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B727" w14:textId="41DF3C54" w:rsidR="00A84EEE" w:rsidRDefault="00A84EEE">
      <w:pPr>
        <w:rPr>
          <w:rFonts w:ascii="Arial" w:hAnsi="Arial" w:cs="Arial"/>
        </w:rPr>
      </w:pPr>
    </w:p>
    <w:p w14:paraId="35E2FD7E" w14:textId="229E7797" w:rsidR="007744C7" w:rsidRPr="00D642E6" w:rsidRDefault="007744C7">
      <w:pPr>
        <w:rPr>
          <w:rFonts w:ascii="Arial" w:hAnsi="Arial" w:cs="Arial"/>
        </w:rPr>
      </w:pPr>
    </w:p>
    <w:p w14:paraId="1555C7C3" w14:textId="65EE5864" w:rsidR="00DD6467" w:rsidRPr="00D642E6" w:rsidRDefault="00861308">
      <w:pPr>
        <w:rPr>
          <w:rFonts w:ascii="Arial" w:hAnsi="Arial" w:cs="Arial"/>
        </w:rPr>
      </w:pPr>
      <w:r>
        <w:rPr>
          <w:noProof/>
          <w:color w:val="2B579A"/>
          <w:shd w:val="clear" w:color="auto" w:fill="E6E6E6"/>
          <w:lang w:eastAsia="en-AU"/>
        </w:rPr>
        <w:drawing>
          <wp:anchor distT="0" distB="0" distL="114300" distR="114300" simplePos="0" relativeHeight="251660289" behindDoc="0" locked="0" layoutInCell="1" allowOverlap="1" wp14:anchorId="76A6B351" wp14:editId="03C1F2D0">
            <wp:simplePos x="0" y="0"/>
            <wp:positionH relativeFrom="margin">
              <wp:align>center</wp:align>
            </wp:positionH>
            <wp:positionV relativeFrom="paragraph">
              <wp:posOffset>249207</wp:posOffset>
            </wp:positionV>
            <wp:extent cx="2088515" cy="2217420"/>
            <wp:effectExtent l="0" t="0" r="6985" b="0"/>
            <wp:wrapTopAndBottom/>
            <wp:docPr id="10" name="Picture 10" descr="Nationwide House Energy Rating Scheme logo, showing 10 stars" title="NatH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8515" cy="2217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7229F5" w14:textId="68F3A42E" w:rsidR="00DD6467" w:rsidRPr="00D642E6" w:rsidRDefault="00DD6467">
      <w:pPr>
        <w:rPr>
          <w:rFonts w:ascii="Arial" w:hAnsi="Arial" w:cs="Arial"/>
        </w:rPr>
      </w:pPr>
    </w:p>
    <w:p w14:paraId="6EA77680" w14:textId="77777777" w:rsidR="00DD6467" w:rsidRDefault="00DD6467" w:rsidP="007744C7">
      <w:pPr>
        <w:pStyle w:val="AAA"/>
        <w:jc w:val="center"/>
        <w:rPr>
          <w:rFonts w:ascii="Arial" w:hAnsi="Arial"/>
          <w:sz w:val="36"/>
          <w:szCs w:val="36"/>
        </w:rPr>
      </w:pPr>
      <w:r w:rsidRPr="00D642E6">
        <w:rPr>
          <w:rFonts w:ascii="Arial" w:hAnsi="Arial"/>
          <w:sz w:val="36"/>
          <w:szCs w:val="36"/>
        </w:rPr>
        <w:t>Nationwide House Energy Rating Scheme®</w:t>
      </w:r>
    </w:p>
    <w:p w14:paraId="498DD4A9" w14:textId="76B1E39C" w:rsidR="00DD6467" w:rsidRPr="00D642E6" w:rsidRDefault="00CF40E5" w:rsidP="007744C7">
      <w:pPr>
        <w:pStyle w:val="AAA"/>
        <w:jc w:val="center"/>
        <w:rPr>
          <w:rFonts w:ascii="Arial" w:hAnsi="Arial"/>
        </w:rPr>
      </w:pPr>
      <w:r>
        <w:rPr>
          <w:rFonts w:ascii="Arial" w:hAnsi="Arial"/>
        </w:rPr>
        <w:t xml:space="preserve">New Homes </w:t>
      </w:r>
      <w:r w:rsidR="00DD6467" w:rsidRPr="00D642E6">
        <w:rPr>
          <w:rFonts w:ascii="Arial" w:hAnsi="Arial"/>
        </w:rPr>
        <w:t>Compliance and Enforcement Framework</w:t>
      </w:r>
    </w:p>
    <w:p w14:paraId="6988DF3C" w14:textId="7315FEC4" w:rsidR="00867C6A" w:rsidRPr="00867C6A" w:rsidRDefault="004F400B" w:rsidP="00867C6A">
      <w:pPr>
        <w:jc w:val="center"/>
        <w:rPr>
          <w:rFonts w:asciiTheme="minorHAnsi" w:hAnsiTheme="minorHAnsi" w:cstheme="minorHAnsi"/>
          <w:b/>
          <w:bCs/>
          <w:sz w:val="28"/>
          <w:szCs w:val="24"/>
        </w:rPr>
      </w:pPr>
      <w:r>
        <w:rPr>
          <w:rFonts w:asciiTheme="minorHAnsi" w:hAnsiTheme="minorHAnsi" w:cstheme="minorHAnsi"/>
          <w:b/>
          <w:bCs/>
          <w:sz w:val="28"/>
          <w:szCs w:val="24"/>
        </w:rPr>
        <w:t>19</w:t>
      </w:r>
      <w:r w:rsidR="00867C6A" w:rsidRPr="00867C6A">
        <w:rPr>
          <w:rFonts w:asciiTheme="minorHAnsi" w:hAnsiTheme="minorHAnsi" w:cstheme="minorHAnsi"/>
          <w:b/>
          <w:bCs/>
          <w:sz w:val="28"/>
          <w:szCs w:val="24"/>
        </w:rPr>
        <w:t xml:space="preserve"> </w:t>
      </w:r>
      <w:r>
        <w:rPr>
          <w:rFonts w:asciiTheme="minorHAnsi" w:hAnsiTheme="minorHAnsi" w:cstheme="minorHAnsi"/>
          <w:b/>
          <w:bCs/>
          <w:sz w:val="28"/>
          <w:szCs w:val="24"/>
        </w:rPr>
        <w:t>April</w:t>
      </w:r>
      <w:r w:rsidR="00867C6A" w:rsidRPr="00867C6A">
        <w:rPr>
          <w:rFonts w:asciiTheme="minorHAnsi" w:hAnsiTheme="minorHAnsi" w:cstheme="minorHAnsi"/>
          <w:b/>
          <w:bCs/>
          <w:sz w:val="28"/>
          <w:szCs w:val="24"/>
        </w:rPr>
        <w:t xml:space="preserve"> 2024 </w:t>
      </w:r>
    </w:p>
    <w:p w14:paraId="66EEAF03" w14:textId="77777777" w:rsidR="009D628A" w:rsidRDefault="009D628A" w:rsidP="00DD6467">
      <w:pPr>
        <w:pStyle w:val="AAA"/>
        <w:rPr>
          <w:rFonts w:ascii="Arial" w:hAnsi="Arial"/>
        </w:rPr>
      </w:pPr>
    </w:p>
    <w:tbl>
      <w:tblPr>
        <w:tblW w:w="893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000" w:firstRow="0" w:lastRow="0" w:firstColumn="0" w:lastColumn="0" w:noHBand="0" w:noVBand="0"/>
      </w:tblPr>
      <w:tblGrid>
        <w:gridCol w:w="1929"/>
        <w:gridCol w:w="960"/>
        <w:gridCol w:w="6042"/>
      </w:tblGrid>
      <w:tr w:rsidR="009D628A" w:rsidRPr="00B15727" w14:paraId="724F657E" w14:textId="77777777" w:rsidTr="007A57E2">
        <w:trPr>
          <w:trHeight w:val="430"/>
        </w:trPr>
        <w:tc>
          <w:tcPr>
            <w:tcW w:w="8931" w:type="dxa"/>
            <w:gridSpan w:val="3"/>
            <w:shd w:val="clear" w:color="auto" w:fill="D9D9D9" w:themeFill="background1" w:themeFillShade="D9"/>
          </w:tcPr>
          <w:p w14:paraId="4A84C574" w14:textId="77777777" w:rsidR="009D628A" w:rsidRPr="00454EC6" w:rsidRDefault="009D628A" w:rsidP="007A57E2">
            <w:pPr>
              <w:pStyle w:val="BodyText"/>
              <w:kinsoku w:val="0"/>
              <w:overflowPunct w:val="0"/>
              <w:spacing w:before="4" w:after="1"/>
              <w:ind w:firstLine="851"/>
              <w:rPr>
                <w:b/>
                <w:bCs/>
                <w:sz w:val="20"/>
              </w:rPr>
            </w:pPr>
            <w:r w:rsidRPr="00454EC6">
              <w:rPr>
                <w:b/>
                <w:bCs/>
                <w:sz w:val="20"/>
              </w:rPr>
              <w:t xml:space="preserve">Version </w:t>
            </w:r>
            <w:r>
              <w:rPr>
                <w:b/>
                <w:bCs/>
                <w:sz w:val="20"/>
              </w:rPr>
              <w:t>R</w:t>
            </w:r>
            <w:r w:rsidRPr="00454EC6">
              <w:rPr>
                <w:b/>
                <w:bCs/>
                <w:sz w:val="20"/>
              </w:rPr>
              <w:t>egister</w:t>
            </w:r>
          </w:p>
          <w:p w14:paraId="6297BD8B" w14:textId="77777777" w:rsidR="009D628A" w:rsidRPr="00454EC6" w:rsidRDefault="009D628A" w:rsidP="007A57E2">
            <w:pPr>
              <w:pStyle w:val="BodyText"/>
              <w:kinsoku w:val="0"/>
              <w:overflowPunct w:val="0"/>
              <w:spacing w:before="4" w:after="1"/>
              <w:ind w:firstLine="851"/>
              <w:jc w:val="center"/>
              <w:rPr>
                <w:b/>
                <w:bCs/>
                <w:sz w:val="20"/>
              </w:rPr>
            </w:pPr>
          </w:p>
        </w:tc>
      </w:tr>
      <w:tr w:rsidR="009D628A" w:rsidRPr="00B15727" w14:paraId="0C79170A" w14:textId="77777777" w:rsidTr="007A57E2">
        <w:trPr>
          <w:trHeight w:val="430"/>
        </w:trPr>
        <w:tc>
          <w:tcPr>
            <w:tcW w:w="1929" w:type="dxa"/>
            <w:shd w:val="clear" w:color="auto" w:fill="D9D9D9" w:themeFill="background1" w:themeFillShade="D9"/>
          </w:tcPr>
          <w:p w14:paraId="6AF59778" w14:textId="77777777" w:rsidR="009D628A" w:rsidRPr="00454EC6" w:rsidRDefault="009D628A" w:rsidP="007A57E2">
            <w:pPr>
              <w:pStyle w:val="Tabletext"/>
              <w:rPr>
                <w:b/>
                <w:bCs/>
              </w:rPr>
            </w:pPr>
            <w:r w:rsidRPr="00454EC6">
              <w:rPr>
                <w:b/>
                <w:bCs/>
              </w:rPr>
              <w:t>Date</w:t>
            </w:r>
          </w:p>
        </w:tc>
        <w:tc>
          <w:tcPr>
            <w:tcW w:w="960" w:type="dxa"/>
            <w:shd w:val="clear" w:color="auto" w:fill="D9D9D9" w:themeFill="background1" w:themeFillShade="D9"/>
          </w:tcPr>
          <w:p w14:paraId="6AC0CACE" w14:textId="77777777" w:rsidR="009D628A" w:rsidRPr="00454EC6" w:rsidRDefault="009D628A" w:rsidP="007A57E2">
            <w:pPr>
              <w:pStyle w:val="Tabletext"/>
              <w:rPr>
                <w:b/>
                <w:bCs/>
              </w:rPr>
            </w:pPr>
            <w:r w:rsidRPr="00454EC6">
              <w:rPr>
                <w:b/>
                <w:bCs/>
              </w:rPr>
              <w:t>Version</w:t>
            </w:r>
          </w:p>
          <w:p w14:paraId="0131368D" w14:textId="77777777" w:rsidR="009D628A" w:rsidRPr="00454EC6" w:rsidRDefault="009D628A" w:rsidP="007A57E2">
            <w:pPr>
              <w:pStyle w:val="Tabletext"/>
              <w:rPr>
                <w:b/>
                <w:bCs/>
              </w:rPr>
            </w:pPr>
          </w:p>
        </w:tc>
        <w:tc>
          <w:tcPr>
            <w:tcW w:w="6042" w:type="dxa"/>
            <w:shd w:val="clear" w:color="auto" w:fill="D9D9D9" w:themeFill="background1" w:themeFillShade="D9"/>
          </w:tcPr>
          <w:p w14:paraId="58068069" w14:textId="77777777" w:rsidR="009D628A" w:rsidRPr="00454EC6" w:rsidRDefault="009D628A" w:rsidP="007A57E2">
            <w:pPr>
              <w:pStyle w:val="Tabletext"/>
              <w:rPr>
                <w:b/>
                <w:bCs/>
              </w:rPr>
            </w:pPr>
            <w:r w:rsidRPr="00454EC6">
              <w:rPr>
                <w:b/>
                <w:bCs/>
              </w:rPr>
              <w:t>Update</w:t>
            </w:r>
            <w:r>
              <w:rPr>
                <w:b/>
                <w:bCs/>
              </w:rPr>
              <w:t>s</w:t>
            </w:r>
            <w:r w:rsidRPr="00454EC6">
              <w:rPr>
                <w:b/>
                <w:bCs/>
              </w:rPr>
              <w:t xml:space="preserve"> Log</w:t>
            </w:r>
          </w:p>
        </w:tc>
      </w:tr>
      <w:tr w:rsidR="009D628A" w:rsidRPr="00B15727" w14:paraId="39EF5B9F" w14:textId="77777777" w:rsidTr="007A57E2">
        <w:trPr>
          <w:trHeight w:val="274"/>
        </w:trPr>
        <w:tc>
          <w:tcPr>
            <w:tcW w:w="1929" w:type="dxa"/>
          </w:tcPr>
          <w:p w14:paraId="1C757FE0" w14:textId="1879DD27" w:rsidR="009D628A" w:rsidRPr="00454EC6" w:rsidRDefault="009F7F38" w:rsidP="007A57E2">
            <w:pPr>
              <w:pStyle w:val="Tabletext"/>
              <w:rPr>
                <w:sz w:val="18"/>
                <w:szCs w:val="18"/>
              </w:rPr>
            </w:pPr>
            <w:r>
              <w:rPr>
                <w:sz w:val="18"/>
                <w:szCs w:val="18"/>
              </w:rPr>
              <w:t>19</w:t>
            </w:r>
            <w:r w:rsidR="000B4A61">
              <w:rPr>
                <w:sz w:val="18"/>
                <w:szCs w:val="18"/>
              </w:rPr>
              <w:t xml:space="preserve"> 04 2024</w:t>
            </w:r>
            <w:r w:rsidR="009D628A" w:rsidRPr="00454EC6">
              <w:rPr>
                <w:sz w:val="18"/>
                <w:szCs w:val="18"/>
              </w:rPr>
              <w:t xml:space="preserve"> </w:t>
            </w:r>
          </w:p>
        </w:tc>
        <w:tc>
          <w:tcPr>
            <w:tcW w:w="960" w:type="dxa"/>
          </w:tcPr>
          <w:p w14:paraId="62B7726A" w14:textId="77777777" w:rsidR="009D628A" w:rsidRPr="00454EC6" w:rsidRDefault="009D628A" w:rsidP="007A57E2">
            <w:pPr>
              <w:pStyle w:val="Tabletext"/>
              <w:rPr>
                <w:sz w:val="18"/>
                <w:szCs w:val="18"/>
              </w:rPr>
            </w:pPr>
            <w:r w:rsidRPr="00454EC6">
              <w:rPr>
                <w:sz w:val="18"/>
                <w:szCs w:val="18"/>
              </w:rPr>
              <w:t xml:space="preserve">1.0  </w:t>
            </w:r>
          </w:p>
        </w:tc>
        <w:tc>
          <w:tcPr>
            <w:tcW w:w="6042" w:type="dxa"/>
          </w:tcPr>
          <w:p w14:paraId="32AD35A2" w14:textId="71C70008" w:rsidR="009D628A" w:rsidRPr="00454EC6" w:rsidRDefault="00A369DE" w:rsidP="007A57E2">
            <w:pPr>
              <w:pStyle w:val="Tabletext"/>
              <w:rPr>
                <w:sz w:val="18"/>
                <w:szCs w:val="18"/>
              </w:rPr>
            </w:pPr>
            <w:r w:rsidRPr="00A369DE">
              <w:rPr>
                <w:sz w:val="18"/>
                <w:szCs w:val="18"/>
              </w:rPr>
              <w:t>Approved NatHERS Steering Committee</w:t>
            </w:r>
          </w:p>
        </w:tc>
      </w:tr>
      <w:tr w:rsidR="009D628A" w:rsidRPr="00B15727" w14:paraId="4ACD2251" w14:textId="77777777" w:rsidTr="007A57E2">
        <w:trPr>
          <w:trHeight w:val="319"/>
        </w:trPr>
        <w:tc>
          <w:tcPr>
            <w:tcW w:w="1929" w:type="dxa"/>
          </w:tcPr>
          <w:p w14:paraId="2E9ABF73" w14:textId="1245927D" w:rsidR="009D628A" w:rsidRPr="00454EC6" w:rsidRDefault="009D628A" w:rsidP="007A57E2">
            <w:pPr>
              <w:pStyle w:val="Tabletext"/>
              <w:rPr>
                <w:sz w:val="18"/>
                <w:szCs w:val="18"/>
              </w:rPr>
            </w:pPr>
          </w:p>
        </w:tc>
        <w:tc>
          <w:tcPr>
            <w:tcW w:w="960" w:type="dxa"/>
          </w:tcPr>
          <w:p w14:paraId="01AF6CB5" w14:textId="0A252B91" w:rsidR="009D628A" w:rsidRPr="00454EC6" w:rsidRDefault="009D628A" w:rsidP="007A57E2">
            <w:pPr>
              <w:pStyle w:val="Tabletext"/>
              <w:rPr>
                <w:sz w:val="18"/>
                <w:szCs w:val="18"/>
              </w:rPr>
            </w:pPr>
          </w:p>
        </w:tc>
        <w:tc>
          <w:tcPr>
            <w:tcW w:w="6042" w:type="dxa"/>
          </w:tcPr>
          <w:p w14:paraId="41EA0BA2" w14:textId="5F2703DB" w:rsidR="009D628A" w:rsidRPr="00454EC6" w:rsidRDefault="009D628A" w:rsidP="007A57E2">
            <w:pPr>
              <w:pStyle w:val="Tabletext"/>
              <w:rPr>
                <w:sz w:val="18"/>
                <w:szCs w:val="18"/>
              </w:rPr>
            </w:pPr>
          </w:p>
        </w:tc>
      </w:tr>
      <w:tr w:rsidR="00A369DE" w:rsidRPr="00B15727" w14:paraId="13A8EBB0" w14:textId="77777777" w:rsidTr="007A57E2">
        <w:trPr>
          <w:trHeight w:val="319"/>
        </w:trPr>
        <w:tc>
          <w:tcPr>
            <w:tcW w:w="1929" w:type="dxa"/>
          </w:tcPr>
          <w:p w14:paraId="25494F01" w14:textId="77777777" w:rsidR="00A369DE" w:rsidRPr="00454EC6" w:rsidRDefault="00A369DE" w:rsidP="007A57E2">
            <w:pPr>
              <w:pStyle w:val="Tabletext"/>
              <w:rPr>
                <w:sz w:val="18"/>
                <w:szCs w:val="18"/>
              </w:rPr>
            </w:pPr>
          </w:p>
        </w:tc>
        <w:tc>
          <w:tcPr>
            <w:tcW w:w="960" w:type="dxa"/>
          </w:tcPr>
          <w:p w14:paraId="0868B288" w14:textId="77777777" w:rsidR="00A369DE" w:rsidRPr="00454EC6" w:rsidRDefault="00A369DE" w:rsidP="007A57E2">
            <w:pPr>
              <w:pStyle w:val="Tabletext"/>
              <w:rPr>
                <w:sz w:val="18"/>
                <w:szCs w:val="18"/>
              </w:rPr>
            </w:pPr>
          </w:p>
        </w:tc>
        <w:tc>
          <w:tcPr>
            <w:tcW w:w="6042" w:type="dxa"/>
          </w:tcPr>
          <w:p w14:paraId="3395C4BA" w14:textId="77777777" w:rsidR="00A369DE" w:rsidRPr="00454EC6" w:rsidRDefault="00A369DE" w:rsidP="007A57E2">
            <w:pPr>
              <w:pStyle w:val="Tabletext"/>
              <w:rPr>
                <w:sz w:val="18"/>
                <w:szCs w:val="18"/>
              </w:rPr>
            </w:pPr>
          </w:p>
        </w:tc>
      </w:tr>
      <w:tr w:rsidR="00A369DE" w:rsidRPr="00B15727" w14:paraId="794EA91B" w14:textId="77777777" w:rsidTr="007A57E2">
        <w:trPr>
          <w:trHeight w:val="319"/>
        </w:trPr>
        <w:tc>
          <w:tcPr>
            <w:tcW w:w="1929" w:type="dxa"/>
          </w:tcPr>
          <w:p w14:paraId="2CA957E5" w14:textId="77777777" w:rsidR="00A369DE" w:rsidRPr="00454EC6" w:rsidRDefault="00A369DE" w:rsidP="007A57E2">
            <w:pPr>
              <w:pStyle w:val="Tabletext"/>
              <w:rPr>
                <w:sz w:val="18"/>
                <w:szCs w:val="18"/>
              </w:rPr>
            </w:pPr>
          </w:p>
        </w:tc>
        <w:tc>
          <w:tcPr>
            <w:tcW w:w="960" w:type="dxa"/>
          </w:tcPr>
          <w:p w14:paraId="779DA7E8" w14:textId="77777777" w:rsidR="00A369DE" w:rsidRPr="00454EC6" w:rsidRDefault="00A369DE" w:rsidP="007A57E2">
            <w:pPr>
              <w:pStyle w:val="Tabletext"/>
              <w:rPr>
                <w:sz w:val="18"/>
                <w:szCs w:val="18"/>
              </w:rPr>
            </w:pPr>
          </w:p>
        </w:tc>
        <w:tc>
          <w:tcPr>
            <w:tcW w:w="6042" w:type="dxa"/>
          </w:tcPr>
          <w:p w14:paraId="763F6690" w14:textId="77777777" w:rsidR="00A369DE" w:rsidRPr="00454EC6" w:rsidRDefault="00A369DE" w:rsidP="007A57E2">
            <w:pPr>
              <w:pStyle w:val="Tabletext"/>
              <w:rPr>
                <w:sz w:val="18"/>
                <w:szCs w:val="18"/>
              </w:rPr>
            </w:pPr>
          </w:p>
        </w:tc>
      </w:tr>
      <w:tr w:rsidR="009D628A" w:rsidRPr="00B15727" w14:paraId="7CAD055D" w14:textId="77777777" w:rsidTr="007A57E2">
        <w:trPr>
          <w:trHeight w:val="58"/>
        </w:trPr>
        <w:tc>
          <w:tcPr>
            <w:tcW w:w="1929" w:type="dxa"/>
          </w:tcPr>
          <w:p w14:paraId="3AAA4D73" w14:textId="77777777" w:rsidR="009D628A" w:rsidRPr="00454EC6" w:rsidRDefault="009D628A" w:rsidP="007A57E2">
            <w:pPr>
              <w:pStyle w:val="Tabletext"/>
              <w:rPr>
                <w:sz w:val="18"/>
                <w:szCs w:val="18"/>
              </w:rPr>
            </w:pPr>
          </w:p>
        </w:tc>
        <w:tc>
          <w:tcPr>
            <w:tcW w:w="960" w:type="dxa"/>
          </w:tcPr>
          <w:p w14:paraId="326A0E51" w14:textId="77777777" w:rsidR="009D628A" w:rsidRPr="00454EC6" w:rsidRDefault="009D628A" w:rsidP="007A57E2">
            <w:pPr>
              <w:pStyle w:val="Tabletext"/>
              <w:rPr>
                <w:sz w:val="18"/>
                <w:szCs w:val="18"/>
              </w:rPr>
            </w:pPr>
          </w:p>
        </w:tc>
        <w:tc>
          <w:tcPr>
            <w:tcW w:w="6042" w:type="dxa"/>
          </w:tcPr>
          <w:p w14:paraId="29B41597" w14:textId="77777777" w:rsidR="009D628A" w:rsidRPr="00454EC6" w:rsidRDefault="009D628A" w:rsidP="007A57E2">
            <w:pPr>
              <w:pStyle w:val="Tabletext"/>
              <w:rPr>
                <w:sz w:val="18"/>
                <w:szCs w:val="18"/>
              </w:rPr>
            </w:pPr>
          </w:p>
        </w:tc>
      </w:tr>
    </w:tbl>
    <w:p w14:paraId="0E4C34D2" w14:textId="77777777" w:rsidR="009D628A" w:rsidRPr="00D642E6" w:rsidRDefault="009D628A" w:rsidP="00DD6467">
      <w:pPr>
        <w:pStyle w:val="AAA"/>
        <w:rPr>
          <w:rFonts w:ascii="Arial" w:hAnsi="Arial"/>
        </w:rPr>
        <w:sectPr w:rsidR="009D628A" w:rsidRPr="00D642E6" w:rsidSect="009C657D">
          <w:headerReference w:type="even" r:id="rId12"/>
          <w:headerReference w:type="default" r:id="rId13"/>
          <w:headerReference w:type="first" r:id="rId14"/>
          <w:pgSz w:w="11906" w:h="16838"/>
          <w:pgMar w:top="1440" w:right="1247" w:bottom="1440" w:left="1440" w:header="708" w:footer="708" w:gutter="0"/>
          <w:cols w:space="708"/>
          <w:docGrid w:linePitch="360"/>
        </w:sectPr>
      </w:pPr>
    </w:p>
    <w:sdt>
      <w:sdtPr>
        <w:rPr>
          <w:rFonts w:ascii="Verdana" w:eastAsiaTheme="minorHAnsi" w:hAnsi="Verdana" w:cstheme="minorBidi"/>
          <w:b w:val="0"/>
          <w:bCs w:val="0"/>
          <w:color w:val="auto"/>
          <w:sz w:val="20"/>
          <w:szCs w:val="22"/>
          <w:lang w:val="en-AU"/>
        </w:rPr>
        <w:id w:val="986747966"/>
        <w:docPartObj>
          <w:docPartGallery w:val="Table of Contents"/>
          <w:docPartUnique/>
        </w:docPartObj>
      </w:sdtPr>
      <w:sdtEndPr>
        <w:rPr>
          <w:noProof/>
        </w:rPr>
      </w:sdtEndPr>
      <w:sdtContent>
        <w:p w14:paraId="63B0D6F4" w14:textId="559E5742" w:rsidR="0066597B" w:rsidRDefault="0066597B" w:rsidP="00A369DE">
          <w:pPr>
            <w:pStyle w:val="TOCHeading"/>
            <w:jc w:val="center"/>
          </w:pPr>
          <w:r>
            <w:t>Contents</w:t>
          </w:r>
        </w:p>
        <w:p w14:paraId="144E92F3" w14:textId="151F9A67" w:rsidR="00126ED4" w:rsidRDefault="0066597B" w:rsidP="00017133">
          <w:pPr>
            <w:pStyle w:val="TOC1"/>
            <w:rPr>
              <w:rFonts w:asciiTheme="minorHAnsi" w:eastAsiaTheme="minorEastAsia" w:hAnsiTheme="minorHAnsi"/>
              <w:kern w:val="2"/>
              <w:sz w:val="24"/>
              <w:szCs w:val="24"/>
              <w:lang w:eastAsia="en-AU"/>
              <w14:ligatures w14:val="standardContextual"/>
            </w:rPr>
          </w:pPr>
          <w:r>
            <w:rPr>
              <w:noProof w:val="0"/>
            </w:rPr>
            <w:fldChar w:fldCharType="begin"/>
          </w:r>
          <w:r>
            <w:instrText xml:space="preserve"> TOC \o "1-3" \h \z \u </w:instrText>
          </w:r>
          <w:r>
            <w:rPr>
              <w:noProof w:val="0"/>
            </w:rPr>
            <w:fldChar w:fldCharType="separate"/>
          </w:r>
          <w:hyperlink w:anchor="_Toc166757119" w:history="1">
            <w:r w:rsidR="00126ED4" w:rsidRPr="00036B9B">
              <w:rPr>
                <w:rStyle w:val="Hyperlink"/>
              </w:rPr>
              <w:t>Introduction</w:t>
            </w:r>
            <w:r w:rsidR="00126ED4">
              <w:rPr>
                <w:webHidden/>
              </w:rPr>
              <w:tab/>
            </w:r>
            <w:r w:rsidR="00126ED4">
              <w:rPr>
                <w:webHidden/>
              </w:rPr>
              <w:fldChar w:fldCharType="begin"/>
            </w:r>
            <w:r w:rsidR="00126ED4">
              <w:rPr>
                <w:webHidden/>
              </w:rPr>
              <w:instrText xml:space="preserve"> PAGEREF _Toc166757119 \h </w:instrText>
            </w:r>
            <w:r w:rsidR="00126ED4">
              <w:rPr>
                <w:webHidden/>
              </w:rPr>
            </w:r>
            <w:r w:rsidR="00126ED4">
              <w:rPr>
                <w:webHidden/>
              </w:rPr>
              <w:fldChar w:fldCharType="separate"/>
            </w:r>
            <w:r w:rsidR="00126ED4">
              <w:rPr>
                <w:webHidden/>
              </w:rPr>
              <w:t>1</w:t>
            </w:r>
            <w:r w:rsidR="00126ED4">
              <w:rPr>
                <w:webHidden/>
              </w:rPr>
              <w:fldChar w:fldCharType="end"/>
            </w:r>
          </w:hyperlink>
        </w:p>
        <w:p w14:paraId="2568207D" w14:textId="0BF84BA4" w:rsidR="00126ED4" w:rsidRDefault="00017133">
          <w:pPr>
            <w:pStyle w:val="TOC2"/>
            <w:rPr>
              <w:rFonts w:asciiTheme="minorHAnsi" w:eastAsiaTheme="minorEastAsia" w:hAnsiTheme="minorHAnsi"/>
              <w:noProof/>
              <w:kern w:val="2"/>
              <w:sz w:val="24"/>
              <w:szCs w:val="24"/>
              <w:lang w:eastAsia="en-AU"/>
              <w14:ligatures w14:val="standardContextual"/>
            </w:rPr>
          </w:pPr>
          <w:hyperlink w:anchor="_Toc166757120" w:history="1">
            <w:r w:rsidR="00126ED4" w:rsidRPr="00AE6F1A">
              <w:rPr>
                <w:rStyle w:val="Hyperlink"/>
                <w:noProof/>
              </w:rPr>
              <w:t>About NatHERS</w:t>
            </w:r>
            <w:r w:rsidR="00126ED4">
              <w:rPr>
                <w:noProof/>
                <w:webHidden/>
              </w:rPr>
              <w:tab/>
            </w:r>
            <w:r w:rsidR="00126ED4">
              <w:rPr>
                <w:noProof/>
                <w:webHidden/>
              </w:rPr>
              <w:fldChar w:fldCharType="begin"/>
            </w:r>
            <w:r w:rsidR="00126ED4">
              <w:rPr>
                <w:noProof/>
                <w:webHidden/>
              </w:rPr>
              <w:instrText xml:space="preserve"> PAGEREF _Toc166757120 \h </w:instrText>
            </w:r>
            <w:r w:rsidR="00126ED4">
              <w:rPr>
                <w:noProof/>
                <w:webHidden/>
              </w:rPr>
            </w:r>
            <w:r w:rsidR="00126ED4">
              <w:rPr>
                <w:noProof/>
                <w:webHidden/>
              </w:rPr>
              <w:fldChar w:fldCharType="separate"/>
            </w:r>
            <w:r w:rsidR="00126ED4">
              <w:rPr>
                <w:noProof/>
                <w:webHidden/>
              </w:rPr>
              <w:t>1</w:t>
            </w:r>
            <w:r w:rsidR="00126ED4">
              <w:rPr>
                <w:noProof/>
                <w:webHidden/>
              </w:rPr>
              <w:fldChar w:fldCharType="end"/>
            </w:r>
          </w:hyperlink>
        </w:p>
        <w:p w14:paraId="26B31555" w14:textId="58C0BD6F" w:rsidR="00126ED4" w:rsidRDefault="00017133">
          <w:pPr>
            <w:pStyle w:val="TOC2"/>
            <w:rPr>
              <w:rFonts w:asciiTheme="minorHAnsi" w:eastAsiaTheme="minorEastAsia" w:hAnsiTheme="minorHAnsi"/>
              <w:noProof/>
              <w:kern w:val="2"/>
              <w:sz w:val="24"/>
              <w:szCs w:val="24"/>
              <w:lang w:eastAsia="en-AU"/>
              <w14:ligatures w14:val="standardContextual"/>
            </w:rPr>
          </w:pPr>
          <w:hyperlink w:anchor="_Toc166757121" w:history="1">
            <w:r w:rsidR="00126ED4" w:rsidRPr="00AE6F1A">
              <w:rPr>
                <w:rStyle w:val="Hyperlink"/>
                <w:noProof/>
              </w:rPr>
              <w:t>Audience</w:t>
            </w:r>
            <w:r w:rsidR="00126ED4">
              <w:rPr>
                <w:noProof/>
                <w:webHidden/>
              </w:rPr>
              <w:tab/>
            </w:r>
            <w:r w:rsidR="00126ED4">
              <w:rPr>
                <w:noProof/>
                <w:webHidden/>
              </w:rPr>
              <w:fldChar w:fldCharType="begin"/>
            </w:r>
            <w:r w:rsidR="00126ED4">
              <w:rPr>
                <w:noProof/>
                <w:webHidden/>
              </w:rPr>
              <w:instrText xml:space="preserve"> PAGEREF _Toc166757121 \h </w:instrText>
            </w:r>
            <w:r w:rsidR="00126ED4">
              <w:rPr>
                <w:noProof/>
                <w:webHidden/>
              </w:rPr>
            </w:r>
            <w:r w:rsidR="00126ED4">
              <w:rPr>
                <w:noProof/>
                <w:webHidden/>
              </w:rPr>
              <w:fldChar w:fldCharType="separate"/>
            </w:r>
            <w:r w:rsidR="00126ED4">
              <w:rPr>
                <w:noProof/>
                <w:webHidden/>
              </w:rPr>
              <w:t>1</w:t>
            </w:r>
            <w:r w:rsidR="00126ED4">
              <w:rPr>
                <w:noProof/>
                <w:webHidden/>
              </w:rPr>
              <w:fldChar w:fldCharType="end"/>
            </w:r>
          </w:hyperlink>
        </w:p>
        <w:p w14:paraId="3F462104" w14:textId="06EF4FD7" w:rsidR="00126ED4" w:rsidRPr="00017133" w:rsidRDefault="00017133" w:rsidP="00017133">
          <w:pPr>
            <w:pStyle w:val="TOC1"/>
            <w:rPr>
              <w:rFonts w:asciiTheme="minorHAnsi" w:eastAsiaTheme="minorEastAsia" w:hAnsiTheme="minorHAnsi"/>
              <w:kern w:val="2"/>
              <w:sz w:val="24"/>
              <w:szCs w:val="24"/>
              <w:lang w:eastAsia="en-AU"/>
              <w14:ligatures w14:val="standardContextual"/>
            </w:rPr>
          </w:pPr>
          <w:hyperlink w:anchor="_Toc166757122" w:history="1">
            <w:r>
              <w:rPr>
                <w:rStyle w:val="Hyperlink"/>
              </w:rPr>
              <w:t>Fr</w:t>
            </w:r>
            <w:r w:rsidR="00126ED4" w:rsidRPr="00017133">
              <w:rPr>
                <w:rStyle w:val="Hyperlink"/>
              </w:rPr>
              <w:t>amework</w:t>
            </w:r>
            <w:r w:rsidR="00126ED4" w:rsidRPr="00017133">
              <w:rPr>
                <w:rStyle w:val="Hyperlink"/>
                <w:b w:val="0"/>
                <w:bCs w:val="0"/>
              </w:rPr>
              <w:t xml:space="preserve"> </w:t>
            </w:r>
            <w:r w:rsidR="00126ED4" w:rsidRPr="00017133">
              <w:rPr>
                <w:rStyle w:val="Hyperlink"/>
              </w:rPr>
              <w:t>Objectives</w:t>
            </w:r>
            <w:r w:rsidR="00126ED4" w:rsidRPr="00017133">
              <w:rPr>
                <w:webHidden/>
              </w:rPr>
              <w:tab/>
            </w:r>
            <w:r w:rsidR="00126ED4" w:rsidRPr="00017133">
              <w:rPr>
                <w:webHidden/>
              </w:rPr>
              <w:fldChar w:fldCharType="begin"/>
            </w:r>
            <w:r w:rsidR="00126ED4" w:rsidRPr="00017133">
              <w:rPr>
                <w:webHidden/>
              </w:rPr>
              <w:instrText xml:space="preserve"> PAGEREF _Toc166757122 \h </w:instrText>
            </w:r>
            <w:r w:rsidR="00126ED4" w:rsidRPr="00017133">
              <w:rPr>
                <w:webHidden/>
              </w:rPr>
            </w:r>
            <w:r w:rsidR="00126ED4" w:rsidRPr="00017133">
              <w:rPr>
                <w:webHidden/>
              </w:rPr>
              <w:fldChar w:fldCharType="separate"/>
            </w:r>
            <w:r w:rsidR="00126ED4" w:rsidRPr="00017133">
              <w:rPr>
                <w:webHidden/>
              </w:rPr>
              <w:t>1</w:t>
            </w:r>
            <w:r w:rsidR="00126ED4" w:rsidRPr="00017133">
              <w:rPr>
                <w:webHidden/>
              </w:rPr>
              <w:fldChar w:fldCharType="end"/>
            </w:r>
          </w:hyperlink>
        </w:p>
        <w:p w14:paraId="006D66B5" w14:textId="2B4B707D" w:rsidR="00126ED4" w:rsidRDefault="00017133">
          <w:pPr>
            <w:pStyle w:val="TOC2"/>
            <w:rPr>
              <w:rFonts w:asciiTheme="minorHAnsi" w:eastAsiaTheme="minorEastAsia" w:hAnsiTheme="minorHAnsi"/>
              <w:noProof/>
              <w:kern w:val="2"/>
              <w:sz w:val="24"/>
              <w:szCs w:val="24"/>
              <w:lang w:eastAsia="en-AU"/>
              <w14:ligatures w14:val="standardContextual"/>
            </w:rPr>
          </w:pPr>
          <w:hyperlink w:anchor="_Toc166757123" w:history="1">
            <w:r w:rsidR="00126ED4" w:rsidRPr="00AE6F1A">
              <w:rPr>
                <w:rStyle w:val="Hyperlink"/>
                <w:noProof/>
              </w:rPr>
              <w:t>Key risks managed through compliance and enforcement</w:t>
            </w:r>
            <w:r w:rsidR="00126ED4">
              <w:rPr>
                <w:noProof/>
                <w:webHidden/>
              </w:rPr>
              <w:tab/>
            </w:r>
            <w:r w:rsidR="00126ED4">
              <w:rPr>
                <w:noProof/>
                <w:webHidden/>
              </w:rPr>
              <w:fldChar w:fldCharType="begin"/>
            </w:r>
            <w:r w:rsidR="00126ED4">
              <w:rPr>
                <w:noProof/>
                <w:webHidden/>
              </w:rPr>
              <w:instrText xml:space="preserve"> PAGEREF _Toc166757123 \h </w:instrText>
            </w:r>
            <w:r w:rsidR="00126ED4">
              <w:rPr>
                <w:noProof/>
                <w:webHidden/>
              </w:rPr>
            </w:r>
            <w:r w:rsidR="00126ED4">
              <w:rPr>
                <w:noProof/>
                <w:webHidden/>
              </w:rPr>
              <w:fldChar w:fldCharType="separate"/>
            </w:r>
            <w:r w:rsidR="00126ED4">
              <w:rPr>
                <w:noProof/>
                <w:webHidden/>
              </w:rPr>
              <w:t>1</w:t>
            </w:r>
            <w:r w:rsidR="00126ED4">
              <w:rPr>
                <w:noProof/>
                <w:webHidden/>
              </w:rPr>
              <w:fldChar w:fldCharType="end"/>
            </w:r>
          </w:hyperlink>
        </w:p>
        <w:p w14:paraId="0009CF7A" w14:textId="2013BA26" w:rsidR="00126ED4" w:rsidRDefault="00017133" w:rsidP="00017133">
          <w:pPr>
            <w:pStyle w:val="TOC1"/>
            <w:rPr>
              <w:rFonts w:asciiTheme="minorHAnsi" w:eastAsiaTheme="minorEastAsia" w:hAnsiTheme="minorHAnsi"/>
              <w:kern w:val="2"/>
              <w:sz w:val="24"/>
              <w:szCs w:val="24"/>
              <w:lang w:eastAsia="en-AU"/>
              <w14:ligatures w14:val="standardContextual"/>
            </w:rPr>
          </w:pPr>
          <w:hyperlink w:anchor="_Toc166757124" w:history="1">
            <w:r w:rsidR="00126ED4" w:rsidRPr="00AE6F1A">
              <w:rPr>
                <w:rStyle w:val="Hyperlink"/>
              </w:rPr>
              <w:t>Compliance and Enforcement Principles</w:t>
            </w:r>
            <w:r w:rsidR="00126ED4">
              <w:rPr>
                <w:webHidden/>
              </w:rPr>
              <w:tab/>
            </w:r>
            <w:r w:rsidR="00126ED4">
              <w:rPr>
                <w:webHidden/>
              </w:rPr>
              <w:fldChar w:fldCharType="begin"/>
            </w:r>
            <w:r w:rsidR="00126ED4">
              <w:rPr>
                <w:webHidden/>
              </w:rPr>
              <w:instrText xml:space="preserve"> PAGEREF _Toc166757124 \h </w:instrText>
            </w:r>
            <w:r w:rsidR="00126ED4">
              <w:rPr>
                <w:webHidden/>
              </w:rPr>
            </w:r>
            <w:r w:rsidR="00126ED4">
              <w:rPr>
                <w:webHidden/>
              </w:rPr>
              <w:fldChar w:fldCharType="separate"/>
            </w:r>
            <w:r w:rsidR="00126ED4">
              <w:rPr>
                <w:webHidden/>
              </w:rPr>
              <w:t>3</w:t>
            </w:r>
            <w:r w:rsidR="00126ED4">
              <w:rPr>
                <w:webHidden/>
              </w:rPr>
              <w:fldChar w:fldCharType="end"/>
            </w:r>
          </w:hyperlink>
        </w:p>
        <w:p w14:paraId="136924C3" w14:textId="42FFDD86" w:rsidR="00126ED4" w:rsidRDefault="00017133">
          <w:pPr>
            <w:pStyle w:val="TOC2"/>
            <w:rPr>
              <w:rFonts w:asciiTheme="minorHAnsi" w:eastAsiaTheme="minorEastAsia" w:hAnsiTheme="minorHAnsi"/>
              <w:noProof/>
              <w:kern w:val="2"/>
              <w:sz w:val="24"/>
              <w:szCs w:val="24"/>
              <w:lang w:eastAsia="en-AU"/>
              <w14:ligatures w14:val="standardContextual"/>
            </w:rPr>
          </w:pPr>
          <w:hyperlink w:anchor="_Toc166757125" w:history="1">
            <w:r w:rsidR="00126ED4" w:rsidRPr="00AE6F1A">
              <w:rPr>
                <w:rStyle w:val="Hyperlink"/>
                <w:noProof/>
              </w:rPr>
              <w:t>Assumptions</w:t>
            </w:r>
            <w:r w:rsidR="00126ED4">
              <w:rPr>
                <w:noProof/>
                <w:webHidden/>
              </w:rPr>
              <w:tab/>
            </w:r>
            <w:r w:rsidR="00126ED4">
              <w:rPr>
                <w:noProof/>
                <w:webHidden/>
              </w:rPr>
              <w:fldChar w:fldCharType="begin"/>
            </w:r>
            <w:r w:rsidR="00126ED4">
              <w:rPr>
                <w:noProof/>
                <w:webHidden/>
              </w:rPr>
              <w:instrText xml:space="preserve"> PAGEREF _Toc166757125 \h </w:instrText>
            </w:r>
            <w:r w:rsidR="00126ED4">
              <w:rPr>
                <w:noProof/>
                <w:webHidden/>
              </w:rPr>
            </w:r>
            <w:r w:rsidR="00126ED4">
              <w:rPr>
                <w:noProof/>
                <w:webHidden/>
              </w:rPr>
              <w:fldChar w:fldCharType="separate"/>
            </w:r>
            <w:r w:rsidR="00126ED4">
              <w:rPr>
                <w:noProof/>
                <w:webHidden/>
              </w:rPr>
              <w:t>4</w:t>
            </w:r>
            <w:r w:rsidR="00126ED4">
              <w:rPr>
                <w:noProof/>
                <w:webHidden/>
              </w:rPr>
              <w:fldChar w:fldCharType="end"/>
            </w:r>
          </w:hyperlink>
        </w:p>
        <w:p w14:paraId="43B3F69C" w14:textId="5E0DADF0" w:rsidR="00126ED4" w:rsidRDefault="00017133" w:rsidP="00017133">
          <w:pPr>
            <w:pStyle w:val="TOC1"/>
            <w:rPr>
              <w:rFonts w:asciiTheme="minorHAnsi" w:eastAsiaTheme="minorEastAsia" w:hAnsiTheme="minorHAnsi"/>
              <w:kern w:val="2"/>
              <w:sz w:val="24"/>
              <w:szCs w:val="24"/>
              <w:lang w:eastAsia="en-AU"/>
              <w14:ligatures w14:val="standardContextual"/>
            </w:rPr>
          </w:pPr>
          <w:hyperlink w:anchor="_Toc166757126" w:history="1">
            <w:r w:rsidR="00126ED4" w:rsidRPr="00AE6F1A">
              <w:rPr>
                <w:rStyle w:val="Hyperlink"/>
              </w:rPr>
              <w:t>Framework Scope</w:t>
            </w:r>
            <w:r w:rsidR="00126ED4">
              <w:rPr>
                <w:webHidden/>
              </w:rPr>
              <w:tab/>
            </w:r>
            <w:r w:rsidR="00126ED4">
              <w:rPr>
                <w:webHidden/>
              </w:rPr>
              <w:fldChar w:fldCharType="begin"/>
            </w:r>
            <w:r w:rsidR="00126ED4">
              <w:rPr>
                <w:webHidden/>
              </w:rPr>
              <w:instrText xml:space="preserve"> PAGEREF _Toc166757126 \h </w:instrText>
            </w:r>
            <w:r w:rsidR="00126ED4">
              <w:rPr>
                <w:webHidden/>
              </w:rPr>
            </w:r>
            <w:r w:rsidR="00126ED4">
              <w:rPr>
                <w:webHidden/>
              </w:rPr>
              <w:fldChar w:fldCharType="separate"/>
            </w:r>
            <w:r w:rsidR="00126ED4">
              <w:rPr>
                <w:webHidden/>
              </w:rPr>
              <w:t>4</w:t>
            </w:r>
            <w:r w:rsidR="00126ED4">
              <w:rPr>
                <w:webHidden/>
              </w:rPr>
              <w:fldChar w:fldCharType="end"/>
            </w:r>
          </w:hyperlink>
        </w:p>
        <w:p w14:paraId="6A08A0FF" w14:textId="7A131C7E" w:rsidR="00126ED4" w:rsidRDefault="00017133">
          <w:pPr>
            <w:pStyle w:val="TOC2"/>
            <w:rPr>
              <w:rFonts w:asciiTheme="minorHAnsi" w:eastAsiaTheme="minorEastAsia" w:hAnsiTheme="minorHAnsi"/>
              <w:noProof/>
              <w:kern w:val="2"/>
              <w:sz w:val="24"/>
              <w:szCs w:val="24"/>
              <w:lang w:eastAsia="en-AU"/>
              <w14:ligatures w14:val="standardContextual"/>
            </w:rPr>
          </w:pPr>
          <w:hyperlink w:anchor="_Toc166757127" w:history="1">
            <w:r w:rsidR="00126ED4" w:rsidRPr="00AE6F1A">
              <w:rPr>
                <w:rStyle w:val="Hyperlink"/>
                <w:noProof/>
              </w:rPr>
              <w:t>Not in scope</w:t>
            </w:r>
            <w:r w:rsidR="00126ED4">
              <w:rPr>
                <w:noProof/>
                <w:webHidden/>
              </w:rPr>
              <w:tab/>
            </w:r>
            <w:r w:rsidR="00126ED4">
              <w:rPr>
                <w:noProof/>
                <w:webHidden/>
              </w:rPr>
              <w:fldChar w:fldCharType="begin"/>
            </w:r>
            <w:r w:rsidR="00126ED4">
              <w:rPr>
                <w:noProof/>
                <w:webHidden/>
              </w:rPr>
              <w:instrText xml:space="preserve"> PAGEREF _Toc166757127 \h </w:instrText>
            </w:r>
            <w:r w:rsidR="00126ED4">
              <w:rPr>
                <w:noProof/>
                <w:webHidden/>
              </w:rPr>
            </w:r>
            <w:r w:rsidR="00126ED4">
              <w:rPr>
                <w:noProof/>
                <w:webHidden/>
              </w:rPr>
              <w:fldChar w:fldCharType="separate"/>
            </w:r>
            <w:r w:rsidR="00126ED4">
              <w:rPr>
                <w:noProof/>
                <w:webHidden/>
              </w:rPr>
              <w:t>4</w:t>
            </w:r>
            <w:r w:rsidR="00126ED4">
              <w:rPr>
                <w:noProof/>
                <w:webHidden/>
              </w:rPr>
              <w:fldChar w:fldCharType="end"/>
            </w:r>
          </w:hyperlink>
        </w:p>
        <w:p w14:paraId="68153498" w14:textId="54483489" w:rsidR="00126ED4" w:rsidRDefault="00017133">
          <w:pPr>
            <w:pStyle w:val="TOC2"/>
            <w:rPr>
              <w:rFonts w:asciiTheme="minorHAnsi" w:eastAsiaTheme="minorEastAsia" w:hAnsiTheme="minorHAnsi"/>
              <w:noProof/>
              <w:kern w:val="2"/>
              <w:sz w:val="24"/>
              <w:szCs w:val="24"/>
              <w:lang w:eastAsia="en-AU"/>
              <w14:ligatures w14:val="standardContextual"/>
            </w:rPr>
          </w:pPr>
          <w:hyperlink w:anchor="_Toc166757128" w:history="1">
            <w:r w:rsidR="00126ED4" w:rsidRPr="00AE6F1A">
              <w:rPr>
                <w:rStyle w:val="Hyperlink"/>
                <w:noProof/>
              </w:rPr>
              <w:t>Responsibilities for Compliance</w:t>
            </w:r>
            <w:r w:rsidR="00126ED4">
              <w:rPr>
                <w:noProof/>
                <w:webHidden/>
              </w:rPr>
              <w:tab/>
            </w:r>
            <w:r w:rsidR="00126ED4">
              <w:rPr>
                <w:noProof/>
                <w:webHidden/>
              </w:rPr>
              <w:fldChar w:fldCharType="begin"/>
            </w:r>
            <w:r w:rsidR="00126ED4">
              <w:rPr>
                <w:noProof/>
                <w:webHidden/>
              </w:rPr>
              <w:instrText xml:space="preserve"> PAGEREF _Toc166757128 \h </w:instrText>
            </w:r>
            <w:r w:rsidR="00126ED4">
              <w:rPr>
                <w:noProof/>
                <w:webHidden/>
              </w:rPr>
            </w:r>
            <w:r w:rsidR="00126ED4">
              <w:rPr>
                <w:noProof/>
                <w:webHidden/>
              </w:rPr>
              <w:fldChar w:fldCharType="separate"/>
            </w:r>
            <w:r w:rsidR="00126ED4">
              <w:rPr>
                <w:noProof/>
                <w:webHidden/>
              </w:rPr>
              <w:t>4</w:t>
            </w:r>
            <w:r w:rsidR="00126ED4">
              <w:rPr>
                <w:noProof/>
                <w:webHidden/>
              </w:rPr>
              <w:fldChar w:fldCharType="end"/>
            </w:r>
          </w:hyperlink>
        </w:p>
        <w:p w14:paraId="108FA2E2" w14:textId="07C6B1D4" w:rsidR="00126ED4" w:rsidRDefault="00017133" w:rsidP="00017133">
          <w:pPr>
            <w:pStyle w:val="TOC1"/>
            <w:rPr>
              <w:rFonts w:asciiTheme="minorHAnsi" w:eastAsiaTheme="minorEastAsia" w:hAnsiTheme="minorHAnsi"/>
              <w:kern w:val="2"/>
              <w:sz w:val="24"/>
              <w:szCs w:val="24"/>
              <w:lang w:eastAsia="en-AU"/>
              <w14:ligatures w14:val="standardContextual"/>
            </w:rPr>
          </w:pPr>
          <w:hyperlink w:anchor="_Toc166757129" w:history="1">
            <w:r w:rsidR="00126ED4" w:rsidRPr="00AE6F1A">
              <w:rPr>
                <w:rStyle w:val="Hyperlink"/>
              </w:rPr>
              <w:t>Compliance and Enforcement Strategy</w:t>
            </w:r>
            <w:r w:rsidR="00126ED4">
              <w:rPr>
                <w:webHidden/>
              </w:rPr>
              <w:tab/>
            </w:r>
            <w:r w:rsidR="00126ED4">
              <w:rPr>
                <w:webHidden/>
              </w:rPr>
              <w:fldChar w:fldCharType="begin"/>
            </w:r>
            <w:r w:rsidR="00126ED4">
              <w:rPr>
                <w:webHidden/>
              </w:rPr>
              <w:instrText xml:space="preserve"> PAGEREF _Toc166757129 \h </w:instrText>
            </w:r>
            <w:r w:rsidR="00126ED4">
              <w:rPr>
                <w:webHidden/>
              </w:rPr>
            </w:r>
            <w:r w:rsidR="00126ED4">
              <w:rPr>
                <w:webHidden/>
              </w:rPr>
              <w:fldChar w:fldCharType="separate"/>
            </w:r>
            <w:r w:rsidR="00126ED4">
              <w:rPr>
                <w:webHidden/>
              </w:rPr>
              <w:t>6</w:t>
            </w:r>
            <w:r w:rsidR="00126ED4">
              <w:rPr>
                <w:webHidden/>
              </w:rPr>
              <w:fldChar w:fldCharType="end"/>
            </w:r>
          </w:hyperlink>
        </w:p>
        <w:p w14:paraId="71686EA6" w14:textId="384DE52E" w:rsidR="00126ED4" w:rsidRDefault="00017133">
          <w:pPr>
            <w:pStyle w:val="TOC3"/>
            <w:rPr>
              <w:rFonts w:asciiTheme="minorHAnsi" w:eastAsiaTheme="minorEastAsia" w:hAnsiTheme="minorHAnsi"/>
              <w:noProof/>
              <w:kern w:val="2"/>
              <w:sz w:val="24"/>
              <w:szCs w:val="24"/>
              <w:lang w:eastAsia="en-AU"/>
              <w14:ligatures w14:val="standardContextual"/>
            </w:rPr>
          </w:pPr>
          <w:hyperlink w:anchor="_Toc166757130" w:history="1">
            <w:r w:rsidR="00126ED4" w:rsidRPr="00AE6F1A">
              <w:rPr>
                <w:rStyle w:val="Hyperlink"/>
                <w:noProof/>
              </w:rPr>
              <w:t>Reactive compliance management</w:t>
            </w:r>
            <w:r w:rsidR="00126ED4">
              <w:rPr>
                <w:noProof/>
                <w:webHidden/>
              </w:rPr>
              <w:tab/>
            </w:r>
            <w:r w:rsidR="00126ED4">
              <w:rPr>
                <w:noProof/>
                <w:webHidden/>
              </w:rPr>
              <w:fldChar w:fldCharType="begin"/>
            </w:r>
            <w:r w:rsidR="00126ED4">
              <w:rPr>
                <w:noProof/>
                <w:webHidden/>
              </w:rPr>
              <w:instrText xml:space="preserve"> PAGEREF _Toc166757130 \h </w:instrText>
            </w:r>
            <w:r w:rsidR="00126ED4">
              <w:rPr>
                <w:noProof/>
                <w:webHidden/>
              </w:rPr>
            </w:r>
            <w:r w:rsidR="00126ED4">
              <w:rPr>
                <w:noProof/>
                <w:webHidden/>
              </w:rPr>
              <w:fldChar w:fldCharType="separate"/>
            </w:r>
            <w:r w:rsidR="00126ED4">
              <w:rPr>
                <w:noProof/>
                <w:webHidden/>
              </w:rPr>
              <w:t>6</w:t>
            </w:r>
            <w:r w:rsidR="00126ED4">
              <w:rPr>
                <w:noProof/>
                <w:webHidden/>
              </w:rPr>
              <w:fldChar w:fldCharType="end"/>
            </w:r>
          </w:hyperlink>
        </w:p>
        <w:p w14:paraId="4E69B922" w14:textId="6D3003BC" w:rsidR="00126ED4" w:rsidRDefault="00017133">
          <w:pPr>
            <w:pStyle w:val="TOC3"/>
            <w:rPr>
              <w:rFonts w:asciiTheme="minorHAnsi" w:eastAsiaTheme="minorEastAsia" w:hAnsiTheme="minorHAnsi"/>
              <w:noProof/>
              <w:kern w:val="2"/>
              <w:sz w:val="24"/>
              <w:szCs w:val="24"/>
              <w:lang w:eastAsia="en-AU"/>
              <w14:ligatures w14:val="standardContextual"/>
            </w:rPr>
          </w:pPr>
          <w:hyperlink w:anchor="_Toc166757131" w:history="1">
            <w:r w:rsidR="00126ED4" w:rsidRPr="00AE6F1A">
              <w:rPr>
                <w:rStyle w:val="Hyperlink"/>
                <w:noProof/>
              </w:rPr>
              <w:t>Proactive compliance management</w:t>
            </w:r>
            <w:r w:rsidR="00126ED4">
              <w:rPr>
                <w:noProof/>
                <w:webHidden/>
              </w:rPr>
              <w:tab/>
            </w:r>
            <w:r w:rsidR="00126ED4">
              <w:rPr>
                <w:noProof/>
                <w:webHidden/>
              </w:rPr>
              <w:fldChar w:fldCharType="begin"/>
            </w:r>
            <w:r w:rsidR="00126ED4">
              <w:rPr>
                <w:noProof/>
                <w:webHidden/>
              </w:rPr>
              <w:instrText xml:space="preserve"> PAGEREF _Toc166757131 \h </w:instrText>
            </w:r>
            <w:r w:rsidR="00126ED4">
              <w:rPr>
                <w:noProof/>
                <w:webHidden/>
              </w:rPr>
            </w:r>
            <w:r w:rsidR="00126ED4">
              <w:rPr>
                <w:noProof/>
                <w:webHidden/>
              </w:rPr>
              <w:fldChar w:fldCharType="separate"/>
            </w:r>
            <w:r w:rsidR="00126ED4">
              <w:rPr>
                <w:noProof/>
                <w:webHidden/>
              </w:rPr>
              <w:t>6</w:t>
            </w:r>
            <w:r w:rsidR="00126ED4">
              <w:rPr>
                <w:noProof/>
                <w:webHidden/>
              </w:rPr>
              <w:fldChar w:fldCharType="end"/>
            </w:r>
          </w:hyperlink>
        </w:p>
        <w:p w14:paraId="48F03DAB" w14:textId="312FA1DC" w:rsidR="00126ED4" w:rsidRDefault="00017133">
          <w:pPr>
            <w:pStyle w:val="TOC3"/>
            <w:rPr>
              <w:rFonts w:asciiTheme="minorHAnsi" w:eastAsiaTheme="minorEastAsia" w:hAnsiTheme="minorHAnsi"/>
              <w:noProof/>
              <w:kern w:val="2"/>
              <w:sz w:val="24"/>
              <w:szCs w:val="24"/>
              <w:lang w:eastAsia="en-AU"/>
              <w14:ligatures w14:val="standardContextual"/>
            </w:rPr>
          </w:pPr>
          <w:hyperlink w:anchor="_Toc166757132" w:history="1">
            <w:r w:rsidR="00126ED4" w:rsidRPr="00AE6F1A">
              <w:rPr>
                <w:rStyle w:val="Hyperlink"/>
                <w:noProof/>
              </w:rPr>
              <w:t>What is the NatHERS Administrator role in compliance and enforcement?</w:t>
            </w:r>
            <w:r w:rsidR="00126ED4">
              <w:rPr>
                <w:noProof/>
                <w:webHidden/>
              </w:rPr>
              <w:tab/>
            </w:r>
            <w:r w:rsidR="00126ED4">
              <w:rPr>
                <w:noProof/>
                <w:webHidden/>
              </w:rPr>
              <w:fldChar w:fldCharType="begin"/>
            </w:r>
            <w:r w:rsidR="00126ED4">
              <w:rPr>
                <w:noProof/>
                <w:webHidden/>
              </w:rPr>
              <w:instrText xml:space="preserve"> PAGEREF _Toc166757132 \h </w:instrText>
            </w:r>
            <w:r w:rsidR="00126ED4">
              <w:rPr>
                <w:noProof/>
                <w:webHidden/>
              </w:rPr>
            </w:r>
            <w:r w:rsidR="00126ED4">
              <w:rPr>
                <w:noProof/>
                <w:webHidden/>
              </w:rPr>
              <w:fldChar w:fldCharType="separate"/>
            </w:r>
            <w:r w:rsidR="00126ED4">
              <w:rPr>
                <w:noProof/>
                <w:webHidden/>
              </w:rPr>
              <w:t>7</w:t>
            </w:r>
            <w:r w:rsidR="00126ED4">
              <w:rPr>
                <w:noProof/>
                <w:webHidden/>
              </w:rPr>
              <w:fldChar w:fldCharType="end"/>
            </w:r>
          </w:hyperlink>
        </w:p>
        <w:p w14:paraId="437AADAD" w14:textId="530C35D7" w:rsidR="00126ED4" w:rsidRDefault="00017133">
          <w:pPr>
            <w:pStyle w:val="TOC2"/>
            <w:rPr>
              <w:rFonts w:asciiTheme="minorHAnsi" w:eastAsiaTheme="minorEastAsia" w:hAnsiTheme="minorHAnsi"/>
              <w:noProof/>
              <w:kern w:val="2"/>
              <w:sz w:val="24"/>
              <w:szCs w:val="24"/>
              <w:lang w:eastAsia="en-AU"/>
              <w14:ligatures w14:val="standardContextual"/>
            </w:rPr>
          </w:pPr>
          <w:hyperlink w:anchor="_Toc166757133" w:history="1">
            <w:r w:rsidR="00126ED4" w:rsidRPr="00AE6F1A">
              <w:rPr>
                <w:rStyle w:val="Hyperlink"/>
                <w:noProof/>
              </w:rPr>
              <w:t>Collaboration with other organisations</w:t>
            </w:r>
            <w:r w:rsidR="00126ED4">
              <w:rPr>
                <w:noProof/>
                <w:webHidden/>
              </w:rPr>
              <w:tab/>
            </w:r>
            <w:r w:rsidR="00126ED4">
              <w:rPr>
                <w:noProof/>
                <w:webHidden/>
              </w:rPr>
              <w:fldChar w:fldCharType="begin"/>
            </w:r>
            <w:r w:rsidR="00126ED4">
              <w:rPr>
                <w:noProof/>
                <w:webHidden/>
              </w:rPr>
              <w:instrText xml:space="preserve"> PAGEREF _Toc166757133 \h </w:instrText>
            </w:r>
            <w:r w:rsidR="00126ED4">
              <w:rPr>
                <w:noProof/>
                <w:webHidden/>
              </w:rPr>
            </w:r>
            <w:r w:rsidR="00126ED4">
              <w:rPr>
                <w:noProof/>
                <w:webHidden/>
              </w:rPr>
              <w:fldChar w:fldCharType="separate"/>
            </w:r>
            <w:r w:rsidR="00126ED4">
              <w:rPr>
                <w:noProof/>
                <w:webHidden/>
              </w:rPr>
              <w:t>8</w:t>
            </w:r>
            <w:r w:rsidR="00126ED4">
              <w:rPr>
                <w:noProof/>
                <w:webHidden/>
              </w:rPr>
              <w:fldChar w:fldCharType="end"/>
            </w:r>
          </w:hyperlink>
        </w:p>
        <w:p w14:paraId="5465968B" w14:textId="0B3CA036" w:rsidR="00126ED4" w:rsidRDefault="00017133" w:rsidP="00017133">
          <w:pPr>
            <w:pStyle w:val="TOC1"/>
            <w:rPr>
              <w:rFonts w:asciiTheme="minorHAnsi" w:eastAsiaTheme="minorEastAsia" w:hAnsiTheme="minorHAnsi"/>
              <w:kern w:val="2"/>
              <w:sz w:val="24"/>
              <w:szCs w:val="24"/>
              <w:lang w:eastAsia="en-AU"/>
              <w14:ligatures w14:val="standardContextual"/>
            </w:rPr>
          </w:pPr>
          <w:hyperlink w:anchor="_Toc166757134" w:history="1">
            <w:r w:rsidR="00126ED4" w:rsidRPr="00AE6F1A">
              <w:rPr>
                <w:rStyle w:val="Hyperlink"/>
              </w:rPr>
              <w:t>Compliance and Enforcement Tools</w:t>
            </w:r>
            <w:r w:rsidR="00126ED4">
              <w:rPr>
                <w:webHidden/>
              </w:rPr>
              <w:tab/>
            </w:r>
            <w:r w:rsidR="00126ED4">
              <w:rPr>
                <w:webHidden/>
              </w:rPr>
              <w:fldChar w:fldCharType="begin"/>
            </w:r>
            <w:r w:rsidR="00126ED4">
              <w:rPr>
                <w:webHidden/>
              </w:rPr>
              <w:instrText xml:space="preserve"> PAGEREF _Toc166757134 \h </w:instrText>
            </w:r>
            <w:r w:rsidR="00126ED4">
              <w:rPr>
                <w:webHidden/>
              </w:rPr>
            </w:r>
            <w:r w:rsidR="00126ED4">
              <w:rPr>
                <w:webHidden/>
              </w:rPr>
              <w:fldChar w:fldCharType="separate"/>
            </w:r>
            <w:r w:rsidR="00126ED4">
              <w:rPr>
                <w:webHidden/>
              </w:rPr>
              <w:t>9</w:t>
            </w:r>
            <w:r w:rsidR="00126ED4">
              <w:rPr>
                <w:webHidden/>
              </w:rPr>
              <w:fldChar w:fldCharType="end"/>
            </w:r>
          </w:hyperlink>
        </w:p>
        <w:p w14:paraId="584D4463" w14:textId="3DC9C818" w:rsidR="00126ED4" w:rsidRDefault="00017133">
          <w:pPr>
            <w:pStyle w:val="TOC2"/>
            <w:rPr>
              <w:rFonts w:asciiTheme="minorHAnsi" w:eastAsiaTheme="minorEastAsia" w:hAnsiTheme="minorHAnsi"/>
              <w:noProof/>
              <w:kern w:val="2"/>
              <w:sz w:val="24"/>
              <w:szCs w:val="24"/>
              <w:lang w:eastAsia="en-AU"/>
              <w14:ligatures w14:val="standardContextual"/>
            </w:rPr>
          </w:pPr>
          <w:hyperlink w:anchor="_Toc166757135" w:history="1">
            <w:r w:rsidR="00126ED4" w:rsidRPr="00AE6F1A">
              <w:rPr>
                <w:rStyle w:val="Hyperlink"/>
                <w:noProof/>
              </w:rPr>
              <w:t>Prevention</w:t>
            </w:r>
            <w:r w:rsidR="00126ED4">
              <w:rPr>
                <w:noProof/>
                <w:webHidden/>
              </w:rPr>
              <w:tab/>
            </w:r>
            <w:r w:rsidR="00126ED4">
              <w:rPr>
                <w:noProof/>
                <w:webHidden/>
              </w:rPr>
              <w:fldChar w:fldCharType="begin"/>
            </w:r>
            <w:r w:rsidR="00126ED4">
              <w:rPr>
                <w:noProof/>
                <w:webHidden/>
              </w:rPr>
              <w:instrText xml:space="preserve"> PAGEREF _Toc166757135 \h </w:instrText>
            </w:r>
            <w:r w:rsidR="00126ED4">
              <w:rPr>
                <w:noProof/>
                <w:webHidden/>
              </w:rPr>
            </w:r>
            <w:r w:rsidR="00126ED4">
              <w:rPr>
                <w:noProof/>
                <w:webHidden/>
              </w:rPr>
              <w:fldChar w:fldCharType="separate"/>
            </w:r>
            <w:r w:rsidR="00126ED4">
              <w:rPr>
                <w:noProof/>
                <w:webHidden/>
              </w:rPr>
              <w:t>9</w:t>
            </w:r>
            <w:r w:rsidR="00126ED4">
              <w:rPr>
                <w:noProof/>
                <w:webHidden/>
              </w:rPr>
              <w:fldChar w:fldCharType="end"/>
            </w:r>
          </w:hyperlink>
        </w:p>
        <w:p w14:paraId="27456767" w14:textId="09D9E9E0" w:rsidR="00126ED4" w:rsidRDefault="00017133">
          <w:pPr>
            <w:pStyle w:val="TOC2"/>
            <w:rPr>
              <w:rFonts w:asciiTheme="minorHAnsi" w:eastAsiaTheme="minorEastAsia" w:hAnsiTheme="minorHAnsi"/>
              <w:noProof/>
              <w:kern w:val="2"/>
              <w:sz w:val="24"/>
              <w:szCs w:val="24"/>
              <w:lang w:eastAsia="en-AU"/>
              <w14:ligatures w14:val="standardContextual"/>
            </w:rPr>
          </w:pPr>
          <w:hyperlink w:anchor="_Toc166757136" w:history="1">
            <w:r w:rsidR="00126ED4" w:rsidRPr="00AE6F1A">
              <w:rPr>
                <w:rStyle w:val="Hyperlink"/>
                <w:noProof/>
              </w:rPr>
              <w:t>Monitoring and Detection</w:t>
            </w:r>
            <w:r w:rsidR="00126ED4">
              <w:rPr>
                <w:noProof/>
                <w:webHidden/>
              </w:rPr>
              <w:tab/>
            </w:r>
            <w:r w:rsidR="00126ED4">
              <w:rPr>
                <w:noProof/>
                <w:webHidden/>
              </w:rPr>
              <w:fldChar w:fldCharType="begin"/>
            </w:r>
            <w:r w:rsidR="00126ED4">
              <w:rPr>
                <w:noProof/>
                <w:webHidden/>
              </w:rPr>
              <w:instrText xml:space="preserve"> PAGEREF _Toc166757136 \h </w:instrText>
            </w:r>
            <w:r w:rsidR="00126ED4">
              <w:rPr>
                <w:noProof/>
                <w:webHidden/>
              </w:rPr>
            </w:r>
            <w:r w:rsidR="00126ED4">
              <w:rPr>
                <w:noProof/>
                <w:webHidden/>
              </w:rPr>
              <w:fldChar w:fldCharType="separate"/>
            </w:r>
            <w:r w:rsidR="00126ED4">
              <w:rPr>
                <w:noProof/>
                <w:webHidden/>
              </w:rPr>
              <w:t>10</w:t>
            </w:r>
            <w:r w:rsidR="00126ED4">
              <w:rPr>
                <w:noProof/>
                <w:webHidden/>
              </w:rPr>
              <w:fldChar w:fldCharType="end"/>
            </w:r>
          </w:hyperlink>
        </w:p>
        <w:p w14:paraId="2C9CA14D" w14:textId="10C12ACB" w:rsidR="00126ED4" w:rsidRDefault="00017133">
          <w:pPr>
            <w:pStyle w:val="TOC2"/>
            <w:rPr>
              <w:rFonts w:asciiTheme="minorHAnsi" w:eastAsiaTheme="minorEastAsia" w:hAnsiTheme="minorHAnsi"/>
              <w:noProof/>
              <w:kern w:val="2"/>
              <w:sz w:val="24"/>
              <w:szCs w:val="24"/>
              <w:lang w:eastAsia="en-AU"/>
              <w14:ligatures w14:val="standardContextual"/>
            </w:rPr>
          </w:pPr>
          <w:hyperlink w:anchor="_Toc166757137" w:history="1">
            <w:r w:rsidR="00126ED4" w:rsidRPr="00AE6F1A">
              <w:rPr>
                <w:rStyle w:val="Hyperlink"/>
                <w:noProof/>
              </w:rPr>
              <w:t>Enforcement</w:t>
            </w:r>
            <w:r w:rsidR="00126ED4">
              <w:rPr>
                <w:noProof/>
                <w:webHidden/>
              </w:rPr>
              <w:tab/>
            </w:r>
            <w:r w:rsidR="00126ED4">
              <w:rPr>
                <w:noProof/>
                <w:webHidden/>
              </w:rPr>
              <w:fldChar w:fldCharType="begin"/>
            </w:r>
            <w:r w:rsidR="00126ED4">
              <w:rPr>
                <w:noProof/>
                <w:webHidden/>
              </w:rPr>
              <w:instrText xml:space="preserve"> PAGEREF _Toc166757137 \h </w:instrText>
            </w:r>
            <w:r w:rsidR="00126ED4">
              <w:rPr>
                <w:noProof/>
                <w:webHidden/>
              </w:rPr>
            </w:r>
            <w:r w:rsidR="00126ED4">
              <w:rPr>
                <w:noProof/>
                <w:webHidden/>
              </w:rPr>
              <w:fldChar w:fldCharType="separate"/>
            </w:r>
            <w:r w:rsidR="00126ED4">
              <w:rPr>
                <w:noProof/>
                <w:webHidden/>
              </w:rPr>
              <w:t>11</w:t>
            </w:r>
            <w:r w:rsidR="00126ED4">
              <w:rPr>
                <w:noProof/>
                <w:webHidden/>
              </w:rPr>
              <w:fldChar w:fldCharType="end"/>
            </w:r>
          </w:hyperlink>
        </w:p>
        <w:p w14:paraId="0FE4DA5F" w14:textId="00E0846E" w:rsidR="00126ED4" w:rsidRDefault="00017133">
          <w:pPr>
            <w:pStyle w:val="TOC2"/>
            <w:rPr>
              <w:rFonts w:asciiTheme="minorHAnsi" w:eastAsiaTheme="minorEastAsia" w:hAnsiTheme="minorHAnsi"/>
              <w:noProof/>
              <w:kern w:val="2"/>
              <w:sz w:val="24"/>
              <w:szCs w:val="24"/>
              <w:lang w:eastAsia="en-AU"/>
              <w14:ligatures w14:val="standardContextual"/>
            </w:rPr>
          </w:pPr>
          <w:hyperlink w:anchor="_Toc166757138" w:history="1">
            <w:r w:rsidR="00126ED4" w:rsidRPr="00AE6F1A">
              <w:rPr>
                <w:rStyle w:val="Hyperlink"/>
                <w:noProof/>
              </w:rPr>
              <w:t>Definitions</w:t>
            </w:r>
            <w:r w:rsidR="00126ED4">
              <w:rPr>
                <w:noProof/>
                <w:webHidden/>
              </w:rPr>
              <w:tab/>
            </w:r>
            <w:r w:rsidR="00126ED4">
              <w:rPr>
                <w:noProof/>
                <w:webHidden/>
              </w:rPr>
              <w:fldChar w:fldCharType="begin"/>
            </w:r>
            <w:r w:rsidR="00126ED4">
              <w:rPr>
                <w:noProof/>
                <w:webHidden/>
              </w:rPr>
              <w:instrText xml:space="preserve"> PAGEREF _Toc166757138 \h </w:instrText>
            </w:r>
            <w:r w:rsidR="00126ED4">
              <w:rPr>
                <w:noProof/>
                <w:webHidden/>
              </w:rPr>
            </w:r>
            <w:r w:rsidR="00126ED4">
              <w:rPr>
                <w:noProof/>
                <w:webHidden/>
              </w:rPr>
              <w:fldChar w:fldCharType="separate"/>
            </w:r>
            <w:r w:rsidR="00126ED4">
              <w:rPr>
                <w:noProof/>
                <w:webHidden/>
              </w:rPr>
              <w:t>15</w:t>
            </w:r>
            <w:r w:rsidR="00126ED4">
              <w:rPr>
                <w:noProof/>
                <w:webHidden/>
              </w:rPr>
              <w:fldChar w:fldCharType="end"/>
            </w:r>
          </w:hyperlink>
        </w:p>
        <w:p w14:paraId="599A285B" w14:textId="6455BE35" w:rsidR="00126ED4" w:rsidRDefault="00017133">
          <w:pPr>
            <w:pStyle w:val="TOC2"/>
            <w:rPr>
              <w:rFonts w:asciiTheme="minorHAnsi" w:eastAsiaTheme="minorEastAsia" w:hAnsiTheme="minorHAnsi"/>
              <w:noProof/>
              <w:kern w:val="2"/>
              <w:sz w:val="24"/>
              <w:szCs w:val="24"/>
              <w:lang w:eastAsia="en-AU"/>
              <w14:ligatures w14:val="standardContextual"/>
            </w:rPr>
          </w:pPr>
          <w:hyperlink w:anchor="_Toc166757139" w:history="1">
            <w:r w:rsidR="00126ED4" w:rsidRPr="00AE6F1A">
              <w:rPr>
                <w:rStyle w:val="Hyperlink"/>
                <w:noProof/>
              </w:rPr>
              <w:t>Review and Approval</w:t>
            </w:r>
            <w:r w:rsidR="00126ED4">
              <w:rPr>
                <w:noProof/>
                <w:webHidden/>
              </w:rPr>
              <w:tab/>
            </w:r>
            <w:r w:rsidR="00126ED4">
              <w:rPr>
                <w:noProof/>
                <w:webHidden/>
              </w:rPr>
              <w:fldChar w:fldCharType="begin"/>
            </w:r>
            <w:r w:rsidR="00126ED4">
              <w:rPr>
                <w:noProof/>
                <w:webHidden/>
              </w:rPr>
              <w:instrText xml:space="preserve"> PAGEREF _Toc166757139 \h </w:instrText>
            </w:r>
            <w:r w:rsidR="00126ED4">
              <w:rPr>
                <w:noProof/>
                <w:webHidden/>
              </w:rPr>
            </w:r>
            <w:r w:rsidR="00126ED4">
              <w:rPr>
                <w:noProof/>
                <w:webHidden/>
              </w:rPr>
              <w:fldChar w:fldCharType="separate"/>
            </w:r>
            <w:r w:rsidR="00126ED4">
              <w:rPr>
                <w:noProof/>
                <w:webHidden/>
              </w:rPr>
              <w:t>15</w:t>
            </w:r>
            <w:r w:rsidR="00126ED4">
              <w:rPr>
                <w:noProof/>
                <w:webHidden/>
              </w:rPr>
              <w:fldChar w:fldCharType="end"/>
            </w:r>
          </w:hyperlink>
        </w:p>
        <w:p w14:paraId="0A0B0D98" w14:textId="5A2DD012" w:rsidR="00126ED4" w:rsidRDefault="00017133" w:rsidP="00017133">
          <w:pPr>
            <w:pStyle w:val="TOC1"/>
            <w:rPr>
              <w:rFonts w:asciiTheme="minorHAnsi" w:eastAsiaTheme="minorEastAsia" w:hAnsiTheme="minorHAnsi"/>
              <w:kern w:val="2"/>
              <w:sz w:val="24"/>
              <w:szCs w:val="24"/>
              <w:lang w:eastAsia="en-AU"/>
              <w14:ligatures w14:val="standardContextual"/>
            </w:rPr>
          </w:pPr>
          <w:hyperlink w:anchor="_Toc166757140" w:history="1">
            <w:r w:rsidR="00126ED4" w:rsidRPr="00AE6F1A">
              <w:rPr>
                <w:rStyle w:val="Hyperlink"/>
              </w:rPr>
              <w:t>Appendix A: Related Documents</w:t>
            </w:r>
            <w:r w:rsidR="00126ED4">
              <w:rPr>
                <w:webHidden/>
              </w:rPr>
              <w:tab/>
            </w:r>
            <w:r w:rsidR="00126ED4">
              <w:rPr>
                <w:webHidden/>
              </w:rPr>
              <w:fldChar w:fldCharType="begin"/>
            </w:r>
            <w:r w:rsidR="00126ED4">
              <w:rPr>
                <w:webHidden/>
              </w:rPr>
              <w:instrText xml:space="preserve"> PAGEREF _Toc166757140 \h </w:instrText>
            </w:r>
            <w:r w:rsidR="00126ED4">
              <w:rPr>
                <w:webHidden/>
              </w:rPr>
            </w:r>
            <w:r w:rsidR="00126ED4">
              <w:rPr>
                <w:webHidden/>
              </w:rPr>
              <w:fldChar w:fldCharType="separate"/>
            </w:r>
            <w:r w:rsidR="00126ED4">
              <w:rPr>
                <w:webHidden/>
              </w:rPr>
              <w:t>16</w:t>
            </w:r>
            <w:r w:rsidR="00126ED4">
              <w:rPr>
                <w:webHidden/>
              </w:rPr>
              <w:fldChar w:fldCharType="end"/>
            </w:r>
          </w:hyperlink>
        </w:p>
        <w:p w14:paraId="65152E39" w14:textId="1C79A1B7" w:rsidR="00126ED4" w:rsidRDefault="00017133">
          <w:pPr>
            <w:pStyle w:val="TOC2"/>
            <w:rPr>
              <w:rFonts w:asciiTheme="minorHAnsi" w:eastAsiaTheme="minorEastAsia" w:hAnsiTheme="minorHAnsi"/>
              <w:noProof/>
              <w:kern w:val="2"/>
              <w:sz w:val="24"/>
              <w:szCs w:val="24"/>
              <w:lang w:eastAsia="en-AU"/>
              <w14:ligatures w14:val="standardContextual"/>
            </w:rPr>
          </w:pPr>
          <w:hyperlink w:anchor="_Toc166757141" w:history="1">
            <w:r w:rsidR="00126ED4" w:rsidRPr="00AE6F1A">
              <w:rPr>
                <w:rStyle w:val="Hyperlink"/>
                <w:noProof/>
              </w:rPr>
              <w:t>Obligation Sources</w:t>
            </w:r>
            <w:r w:rsidR="00126ED4">
              <w:rPr>
                <w:noProof/>
                <w:webHidden/>
              </w:rPr>
              <w:tab/>
            </w:r>
            <w:r w:rsidR="00126ED4">
              <w:rPr>
                <w:noProof/>
                <w:webHidden/>
              </w:rPr>
              <w:fldChar w:fldCharType="begin"/>
            </w:r>
            <w:r w:rsidR="00126ED4">
              <w:rPr>
                <w:noProof/>
                <w:webHidden/>
              </w:rPr>
              <w:instrText xml:space="preserve"> PAGEREF _Toc166757141 \h </w:instrText>
            </w:r>
            <w:r w:rsidR="00126ED4">
              <w:rPr>
                <w:noProof/>
                <w:webHidden/>
              </w:rPr>
            </w:r>
            <w:r w:rsidR="00126ED4">
              <w:rPr>
                <w:noProof/>
                <w:webHidden/>
              </w:rPr>
              <w:fldChar w:fldCharType="separate"/>
            </w:r>
            <w:r w:rsidR="00126ED4">
              <w:rPr>
                <w:noProof/>
                <w:webHidden/>
              </w:rPr>
              <w:t>16</w:t>
            </w:r>
            <w:r w:rsidR="00126ED4">
              <w:rPr>
                <w:noProof/>
                <w:webHidden/>
              </w:rPr>
              <w:fldChar w:fldCharType="end"/>
            </w:r>
          </w:hyperlink>
        </w:p>
        <w:p w14:paraId="789B2EC6" w14:textId="0493B38E" w:rsidR="00126ED4" w:rsidRDefault="00017133">
          <w:pPr>
            <w:pStyle w:val="TOC2"/>
            <w:rPr>
              <w:rFonts w:asciiTheme="minorHAnsi" w:eastAsiaTheme="minorEastAsia" w:hAnsiTheme="minorHAnsi"/>
              <w:noProof/>
              <w:kern w:val="2"/>
              <w:sz w:val="24"/>
              <w:szCs w:val="24"/>
              <w:lang w:eastAsia="en-AU"/>
              <w14:ligatures w14:val="standardContextual"/>
            </w:rPr>
          </w:pPr>
          <w:hyperlink w:anchor="_Toc166757142" w:history="1">
            <w:r w:rsidR="00126ED4" w:rsidRPr="00AE6F1A">
              <w:rPr>
                <w:rStyle w:val="Hyperlink"/>
                <w:noProof/>
              </w:rPr>
              <w:t>Related Plans and Frameworks</w:t>
            </w:r>
            <w:r w:rsidR="00126ED4">
              <w:rPr>
                <w:noProof/>
                <w:webHidden/>
              </w:rPr>
              <w:tab/>
            </w:r>
            <w:r w:rsidR="00126ED4">
              <w:rPr>
                <w:noProof/>
                <w:webHidden/>
              </w:rPr>
              <w:fldChar w:fldCharType="begin"/>
            </w:r>
            <w:r w:rsidR="00126ED4">
              <w:rPr>
                <w:noProof/>
                <w:webHidden/>
              </w:rPr>
              <w:instrText xml:space="preserve"> PAGEREF _Toc166757142 \h </w:instrText>
            </w:r>
            <w:r w:rsidR="00126ED4">
              <w:rPr>
                <w:noProof/>
                <w:webHidden/>
              </w:rPr>
            </w:r>
            <w:r w:rsidR="00126ED4">
              <w:rPr>
                <w:noProof/>
                <w:webHidden/>
              </w:rPr>
              <w:fldChar w:fldCharType="separate"/>
            </w:r>
            <w:r w:rsidR="00126ED4">
              <w:rPr>
                <w:noProof/>
                <w:webHidden/>
              </w:rPr>
              <w:t>16</w:t>
            </w:r>
            <w:r w:rsidR="00126ED4">
              <w:rPr>
                <w:noProof/>
                <w:webHidden/>
              </w:rPr>
              <w:fldChar w:fldCharType="end"/>
            </w:r>
          </w:hyperlink>
        </w:p>
        <w:p w14:paraId="745E5B9C" w14:textId="609D8B29" w:rsidR="00126ED4" w:rsidRDefault="00017133">
          <w:pPr>
            <w:pStyle w:val="TOC2"/>
            <w:rPr>
              <w:rFonts w:asciiTheme="minorHAnsi" w:eastAsiaTheme="minorEastAsia" w:hAnsiTheme="minorHAnsi"/>
              <w:noProof/>
              <w:kern w:val="2"/>
              <w:sz w:val="24"/>
              <w:szCs w:val="24"/>
              <w:lang w:eastAsia="en-AU"/>
              <w14:ligatures w14:val="standardContextual"/>
            </w:rPr>
          </w:pPr>
          <w:hyperlink w:anchor="_Toc166757143" w:history="1">
            <w:r w:rsidR="00126ED4" w:rsidRPr="00AE6F1A">
              <w:rPr>
                <w:rStyle w:val="Hyperlink"/>
                <w:noProof/>
              </w:rPr>
              <w:t>Related Policies and Procedures</w:t>
            </w:r>
            <w:r w:rsidR="00126ED4">
              <w:rPr>
                <w:noProof/>
                <w:webHidden/>
              </w:rPr>
              <w:tab/>
            </w:r>
            <w:r w:rsidR="00126ED4">
              <w:rPr>
                <w:noProof/>
                <w:webHidden/>
              </w:rPr>
              <w:fldChar w:fldCharType="begin"/>
            </w:r>
            <w:r w:rsidR="00126ED4">
              <w:rPr>
                <w:noProof/>
                <w:webHidden/>
              </w:rPr>
              <w:instrText xml:space="preserve"> PAGEREF _Toc166757143 \h </w:instrText>
            </w:r>
            <w:r w:rsidR="00126ED4">
              <w:rPr>
                <w:noProof/>
                <w:webHidden/>
              </w:rPr>
            </w:r>
            <w:r w:rsidR="00126ED4">
              <w:rPr>
                <w:noProof/>
                <w:webHidden/>
              </w:rPr>
              <w:fldChar w:fldCharType="separate"/>
            </w:r>
            <w:r w:rsidR="00126ED4">
              <w:rPr>
                <w:noProof/>
                <w:webHidden/>
              </w:rPr>
              <w:t>16</w:t>
            </w:r>
            <w:r w:rsidR="00126ED4">
              <w:rPr>
                <w:noProof/>
                <w:webHidden/>
              </w:rPr>
              <w:fldChar w:fldCharType="end"/>
            </w:r>
          </w:hyperlink>
        </w:p>
        <w:p w14:paraId="62ED6F46" w14:textId="335DFB02" w:rsidR="00126ED4" w:rsidRDefault="00017133" w:rsidP="00017133">
          <w:pPr>
            <w:pStyle w:val="TOC1"/>
            <w:rPr>
              <w:rFonts w:asciiTheme="minorHAnsi" w:eastAsiaTheme="minorEastAsia" w:hAnsiTheme="minorHAnsi"/>
              <w:kern w:val="2"/>
              <w:sz w:val="24"/>
              <w:szCs w:val="24"/>
              <w:lang w:eastAsia="en-AU"/>
              <w14:ligatures w14:val="standardContextual"/>
            </w:rPr>
          </w:pPr>
          <w:hyperlink w:anchor="_Toc166757144" w:history="1">
            <w:r w:rsidR="00126ED4" w:rsidRPr="00AE6F1A">
              <w:rPr>
                <w:rStyle w:val="Hyperlink"/>
              </w:rPr>
              <w:t>Appendix B: NatHERS Compliance Obligations Register</w:t>
            </w:r>
            <w:r w:rsidR="00126ED4">
              <w:rPr>
                <w:webHidden/>
              </w:rPr>
              <w:tab/>
            </w:r>
            <w:r w:rsidR="00126ED4">
              <w:rPr>
                <w:webHidden/>
              </w:rPr>
              <w:fldChar w:fldCharType="begin"/>
            </w:r>
            <w:r w:rsidR="00126ED4">
              <w:rPr>
                <w:webHidden/>
              </w:rPr>
              <w:instrText xml:space="preserve"> PAGEREF _Toc166757144 \h </w:instrText>
            </w:r>
            <w:r w:rsidR="00126ED4">
              <w:rPr>
                <w:webHidden/>
              </w:rPr>
            </w:r>
            <w:r w:rsidR="00126ED4">
              <w:rPr>
                <w:webHidden/>
              </w:rPr>
              <w:fldChar w:fldCharType="separate"/>
            </w:r>
            <w:r w:rsidR="00126ED4">
              <w:rPr>
                <w:webHidden/>
              </w:rPr>
              <w:t>17</w:t>
            </w:r>
            <w:r w:rsidR="00126ED4">
              <w:rPr>
                <w:webHidden/>
              </w:rPr>
              <w:fldChar w:fldCharType="end"/>
            </w:r>
          </w:hyperlink>
        </w:p>
        <w:p w14:paraId="1233390B" w14:textId="49D2B728" w:rsidR="0066597B" w:rsidRDefault="0066597B">
          <w:r>
            <w:rPr>
              <w:b/>
              <w:bCs/>
              <w:noProof/>
            </w:rPr>
            <w:fldChar w:fldCharType="end"/>
          </w:r>
        </w:p>
      </w:sdtContent>
    </w:sdt>
    <w:p w14:paraId="51F82900" w14:textId="5C19D083" w:rsidR="00740372" w:rsidRPr="003C6386" w:rsidRDefault="00740372" w:rsidP="003C6386">
      <w:pPr>
        <w:rPr>
          <w:rFonts w:ascii="Arial" w:hAnsi="Arial" w:cs="Arial"/>
          <w:sz w:val="22"/>
        </w:rPr>
      </w:pPr>
    </w:p>
    <w:p w14:paraId="42A108BC" w14:textId="77777777" w:rsidR="00DD6467" w:rsidRPr="00D642E6" w:rsidRDefault="00DD6467" w:rsidP="00DD6467">
      <w:pPr>
        <w:pStyle w:val="AAA"/>
        <w:rPr>
          <w:rFonts w:ascii="Arial" w:hAnsi="Arial"/>
        </w:rPr>
        <w:sectPr w:rsidR="00DD6467" w:rsidRPr="00D642E6" w:rsidSect="009C657D">
          <w:pgSz w:w="11906" w:h="16838"/>
          <w:pgMar w:top="1440" w:right="1247" w:bottom="1440" w:left="1440" w:header="708" w:footer="708" w:gutter="0"/>
          <w:cols w:space="708"/>
          <w:docGrid w:linePitch="360"/>
        </w:sectPr>
      </w:pPr>
    </w:p>
    <w:p w14:paraId="592491CB" w14:textId="67B8B340" w:rsidR="00080A63" w:rsidRPr="00B51F15" w:rsidRDefault="00080A63" w:rsidP="00B51F15">
      <w:pPr>
        <w:pStyle w:val="Heading1"/>
      </w:pPr>
      <w:bookmarkStart w:id="0" w:name="_Toc166757119"/>
      <w:r w:rsidRPr="00B51F15">
        <w:lastRenderedPageBreak/>
        <w:t>Introduction</w:t>
      </w:r>
      <w:bookmarkEnd w:id="0"/>
    </w:p>
    <w:p w14:paraId="19D5164C" w14:textId="77777777" w:rsidR="000466D1" w:rsidRDefault="000466D1" w:rsidP="00136EFA">
      <w:pPr>
        <w:pStyle w:val="Heading2"/>
        <w:sectPr w:rsidR="000466D1" w:rsidSect="009C657D">
          <w:headerReference w:type="even" r:id="rId15"/>
          <w:headerReference w:type="default" r:id="rId16"/>
          <w:footerReference w:type="default" r:id="rId17"/>
          <w:headerReference w:type="first" r:id="rId18"/>
          <w:pgSz w:w="11906" w:h="16838"/>
          <w:pgMar w:top="1440" w:right="1247" w:bottom="1440" w:left="1440" w:header="708" w:footer="610" w:gutter="0"/>
          <w:pgNumType w:start="1"/>
          <w:cols w:space="708"/>
          <w:docGrid w:linePitch="360"/>
        </w:sectPr>
      </w:pPr>
    </w:p>
    <w:p w14:paraId="414A85A5" w14:textId="0A30BC5E" w:rsidR="00080A63" w:rsidRPr="007D2898" w:rsidRDefault="00080A63" w:rsidP="00136EFA">
      <w:pPr>
        <w:pStyle w:val="Heading2"/>
      </w:pPr>
      <w:bookmarkStart w:id="1" w:name="_Toc166757120"/>
      <w:r w:rsidRPr="007D2898">
        <w:t>About NatHERS</w:t>
      </w:r>
      <w:bookmarkEnd w:id="1"/>
    </w:p>
    <w:p w14:paraId="73EF1A49" w14:textId="2BDD3165" w:rsidR="00F66147" w:rsidRPr="003B36A6" w:rsidRDefault="00F66147" w:rsidP="003B36A6">
      <w:pPr>
        <w:rPr>
          <w:rFonts w:ascii="Arial" w:hAnsi="Arial" w:cs="Arial"/>
          <w:sz w:val="21"/>
          <w:szCs w:val="21"/>
        </w:rPr>
      </w:pPr>
      <w:r w:rsidRPr="003B36A6">
        <w:rPr>
          <w:rFonts w:ascii="Arial" w:hAnsi="Arial" w:cs="Arial"/>
          <w:sz w:val="21"/>
          <w:szCs w:val="21"/>
        </w:rPr>
        <w:t>The Nationwide House Energy Rating Scheme (NatHERS) accredits tools that measure and rate a home’s energy efficiency. These tools provide a ‘measuring tape’ for rating the energy performance of Australian homes.</w:t>
      </w:r>
    </w:p>
    <w:p w14:paraId="24E3F848" w14:textId="77777777" w:rsidR="008A3E48" w:rsidRDefault="00F66147" w:rsidP="003B36A6">
      <w:pPr>
        <w:rPr>
          <w:rFonts w:ascii="Arial" w:hAnsi="Arial" w:cs="Arial"/>
          <w:sz w:val="21"/>
          <w:szCs w:val="21"/>
        </w:rPr>
      </w:pPr>
      <w:r w:rsidRPr="003B36A6">
        <w:rPr>
          <w:rFonts w:ascii="Arial" w:hAnsi="Arial" w:cs="Arial"/>
          <w:sz w:val="21"/>
          <w:szCs w:val="21"/>
        </w:rPr>
        <w:t xml:space="preserve">State and territory governments use NatHERS for regulatory purposes, to support the building industry to demonstrate compliance with the National Construction Code (NCC). </w:t>
      </w:r>
    </w:p>
    <w:p w14:paraId="0A97AADC" w14:textId="0BB12AED" w:rsidR="00080A63" w:rsidRPr="003B36A6" w:rsidRDefault="00F66147" w:rsidP="003B36A6">
      <w:pPr>
        <w:rPr>
          <w:rFonts w:ascii="Arial" w:hAnsi="Arial" w:cs="Arial"/>
          <w:sz w:val="21"/>
          <w:szCs w:val="21"/>
        </w:rPr>
      </w:pPr>
      <w:r w:rsidRPr="003B36A6">
        <w:rPr>
          <w:rFonts w:ascii="Arial" w:hAnsi="Arial" w:cs="Arial"/>
          <w:sz w:val="21"/>
          <w:szCs w:val="21"/>
        </w:rPr>
        <w:t xml:space="preserve">NatHERS is </w:t>
      </w:r>
      <w:r w:rsidR="008A3E48">
        <w:rPr>
          <w:rFonts w:ascii="Arial" w:hAnsi="Arial" w:cs="Arial"/>
          <w:sz w:val="21"/>
          <w:szCs w:val="21"/>
        </w:rPr>
        <w:t xml:space="preserve">also </w:t>
      </w:r>
      <w:r w:rsidRPr="003B36A6">
        <w:rPr>
          <w:rFonts w:ascii="Arial" w:hAnsi="Arial" w:cs="Arial"/>
          <w:sz w:val="21"/>
          <w:szCs w:val="21"/>
        </w:rPr>
        <w:t>used by the finance sector to underpin green loans</w:t>
      </w:r>
      <w:r w:rsidR="008B0826">
        <w:rPr>
          <w:rFonts w:ascii="Arial" w:hAnsi="Arial" w:cs="Arial"/>
          <w:sz w:val="21"/>
          <w:szCs w:val="21"/>
        </w:rPr>
        <w:t>.</w:t>
      </w:r>
    </w:p>
    <w:p w14:paraId="5947FF8D" w14:textId="4D78BD33" w:rsidR="004F46F6" w:rsidRPr="00CF3E07" w:rsidRDefault="004F46F6" w:rsidP="00136EFA">
      <w:pPr>
        <w:pStyle w:val="Heading2"/>
      </w:pPr>
      <w:bookmarkStart w:id="2" w:name="_Toc166757121"/>
      <w:r w:rsidRPr="00CF3E07">
        <w:t>Audience</w:t>
      </w:r>
      <w:bookmarkEnd w:id="2"/>
    </w:p>
    <w:p w14:paraId="767B7CDB" w14:textId="11FD2057" w:rsidR="004F46F6" w:rsidRPr="003B36A6" w:rsidRDefault="004F46F6" w:rsidP="00C41D01">
      <w:pPr>
        <w:spacing w:after="120"/>
        <w:rPr>
          <w:rFonts w:ascii="Arial" w:hAnsi="Arial" w:cs="Arial"/>
          <w:sz w:val="21"/>
          <w:szCs w:val="21"/>
        </w:rPr>
      </w:pPr>
      <w:r w:rsidRPr="003B36A6">
        <w:rPr>
          <w:rFonts w:ascii="Arial" w:hAnsi="Arial" w:cs="Arial"/>
          <w:sz w:val="21"/>
          <w:szCs w:val="21"/>
        </w:rPr>
        <w:t xml:space="preserve">The </w:t>
      </w:r>
      <w:r w:rsidR="00891B0B" w:rsidRPr="003B36A6">
        <w:rPr>
          <w:rFonts w:ascii="Arial" w:hAnsi="Arial" w:cs="Arial"/>
          <w:sz w:val="21"/>
          <w:szCs w:val="21"/>
        </w:rPr>
        <w:t xml:space="preserve">primary </w:t>
      </w:r>
      <w:r w:rsidRPr="003B36A6">
        <w:rPr>
          <w:rFonts w:ascii="Arial" w:hAnsi="Arial" w:cs="Arial"/>
          <w:sz w:val="21"/>
          <w:szCs w:val="21"/>
        </w:rPr>
        <w:t>audiences for the framework</w:t>
      </w:r>
      <w:r w:rsidR="00E4436D" w:rsidRPr="003B36A6">
        <w:rPr>
          <w:rFonts w:ascii="Arial" w:hAnsi="Arial" w:cs="Arial"/>
          <w:sz w:val="21"/>
          <w:szCs w:val="21"/>
        </w:rPr>
        <w:t xml:space="preserve"> are</w:t>
      </w:r>
      <w:r w:rsidR="008A4830">
        <w:rPr>
          <w:rFonts w:ascii="Arial" w:hAnsi="Arial" w:cs="Arial"/>
          <w:sz w:val="21"/>
          <w:szCs w:val="21"/>
        </w:rPr>
        <w:t>:</w:t>
      </w:r>
    </w:p>
    <w:p w14:paraId="341E799D" w14:textId="3DA2669F" w:rsidR="00891B0B" w:rsidRPr="003B36A6" w:rsidRDefault="00891B0B" w:rsidP="008A1A60">
      <w:pPr>
        <w:pStyle w:val="ListParagraph"/>
        <w:numPr>
          <w:ilvl w:val="0"/>
          <w:numId w:val="1"/>
        </w:numPr>
        <w:spacing w:after="120"/>
        <w:ind w:left="567" w:hanging="425"/>
        <w:contextualSpacing w:val="0"/>
        <w:rPr>
          <w:rFonts w:ascii="Arial" w:hAnsi="Arial" w:cs="Arial"/>
          <w:sz w:val="21"/>
          <w:szCs w:val="21"/>
        </w:rPr>
      </w:pPr>
      <w:r w:rsidRPr="003B36A6">
        <w:rPr>
          <w:rFonts w:ascii="Arial" w:hAnsi="Arial" w:cs="Arial"/>
          <w:sz w:val="21"/>
          <w:szCs w:val="21"/>
        </w:rPr>
        <w:t>Energy Efficiency Assessors</w:t>
      </w:r>
    </w:p>
    <w:p w14:paraId="4DC98B0C" w14:textId="240C00CD" w:rsidR="00891B0B" w:rsidRPr="003B36A6" w:rsidRDefault="00BA1190" w:rsidP="008A1A60">
      <w:pPr>
        <w:pStyle w:val="ListParagraph"/>
        <w:numPr>
          <w:ilvl w:val="0"/>
          <w:numId w:val="1"/>
        </w:numPr>
        <w:spacing w:after="120"/>
        <w:ind w:left="567" w:hanging="425"/>
        <w:contextualSpacing w:val="0"/>
        <w:rPr>
          <w:rFonts w:ascii="Arial" w:hAnsi="Arial" w:cs="Arial"/>
          <w:sz w:val="21"/>
          <w:szCs w:val="21"/>
        </w:rPr>
      </w:pPr>
      <w:r w:rsidRPr="003B36A6">
        <w:rPr>
          <w:rFonts w:ascii="Arial" w:hAnsi="Arial" w:cs="Arial"/>
          <w:sz w:val="21"/>
          <w:szCs w:val="21"/>
        </w:rPr>
        <w:t>Assessor Accrediting Organisations</w:t>
      </w:r>
    </w:p>
    <w:p w14:paraId="1AA03D43" w14:textId="0B456929" w:rsidR="00BA1190" w:rsidRPr="003B36A6" w:rsidRDefault="005014AD" w:rsidP="1037AF7A">
      <w:pPr>
        <w:pStyle w:val="ListParagraph"/>
        <w:numPr>
          <w:ilvl w:val="0"/>
          <w:numId w:val="1"/>
        </w:numPr>
        <w:spacing w:after="120"/>
        <w:ind w:left="567" w:hanging="425"/>
        <w:contextualSpacing w:val="0"/>
        <w:rPr>
          <w:rFonts w:ascii="Arial" w:hAnsi="Arial" w:cs="Arial"/>
          <w:sz w:val="21"/>
          <w:szCs w:val="21"/>
        </w:rPr>
      </w:pPr>
      <w:r>
        <w:rPr>
          <w:rFonts w:ascii="Arial" w:hAnsi="Arial" w:cs="Arial"/>
          <w:sz w:val="21"/>
          <w:szCs w:val="21"/>
        </w:rPr>
        <w:t>p</w:t>
      </w:r>
      <w:r w:rsidR="00BA1190" w:rsidRPr="003B36A6">
        <w:rPr>
          <w:rFonts w:ascii="Arial" w:hAnsi="Arial" w:cs="Arial"/>
          <w:sz w:val="21"/>
          <w:szCs w:val="21"/>
        </w:rPr>
        <w:t xml:space="preserve">roviders of NatHERS </w:t>
      </w:r>
      <w:r w:rsidR="00CC446A">
        <w:rPr>
          <w:rFonts w:ascii="Arial" w:hAnsi="Arial" w:cs="Arial"/>
          <w:sz w:val="21"/>
          <w:szCs w:val="21"/>
        </w:rPr>
        <w:t xml:space="preserve">accredited </w:t>
      </w:r>
      <w:r w:rsidR="00BA1190" w:rsidRPr="003B36A6">
        <w:rPr>
          <w:rFonts w:ascii="Arial" w:hAnsi="Arial" w:cs="Arial"/>
          <w:sz w:val="21"/>
          <w:szCs w:val="21"/>
        </w:rPr>
        <w:t>software</w:t>
      </w:r>
      <w:r w:rsidR="00CC446A">
        <w:rPr>
          <w:rFonts w:ascii="Arial" w:hAnsi="Arial" w:cs="Arial"/>
          <w:sz w:val="21"/>
          <w:szCs w:val="21"/>
        </w:rPr>
        <w:t xml:space="preserve"> tools</w:t>
      </w:r>
    </w:p>
    <w:p w14:paraId="083E4EF2" w14:textId="14D6C55D" w:rsidR="00BA1190" w:rsidRDefault="00FA11C2" w:rsidP="008A1A60">
      <w:pPr>
        <w:pStyle w:val="ListParagraph"/>
        <w:numPr>
          <w:ilvl w:val="0"/>
          <w:numId w:val="1"/>
        </w:numPr>
        <w:spacing w:after="120"/>
        <w:ind w:left="567" w:hanging="425"/>
        <w:contextualSpacing w:val="0"/>
        <w:rPr>
          <w:rFonts w:ascii="Arial" w:hAnsi="Arial" w:cs="Arial"/>
          <w:sz w:val="21"/>
          <w:szCs w:val="21"/>
        </w:rPr>
      </w:pPr>
      <w:r w:rsidRPr="00B925D5">
        <w:rPr>
          <w:rFonts w:ascii="Arial" w:hAnsi="Arial" w:cs="Arial"/>
          <w:sz w:val="21"/>
          <w:szCs w:val="21"/>
        </w:rPr>
        <w:t xml:space="preserve">NatHERS </w:t>
      </w:r>
      <w:r w:rsidR="00586EAA">
        <w:rPr>
          <w:rFonts w:ascii="Arial" w:hAnsi="Arial" w:cs="Arial"/>
          <w:sz w:val="21"/>
          <w:szCs w:val="21"/>
        </w:rPr>
        <w:t>staff</w:t>
      </w:r>
    </w:p>
    <w:p w14:paraId="134A7AC1" w14:textId="77777777" w:rsidR="003A4524" w:rsidRPr="00D642E6" w:rsidRDefault="003A4524" w:rsidP="003A4524">
      <w:pPr>
        <w:pStyle w:val="Heading1"/>
      </w:pPr>
      <w:bookmarkStart w:id="3" w:name="_Toc166757122"/>
      <w:r w:rsidRPr="00D642E6">
        <w:t>Framework</w:t>
      </w:r>
      <w:r>
        <w:t xml:space="preserve"> Objectives</w:t>
      </w:r>
      <w:bookmarkEnd w:id="3"/>
    </w:p>
    <w:p w14:paraId="082D2713" w14:textId="7BCF4604" w:rsidR="003A4524" w:rsidRDefault="003A4524" w:rsidP="00132669">
      <w:pPr>
        <w:spacing w:after="120"/>
        <w:rPr>
          <w:rFonts w:ascii="Arial" w:hAnsi="Arial" w:cs="Arial"/>
          <w:sz w:val="21"/>
          <w:szCs w:val="21"/>
        </w:rPr>
      </w:pPr>
      <w:r>
        <w:rPr>
          <w:rFonts w:ascii="Arial" w:hAnsi="Arial" w:cs="Arial"/>
          <w:sz w:val="21"/>
          <w:szCs w:val="21"/>
        </w:rPr>
        <w:t>The k</w:t>
      </w:r>
      <w:r w:rsidRPr="002E5189">
        <w:rPr>
          <w:rFonts w:ascii="Arial" w:hAnsi="Arial" w:cs="Arial"/>
          <w:sz w:val="21"/>
          <w:szCs w:val="21"/>
        </w:rPr>
        <w:t>ey objectives of the framework are to</w:t>
      </w:r>
      <w:r>
        <w:rPr>
          <w:rFonts w:ascii="Arial" w:hAnsi="Arial" w:cs="Arial"/>
          <w:sz w:val="21"/>
          <w:szCs w:val="21"/>
        </w:rPr>
        <w:t xml:space="preserve"> support the achievement of NatHERS strategic objectives</w:t>
      </w:r>
      <w:r w:rsidR="00132669">
        <w:rPr>
          <w:rFonts w:ascii="Arial" w:hAnsi="Arial" w:cs="Arial"/>
          <w:sz w:val="21"/>
          <w:szCs w:val="21"/>
        </w:rPr>
        <w:t xml:space="preserve"> by</w:t>
      </w:r>
      <w:r w:rsidR="00113C3D">
        <w:rPr>
          <w:rFonts w:ascii="Arial" w:hAnsi="Arial" w:cs="Arial"/>
          <w:sz w:val="21"/>
          <w:szCs w:val="21"/>
        </w:rPr>
        <w:t>:</w:t>
      </w:r>
      <w:r w:rsidRPr="008175A0">
        <w:rPr>
          <w:rFonts w:ascii="Arial" w:hAnsi="Arial" w:cs="Arial"/>
          <w:sz w:val="21"/>
          <w:szCs w:val="21"/>
        </w:rPr>
        <w:t xml:space="preserve">  </w:t>
      </w:r>
    </w:p>
    <w:p w14:paraId="4740A791" w14:textId="77777777" w:rsidR="003A4524" w:rsidRPr="008B0826" w:rsidRDefault="003A4524" w:rsidP="003A4524">
      <w:pPr>
        <w:pStyle w:val="ListParagraph"/>
        <w:numPr>
          <w:ilvl w:val="0"/>
          <w:numId w:val="1"/>
        </w:numPr>
        <w:spacing w:after="120"/>
        <w:ind w:left="567" w:hanging="425"/>
        <w:contextualSpacing w:val="0"/>
        <w:rPr>
          <w:rFonts w:ascii="Arial" w:hAnsi="Arial" w:cs="Arial"/>
          <w:sz w:val="21"/>
          <w:szCs w:val="21"/>
        </w:rPr>
      </w:pPr>
      <w:r w:rsidRPr="008B0826">
        <w:rPr>
          <w:rFonts w:ascii="Arial" w:hAnsi="Arial" w:cs="Arial"/>
          <w:sz w:val="21"/>
          <w:szCs w:val="21"/>
        </w:rPr>
        <w:t>Establishing how rules are made to manage risks to NatHERS objectives</w:t>
      </w:r>
      <w:r>
        <w:rPr>
          <w:rFonts w:ascii="Arial" w:hAnsi="Arial" w:cs="Arial"/>
          <w:sz w:val="21"/>
          <w:szCs w:val="21"/>
        </w:rPr>
        <w:t xml:space="preserve"> </w:t>
      </w:r>
    </w:p>
    <w:p w14:paraId="16695133" w14:textId="77777777" w:rsidR="003A4524" w:rsidRPr="008B0826" w:rsidRDefault="003A4524" w:rsidP="003A4524">
      <w:pPr>
        <w:pStyle w:val="ListParagraph"/>
        <w:numPr>
          <w:ilvl w:val="0"/>
          <w:numId w:val="1"/>
        </w:numPr>
        <w:spacing w:after="120"/>
        <w:ind w:left="567" w:hanging="425"/>
        <w:contextualSpacing w:val="0"/>
        <w:rPr>
          <w:rFonts w:ascii="Arial" w:hAnsi="Arial" w:cs="Arial"/>
          <w:sz w:val="21"/>
          <w:szCs w:val="21"/>
        </w:rPr>
      </w:pPr>
      <w:r w:rsidRPr="008B0826">
        <w:rPr>
          <w:rFonts w:ascii="Arial" w:hAnsi="Arial" w:cs="Arial"/>
          <w:sz w:val="21"/>
          <w:szCs w:val="21"/>
        </w:rPr>
        <w:t xml:space="preserve">Establishing roles and responsibilities for compliance and </w:t>
      </w:r>
      <w:r>
        <w:rPr>
          <w:rFonts w:ascii="Arial" w:hAnsi="Arial" w:cs="Arial"/>
          <w:sz w:val="21"/>
          <w:szCs w:val="21"/>
        </w:rPr>
        <w:t>enforcement</w:t>
      </w:r>
    </w:p>
    <w:p w14:paraId="615CDE1A" w14:textId="77777777" w:rsidR="003A4524" w:rsidRPr="008B0826" w:rsidRDefault="003A4524" w:rsidP="003A4524">
      <w:pPr>
        <w:pStyle w:val="ListParagraph"/>
        <w:numPr>
          <w:ilvl w:val="0"/>
          <w:numId w:val="1"/>
        </w:numPr>
        <w:spacing w:after="120"/>
        <w:ind w:left="567" w:hanging="425"/>
        <w:contextualSpacing w:val="0"/>
        <w:rPr>
          <w:rFonts w:ascii="Arial" w:hAnsi="Arial" w:cs="Arial"/>
          <w:sz w:val="21"/>
          <w:szCs w:val="21"/>
        </w:rPr>
      </w:pPr>
      <w:r w:rsidRPr="008B0826">
        <w:rPr>
          <w:rFonts w:ascii="Arial" w:hAnsi="Arial" w:cs="Arial"/>
          <w:sz w:val="21"/>
          <w:szCs w:val="21"/>
        </w:rPr>
        <w:t>Establishing how decisions are made with respect to managing compliance</w:t>
      </w:r>
    </w:p>
    <w:p w14:paraId="42C17DB6" w14:textId="608C1E41" w:rsidR="003A4524" w:rsidRPr="008B0826" w:rsidRDefault="003A4524" w:rsidP="003A4524">
      <w:pPr>
        <w:pStyle w:val="ListParagraph"/>
        <w:numPr>
          <w:ilvl w:val="0"/>
          <w:numId w:val="1"/>
        </w:numPr>
        <w:spacing w:after="120"/>
        <w:ind w:left="567" w:hanging="425"/>
        <w:contextualSpacing w:val="0"/>
        <w:rPr>
          <w:rFonts w:ascii="Arial" w:hAnsi="Arial" w:cs="Arial"/>
          <w:sz w:val="21"/>
          <w:szCs w:val="21"/>
        </w:rPr>
      </w:pPr>
      <w:r w:rsidRPr="008B0826">
        <w:rPr>
          <w:rFonts w:ascii="Arial" w:hAnsi="Arial" w:cs="Arial"/>
          <w:sz w:val="21"/>
          <w:szCs w:val="21"/>
        </w:rPr>
        <w:t>Describing the tools to prevent, monitor or respond to non-compliance issues.</w:t>
      </w:r>
    </w:p>
    <w:p w14:paraId="14008909" w14:textId="77777777" w:rsidR="003A4524" w:rsidRDefault="003A4524" w:rsidP="003A4524">
      <w:pPr>
        <w:pStyle w:val="ListParagraph"/>
        <w:numPr>
          <w:ilvl w:val="0"/>
          <w:numId w:val="1"/>
        </w:numPr>
        <w:spacing w:after="120"/>
        <w:ind w:left="567" w:hanging="425"/>
        <w:contextualSpacing w:val="0"/>
        <w:rPr>
          <w:rFonts w:ascii="Arial" w:hAnsi="Arial" w:cs="Arial"/>
          <w:sz w:val="21"/>
          <w:szCs w:val="21"/>
        </w:rPr>
      </w:pPr>
      <w:r>
        <w:rPr>
          <w:rFonts w:ascii="Arial" w:hAnsi="Arial" w:cs="Arial"/>
          <w:sz w:val="21"/>
          <w:szCs w:val="21"/>
        </w:rPr>
        <w:t>Describing</w:t>
      </w:r>
      <w:r w:rsidRPr="008B0826">
        <w:rPr>
          <w:rFonts w:ascii="Arial" w:hAnsi="Arial" w:cs="Arial"/>
          <w:sz w:val="21"/>
          <w:szCs w:val="21"/>
        </w:rPr>
        <w:t xml:space="preserve"> the current obligations of participants and the potential consequences of non-compliance with those obligations.</w:t>
      </w:r>
    </w:p>
    <w:p w14:paraId="749A0591" w14:textId="77777777" w:rsidR="000E358E" w:rsidRDefault="000E358E" w:rsidP="00EF4453">
      <w:pPr>
        <w:pStyle w:val="ListParagraph"/>
        <w:spacing w:after="120"/>
        <w:ind w:left="567"/>
        <w:contextualSpacing w:val="0"/>
        <w:rPr>
          <w:rFonts w:ascii="Arial" w:hAnsi="Arial" w:cs="Arial"/>
          <w:sz w:val="21"/>
          <w:szCs w:val="21"/>
        </w:rPr>
      </w:pPr>
    </w:p>
    <w:p w14:paraId="4EB430AD" w14:textId="77777777" w:rsidR="00D42A63" w:rsidRDefault="00D42A63" w:rsidP="00136EFA">
      <w:pPr>
        <w:pStyle w:val="Heading2"/>
      </w:pPr>
      <w:bookmarkStart w:id="4" w:name="_Toc166757123"/>
      <w:r>
        <w:t>Key risks managed through compliance and enforcement</w:t>
      </w:r>
      <w:bookmarkEnd w:id="4"/>
    </w:p>
    <w:p w14:paraId="71BC2B98" w14:textId="77777777" w:rsidR="00D42A63" w:rsidRDefault="00D42A63" w:rsidP="00D42A63">
      <w:pPr>
        <w:spacing w:after="120"/>
        <w:rPr>
          <w:rFonts w:ascii="Arial" w:hAnsi="Arial" w:cs="Arial"/>
          <w:sz w:val="21"/>
          <w:szCs w:val="21"/>
        </w:rPr>
      </w:pPr>
      <w:r>
        <w:rPr>
          <w:rFonts w:ascii="Arial" w:hAnsi="Arial" w:cs="Arial"/>
          <w:sz w:val="21"/>
          <w:szCs w:val="21"/>
        </w:rPr>
        <w:t xml:space="preserve">The framework focuses on risks that arise through the delivery of NatHERS energy ratings, and in particular, risks to the following strategic objectives: </w:t>
      </w:r>
    </w:p>
    <w:p w14:paraId="5AE162C0" w14:textId="77777777" w:rsidR="00D42A63" w:rsidRPr="00B62A16" w:rsidRDefault="00D42A63" w:rsidP="00D42A63">
      <w:pPr>
        <w:spacing w:after="240"/>
        <w:ind w:left="142" w:right="300"/>
        <w:rPr>
          <w:rFonts w:ascii="Arial" w:hAnsi="Arial" w:cs="Arial"/>
          <w:i/>
          <w:iCs/>
          <w:sz w:val="21"/>
          <w:szCs w:val="21"/>
        </w:rPr>
      </w:pPr>
      <w:r w:rsidRPr="00B62A16">
        <w:rPr>
          <w:rFonts w:ascii="Arial" w:hAnsi="Arial" w:cs="Arial"/>
          <w:i/>
          <w:iCs/>
          <w:sz w:val="21"/>
          <w:szCs w:val="21"/>
        </w:rPr>
        <w:t>Reliable and consistent energy ratings and information are delivered by independent accredited assessors</w:t>
      </w:r>
    </w:p>
    <w:p w14:paraId="13963565" w14:textId="77777777" w:rsidR="00D42A63" w:rsidRPr="00B62A16" w:rsidRDefault="00D42A63" w:rsidP="00D42A63">
      <w:pPr>
        <w:spacing w:after="240"/>
        <w:ind w:left="142" w:right="300"/>
        <w:rPr>
          <w:rFonts w:ascii="Arial" w:hAnsi="Arial" w:cs="Arial"/>
          <w:i/>
          <w:iCs/>
          <w:sz w:val="21"/>
          <w:szCs w:val="21"/>
        </w:rPr>
      </w:pPr>
      <w:r w:rsidRPr="00B62A16">
        <w:rPr>
          <w:rFonts w:ascii="Arial" w:hAnsi="Arial" w:cs="Arial"/>
          <w:i/>
          <w:iCs/>
          <w:sz w:val="21"/>
          <w:szCs w:val="21"/>
        </w:rPr>
        <w:t xml:space="preserve">NatHERS ratings are consistent, comparable, </w:t>
      </w:r>
      <w:proofErr w:type="gramStart"/>
      <w:r w:rsidRPr="00B62A16">
        <w:rPr>
          <w:rFonts w:ascii="Arial" w:hAnsi="Arial" w:cs="Arial"/>
          <w:i/>
          <w:iCs/>
          <w:sz w:val="21"/>
          <w:szCs w:val="21"/>
        </w:rPr>
        <w:t>accessible</w:t>
      </w:r>
      <w:proofErr w:type="gramEnd"/>
      <w:r w:rsidRPr="00B62A16">
        <w:rPr>
          <w:rFonts w:ascii="Arial" w:hAnsi="Arial" w:cs="Arial"/>
          <w:i/>
          <w:iCs/>
          <w:sz w:val="21"/>
          <w:szCs w:val="21"/>
        </w:rPr>
        <w:t xml:space="preserve"> and fit for purpose</w:t>
      </w:r>
    </w:p>
    <w:p w14:paraId="048B2EC6" w14:textId="77777777" w:rsidR="00D42A63" w:rsidRPr="00B62A16" w:rsidRDefault="00D42A63" w:rsidP="00D42A63">
      <w:pPr>
        <w:spacing w:after="240"/>
        <w:ind w:left="142" w:right="300"/>
        <w:rPr>
          <w:rFonts w:ascii="Arial" w:hAnsi="Arial" w:cs="Arial"/>
          <w:i/>
          <w:iCs/>
          <w:sz w:val="21"/>
          <w:szCs w:val="21"/>
        </w:rPr>
      </w:pPr>
      <w:r w:rsidRPr="00B62A16">
        <w:rPr>
          <w:rFonts w:ascii="Arial" w:hAnsi="Arial" w:cs="Arial"/>
          <w:i/>
          <w:iCs/>
          <w:sz w:val="21"/>
          <w:szCs w:val="21"/>
        </w:rPr>
        <w:t xml:space="preserve">NatHERS tools and data are accurate, transparent, </w:t>
      </w:r>
      <w:proofErr w:type="gramStart"/>
      <w:r w:rsidRPr="00B62A16">
        <w:rPr>
          <w:rFonts w:ascii="Arial" w:hAnsi="Arial" w:cs="Arial"/>
          <w:i/>
          <w:iCs/>
          <w:sz w:val="21"/>
          <w:szCs w:val="21"/>
        </w:rPr>
        <w:t>validated</w:t>
      </w:r>
      <w:proofErr w:type="gramEnd"/>
      <w:r w:rsidRPr="00B62A16">
        <w:rPr>
          <w:rFonts w:ascii="Arial" w:hAnsi="Arial" w:cs="Arial"/>
          <w:i/>
          <w:iCs/>
          <w:sz w:val="21"/>
          <w:szCs w:val="21"/>
        </w:rPr>
        <w:t xml:space="preserve"> and easy to use</w:t>
      </w:r>
    </w:p>
    <w:p w14:paraId="6A8E158E" w14:textId="77777777" w:rsidR="00D42A63" w:rsidRPr="008175A0" w:rsidRDefault="00D42A63" w:rsidP="00D42A63">
      <w:pPr>
        <w:spacing w:after="120"/>
        <w:rPr>
          <w:rFonts w:ascii="Arial" w:hAnsi="Arial" w:cs="Arial"/>
          <w:sz w:val="21"/>
          <w:szCs w:val="21"/>
        </w:rPr>
      </w:pPr>
      <w:r w:rsidRPr="008175A0">
        <w:rPr>
          <w:rFonts w:ascii="Arial" w:hAnsi="Arial" w:cs="Arial"/>
          <w:sz w:val="21"/>
          <w:szCs w:val="21"/>
        </w:rPr>
        <w:t>For the purposes of NatHERS compliance, risks are defined as</w:t>
      </w:r>
      <w:r>
        <w:rPr>
          <w:rFonts w:ascii="Arial" w:hAnsi="Arial" w:cs="Arial"/>
          <w:sz w:val="21"/>
          <w:szCs w:val="21"/>
        </w:rPr>
        <w:t>:</w:t>
      </w:r>
      <w:r w:rsidRPr="008175A0">
        <w:rPr>
          <w:rFonts w:ascii="Arial" w:hAnsi="Arial" w:cs="Arial"/>
          <w:sz w:val="21"/>
          <w:szCs w:val="21"/>
        </w:rPr>
        <w:t xml:space="preserve"> </w:t>
      </w:r>
    </w:p>
    <w:p w14:paraId="7805EE8F" w14:textId="42EE6427" w:rsidR="003A4524" w:rsidRDefault="00D42A63" w:rsidP="003A4524">
      <w:pPr>
        <w:spacing w:after="120"/>
        <w:rPr>
          <w:rFonts w:ascii="Arial" w:hAnsi="Arial" w:cs="Arial"/>
          <w:sz w:val="21"/>
          <w:szCs w:val="21"/>
        </w:rPr>
      </w:pPr>
      <w:r>
        <w:rPr>
          <w:rFonts w:ascii="Arial" w:hAnsi="Arial" w:cs="Arial"/>
          <w:b/>
          <w:i/>
          <w:noProof/>
          <w:sz w:val="21"/>
          <w:szCs w:val="21"/>
          <w14:ligatures w14:val="standardContextual"/>
        </w:rPr>
        <mc:AlternateContent>
          <mc:Choice Requires="wps">
            <w:drawing>
              <wp:inline distT="0" distB="0" distL="0" distR="0" wp14:anchorId="4E84FF0A" wp14:editId="6FF5565E">
                <wp:extent cx="5829300" cy="361950"/>
                <wp:effectExtent l="0" t="0" r="0" b="0"/>
                <wp:docPr id="16551546" name="Rectangle: Rounded Corners 16551546"/>
                <wp:cNvGraphicFramePr/>
                <a:graphic xmlns:a="http://schemas.openxmlformats.org/drawingml/2006/main">
                  <a:graphicData uri="http://schemas.microsoft.com/office/word/2010/wordprocessingShape">
                    <wps:wsp>
                      <wps:cNvSpPr/>
                      <wps:spPr>
                        <a:xfrm>
                          <a:off x="0" y="0"/>
                          <a:ext cx="5829300" cy="361950"/>
                        </a:xfrm>
                        <a:prstGeom prst="roundRect">
                          <a:avLst>
                            <a:gd name="adj" fmla="val 9204"/>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FE7731" w14:textId="14EDA836" w:rsidR="00D42A63" w:rsidRPr="009830DA" w:rsidRDefault="00D42A63" w:rsidP="00D42A63">
                            <w:pPr>
                              <w:spacing w:after="0"/>
                              <w:ind w:right="41"/>
                              <w:jc w:val="center"/>
                              <w:rPr>
                                <w:rFonts w:ascii="Arial" w:hAnsi="Arial" w:cs="Arial"/>
                                <w:color w:val="000000" w:themeColor="text1"/>
                                <w:sz w:val="21"/>
                                <w:szCs w:val="21"/>
                              </w:rPr>
                            </w:pPr>
                            <w:r>
                              <w:rPr>
                                <w:rFonts w:ascii="Arial" w:hAnsi="Arial" w:cs="Arial"/>
                                <w:b/>
                                <w:bCs/>
                                <w:i/>
                                <w:iCs/>
                                <w:color w:val="000000" w:themeColor="text1"/>
                                <w:sz w:val="21"/>
                                <w:szCs w:val="21"/>
                              </w:rPr>
                              <w:t>C</w:t>
                            </w:r>
                            <w:r w:rsidRPr="009830DA">
                              <w:rPr>
                                <w:rFonts w:ascii="Arial" w:hAnsi="Arial" w:cs="Arial"/>
                                <w:b/>
                                <w:bCs/>
                                <w:i/>
                                <w:iCs/>
                                <w:color w:val="000000" w:themeColor="text1"/>
                                <w:sz w:val="21"/>
                                <w:szCs w:val="21"/>
                              </w:rPr>
                              <w:t>ircumstances</w:t>
                            </w:r>
                            <w:r w:rsidRPr="009830DA">
                              <w:rPr>
                                <w:rFonts w:ascii="Arial" w:hAnsi="Arial" w:cs="Arial"/>
                                <w:b/>
                                <w:i/>
                                <w:color w:val="000000" w:themeColor="text1"/>
                                <w:sz w:val="21"/>
                                <w:szCs w:val="21"/>
                              </w:rPr>
                              <w:t>, conduct or events, that if they occur, result in harms.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w:pict>
              <v:roundrect w14:anchorId="4E84FF0A" id="Rectangle: Rounded Corners 16551546" o:spid="_x0000_s1026" style="width:459pt;height:28.5pt;visibility:visible;mso-wrap-style:square;mso-left-percent:-10001;mso-top-percent:-10001;mso-position-horizontal:absolute;mso-position-horizontal-relative:char;mso-position-vertical:absolute;mso-position-vertical-relative:line;mso-left-percent:-10001;mso-top-percent:-10001;v-text-anchor:middle" arcsize="6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" fillcolor="#e2efd9 [665]" stroked="f" strokeweight="1pt">
                <v:stroke joinstyle="miter"/>
                <v:textbox inset="2mm,1mm,2mm,1mm">
                  <w:txbxContent>
                    <w:p w14:paraId="59FE7731" w14:textId="14EDA836" w:rsidR="00D42A63" w:rsidRPr="009830DA" w:rsidRDefault="00D42A63" w:rsidP="00D42A63">
                      <w:pPr>
                        <w:spacing w:after="0"/>
                        <w:ind w:right="41"/>
                        <w:jc w:val="center"/>
                        <w:rPr>
                          <w:rFonts w:ascii="Arial" w:hAnsi="Arial" w:cs="Arial"/>
                          <w:color w:val="000000" w:themeColor="text1"/>
                          <w:sz w:val="21"/>
                          <w:szCs w:val="21"/>
                        </w:rPr>
                      </w:pPr>
                      <w:r>
                        <w:rPr>
                          <w:rFonts w:ascii="Arial" w:hAnsi="Arial" w:cs="Arial"/>
                          <w:b/>
                          <w:bCs/>
                          <w:i/>
                          <w:iCs/>
                          <w:color w:val="000000" w:themeColor="text1"/>
                          <w:sz w:val="21"/>
                          <w:szCs w:val="21"/>
                        </w:rPr>
                        <w:t>C</w:t>
                      </w:r>
                      <w:r w:rsidRPr="009830DA">
                        <w:rPr>
                          <w:rFonts w:ascii="Arial" w:hAnsi="Arial" w:cs="Arial"/>
                          <w:b/>
                          <w:bCs/>
                          <w:i/>
                          <w:iCs/>
                          <w:color w:val="000000" w:themeColor="text1"/>
                          <w:sz w:val="21"/>
                          <w:szCs w:val="21"/>
                        </w:rPr>
                        <w:t>ircumstances</w:t>
                      </w:r>
                      <w:r w:rsidRPr="009830DA">
                        <w:rPr>
                          <w:rFonts w:ascii="Arial" w:hAnsi="Arial" w:cs="Arial"/>
                          <w:b/>
                          <w:i/>
                          <w:color w:val="000000" w:themeColor="text1"/>
                          <w:sz w:val="21"/>
                          <w:szCs w:val="21"/>
                        </w:rPr>
                        <w:t>, conduct or events, that if they occur, result in harms.</w:t>
                      </w:r>
                    </w:p>
                  </w:txbxContent>
                </v:textbox>
                <w10:anchorlock/>
              </v:roundrect>
            </w:pict>
          </mc:Fallback>
        </mc:AlternateContent>
      </w:r>
    </w:p>
    <w:p w14:paraId="5B8D7089" w14:textId="77777777" w:rsidR="001B6976" w:rsidRDefault="001B6976" w:rsidP="00D42A63">
      <w:pPr>
        <w:spacing w:after="120"/>
        <w:rPr>
          <w:rFonts w:ascii="Arial" w:hAnsi="Arial" w:cs="Arial"/>
          <w:sz w:val="21"/>
          <w:szCs w:val="21"/>
        </w:rPr>
      </w:pPr>
    </w:p>
    <w:p w14:paraId="5E6E043B" w14:textId="77777777" w:rsidR="001B6976" w:rsidRDefault="001B6976" w:rsidP="00D42A63">
      <w:pPr>
        <w:spacing w:after="120"/>
        <w:rPr>
          <w:rFonts w:ascii="Arial" w:hAnsi="Arial" w:cs="Arial"/>
          <w:sz w:val="21"/>
          <w:szCs w:val="21"/>
        </w:rPr>
      </w:pPr>
    </w:p>
    <w:p w14:paraId="40D39991" w14:textId="75DDF0DB" w:rsidR="00D42A63" w:rsidRDefault="00D42A63" w:rsidP="00D42A63">
      <w:pPr>
        <w:spacing w:after="120"/>
        <w:rPr>
          <w:rFonts w:ascii="Arial" w:hAnsi="Arial" w:cs="Arial"/>
          <w:sz w:val="21"/>
          <w:szCs w:val="21"/>
        </w:rPr>
      </w:pPr>
      <w:r w:rsidRPr="008175A0">
        <w:rPr>
          <w:rFonts w:ascii="Arial" w:hAnsi="Arial" w:cs="Arial"/>
          <w:sz w:val="21"/>
          <w:szCs w:val="21"/>
        </w:rPr>
        <w:lastRenderedPageBreak/>
        <w:t xml:space="preserve">The key risks NatHERS compliance and enforcement activity seeks to manage </w:t>
      </w:r>
      <w:r>
        <w:rPr>
          <w:rFonts w:ascii="Arial" w:hAnsi="Arial" w:cs="Arial"/>
          <w:sz w:val="21"/>
          <w:szCs w:val="21"/>
        </w:rPr>
        <w:t>are:</w:t>
      </w:r>
    </w:p>
    <w:p w14:paraId="591B7941" w14:textId="77777777" w:rsidR="00D42A63" w:rsidRPr="000A543C" w:rsidRDefault="00D42A63" w:rsidP="00D42A63">
      <w:pPr>
        <w:pStyle w:val="ListParagraph"/>
        <w:numPr>
          <w:ilvl w:val="0"/>
          <w:numId w:val="50"/>
        </w:numPr>
        <w:spacing w:before="120" w:after="120"/>
        <w:ind w:left="426" w:hanging="426"/>
        <w:rPr>
          <w:rFonts w:ascii="Arial" w:hAnsi="Arial" w:cs="Arial"/>
          <w:b/>
          <w:bCs/>
          <w:sz w:val="21"/>
          <w:szCs w:val="21"/>
        </w:rPr>
      </w:pPr>
      <w:r w:rsidRPr="000A543C">
        <w:rPr>
          <w:rFonts w:ascii="Arial" w:hAnsi="Arial" w:cs="Arial"/>
          <w:b/>
          <w:bCs/>
          <w:sz w:val="21"/>
          <w:szCs w:val="21"/>
        </w:rPr>
        <w:t>Accredited Software</w:t>
      </w:r>
    </w:p>
    <w:p w14:paraId="0E079213" w14:textId="77777777" w:rsidR="00D42A63" w:rsidRPr="000A543C" w:rsidRDefault="00D42A63" w:rsidP="00D42A63">
      <w:pPr>
        <w:pStyle w:val="ListParagraph"/>
        <w:numPr>
          <w:ilvl w:val="0"/>
          <w:numId w:val="1"/>
        </w:numPr>
        <w:spacing w:after="60"/>
        <w:ind w:left="709" w:hanging="283"/>
        <w:contextualSpacing w:val="0"/>
        <w:rPr>
          <w:rFonts w:ascii="Arial" w:hAnsi="Arial" w:cs="Arial"/>
          <w:sz w:val="21"/>
          <w:szCs w:val="21"/>
        </w:rPr>
      </w:pPr>
      <w:r w:rsidRPr="000A543C">
        <w:rPr>
          <w:rFonts w:ascii="Arial" w:hAnsi="Arial" w:cs="Arial"/>
          <w:sz w:val="21"/>
          <w:szCs w:val="21"/>
        </w:rPr>
        <w:t xml:space="preserve">has deficiencies or defects that impact security, </w:t>
      </w:r>
      <w:proofErr w:type="gramStart"/>
      <w:r w:rsidRPr="000A543C">
        <w:rPr>
          <w:rFonts w:ascii="Arial" w:hAnsi="Arial" w:cs="Arial"/>
          <w:sz w:val="21"/>
          <w:szCs w:val="21"/>
        </w:rPr>
        <w:t>reliability</w:t>
      </w:r>
      <w:proofErr w:type="gramEnd"/>
      <w:r w:rsidRPr="000A543C">
        <w:rPr>
          <w:rFonts w:ascii="Arial" w:hAnsi="Arial" w:cs="Arial"/>
          <w:sz w:val="21"/>
          <w:szCs w:val="21"/>
        </w:rPr>
        <w:t xml:space="preserve"> or accuracy</w:t>
      </w:r>
    </w:p>
    <w:p w14:paraId="537BA61D" w14:textId="77777777" w:rsidR="00D42A63" w:rsidRPr="000A543C" w:rsidRDefault="00D42A63" w:rsidP="00D42A63">
      <w:pPr>
        <w:pStyle w:val="ListParagraph"/>
        <w:numPr>
          <w:ilvl w:val="0"/>
          <w:numId w:val="1"/>
        </w:numPr>
        <w:spacing w:after="60"/>
        <w:ind w:left="709" w:hanging="283"/>
        <w:contextualSpacing w:val="0"/>
        <w:rPr>
          <w:rFonts w:ascii="Arial" w:hAnsi="Arial" w:cs="Arial"/>
          <w:sz w:val="21"/>
          <w:szCs w:val="21"/>
        </w:rPr>
      </w:pPr>
      <w:r w:rsidRPr="000A543C">
        <w:rPr>
          <w:rFonts w:ascii="Arial" w:hAnsi="Arial" w:cs="Arial"/>
          <w:sz w:val="21"/>
          <w:szCs w:val="21"/>
        </w:rPr>
        <w:t>is misused</w:t>
      </w:r>
    </w:p>
    <w:p w14:paraId="49A07DC0" w14:textId="77777777" w:rsidR="00D42A63" w:rsidRPr="000A543C" w:rsidRDefault="00D42A63" w:rsidP="00D42A63">
      <w:pPr>
        <w:pStyle w:val="ListParagraph"/>
        <w:numPr>
          <w:ilvl w:val="0"/>
          <w:numId w:val="1"/>
        </w:numPr>
        <w:spacing w:after="120"/>
        <w:ind w:left="709" w:hanging="283"/>
        <w:contextualSpacing w:val="0"/>
        <w:rPr>
          <w:rFonts w:ascii="Arial" w:hAnsi="Arial" w:cs="Arial"/>
          <w:sz w:val="21"/>
          <w:szCs w:val="21"/>
        </w:rPr>
      </w:pPr>
      <w:r w:rsidRPr="000A543C">
        <w:rPr>
          <w:rFonts w:ascii="Arial" w:hAnsi="Arial" w:cs="Arial"/>
          <w:sz w:val="21"/>
          <w:szCs w:val="21"/>
        </w:rPr>
        <w:t>is unexpectedly removed from the market</w:t>
      </w:r>
    </w:p>
    <w:p w14:paraId="2D051913" w14:textId="77777777" w:rsidR="00D42A63" w:rsidRPr="000A543C" w:rsidRDefault="00D42A63" w:rsidP="00D42A63">
      <w:pPr>
        <w:pStyle w:val="ListParagraph"/>
        <w:numPr>
          <w:ilvl w:val="0"/>
          <w:numId w:val="50"/>
        </w:numPr>
        <w:spacing w:before="120" w:after="120"/>
        <w:ind w:left="426" w:hanging="426"/>
        <w:rPr>
          <w:rFonts w:ascii="Arial" w:hAnsi="Arial" w:cs="Arial"/>
          <w:b/>
          <w:bCs/>
          <w:sz w:val="21"/>
          <w:szCs w:val="21"/>
        </w:rPr>
      </w:pPr>
      <w:r w:rsidRPr="000A543C">
        <w:rPr>
          <w:rFonts w:ascii="Arial" w:hAnsi="Arial" w:cs="Arial"/>
          <w:b/>
          <w:bCs/>
          <w:sz w:val="21"/>
          <w:szCs w:val="21"/>
        </w:rPr>
        <w:t>Assessments</w:t>
      </w:r>
    </w:p>
    <w:p w14:paraId="379FBE14" w14:textId="77777777" w:rsidR="00D42A63" w:rsidRPr="000A543C" w:rsidRDefault="00D42A63" w:rsidP="00D42A63">
      <w:pPr>
        <w:pStyle w:val="ListParagraph"/>
        <w:numPr>
          <w:ilvl w:val="0"/>
          <w:numId w:val="1"/>
        </w:numPr>
        <w:spacing w:after="120"/>
        <w:ind w:left="709" w:hanging="283"/>
        <w:contextualSpacing w:val="0"/>
        <w:rPr>
          <w:rFonts w:ascii="Arial" w:hAnsi="Arial" w:cs="Arial"/>
          <w:sz w:val="21"/>
          <w:szCs w:val="21"/>
        </w:rPr>
      </w:pPr>
      <w:r w:rsidRPr="000A543C">
        <w:rPr>
          <w:rFonts w:ascii="Arial" w:hAnsi="Arial" w:cs="Arial"/>
          <w:sz w:val="21"/>
          <w:szCs w:val="21"/>
        </w:rPr>
        <w:t xml:space="preserve">contain incorrect or inadequate inputs  </w:t>
      </w:r>
    </w:p>
    <w:p w14:paraId="064BC662" w14:textId="77777777" w:rsidR="00D42A63" w:rsidRPr="000A543C" w:rsidRDefault="00D42A63" w:rsidP="00D42A63">
      <w:pPr>
        <w:pStyle w:val="ListParagraph"/>
        <w:numPr>
          <w:ilvl w:val="0"/>
          <w:numId w:val="50"/>
        </w:numPr>
        <w:spacing w:before="120" w:after="120"/>
        <w:ind w:left="426" w:hanging="426"/>
        <w:rPr>
          <w:rFonts w:ascii="Arial" w:hAnsi="Arial" w:cs="Arial"/>
          <w:b/>
          <w:bCs/>
          <w:sz w:val="21"/>
          <w:szCs w:val="21"/>
        </w:rPr>
      </w:pPr>
      <w:r w:rsidRPr="000A543C">
        <w:rPr>
          <w:rFonts w:ascii="Arial" w:hAnsi="Arial" w:cs="Arial"/>
          <w:b/>
          <w:bCs/>
          <w:sz w:val="21"/>
          <w:szCs w:val="21"/>
        </w:rPr>
        <w:t xml:space="preserve">Ratings </w:t>
      </w:r>
    </w:p>
    <w:p w14:paraId="65092A46" w14:textId="77777777" w:rsidR="00D42A63" w:rsidRPr="00A567E9" w:rsidRDefault="00D42A63" w:rsidP="00D42A63">
      <w:pPr>
        <w:pStyle w:val="ListParagraph"/>
        <w:numPr>
          <w:ilvl w:val="0"/>
          <w:numId w:val="1"/>
        </w:numPr>
        <w:spacing w:after="120"/>
        <w:ind w:left="709" w:hanging="283"/>
        <w:contextualSpacing w:val="0"/>
        <w:rPr>
          <w:rFonts w:ascii="Arial" w:hAnsi="Arial" w:cs="Arial"/>
          <w:sz w:val="21"/>
          <w:szCs w:val="21"/>
        </w:rPr>
      </w:pPr>
      <w:r w:rsidRPr="00A567E9">
        <w:rPr>
          <w:rFonts w:ascii="Arial" w:hAnsi="Arial" w:cs="Arial"/>
          <w:sz w:val="21"/>
          <w:szCs w:val="21"/>
        </w:rPr>
        <w:t xml:space="preserve">are materially incorrect, </w:t>
      </w:r>
      <w:proofErr w:type="gramStart"/>
      <w:r w:rsidRPr="00A567E9">
        <w:rPr>
          <w:rFonts w:ascii="Arial" w:hAnsi="Arial" w:cs="Arial"/>
          <w:sz w:val="21"/>
          <w:szCs w:val="21"/>
        </w:rPr>
        <w:t>misleading</w:t>
      </w:r>
      <w:proofErr w:type="gramEnd"/>
      <w:r w:rsidRPr="00A567E9">
        <w:rPr>
          <w:rFonts w:ascii="Arial" w:hAnsi="Arial" w:cs="Arial"/>
          <w:sz w:val="21"/>
          <w:szCs w:val="21"/>
        </w:rPr>
        <w:t xml:space="preserve"> or false</w:t>
      </w:r>
    </w:p>
    <w:p w14:paraId="2BA7B4D8" w14:textId="77777777" w:rsidR="00D42A63" w:rsidRPr="00A567E9" w:rsidRDefault="00D42A63" w:rsidP="00D42A63">
      <w:pPr>
        <w:pStyle w:val="ListParagraph"/>
        <w:numPr>
          <w:ilvl w:val="0"/>
          <w:numId w:val="50"/>
        </w:numPr>
        <w:spacing w:before="120" w:after="120"/>
        <w:ind w:left="426" w:hanging="426"/>
        <w:rPr>
          <w:rFonts w:ascii="Arial" w:hAnsi="Arial" w:cs="Arial"/>
          <w:b/>
          <w:bCs/>
          <w:sz w:val="21"/>
          <w:szCs w:val="21"/>
        </w:rPr>
      </w:pPr>
      <w:r w:rsidRPr="00A567E9">
        <w:rPr>
          <w:rFonts w:ascii="Arial" w:hAnsi="Arial" w:cs="Arial"/>
          <w:b/>
          <w:bCs/>
          <w:sz w:val="21"/>
          <w:szCs w:val="21"/>
        </w:rPr>
        <w:t>Certificates</w:t>
      </w:r>
    </w:p>
    <w:p w14:paraId="5BD18E25" w14:textId="77777777" w:rsidR="00D42A63" w:rsidRPr="00A567E9" w:rsidRDefault="00D42A63" w:rsidP="00D42A63">
      <w:pPr>
        <w:pStyle w:val="ListParagraph"/>
        <w:numPr>
          <w:ilvl w:val="0"/>
          <w:numId w:val="1"/>
        </w:numPr>
        <w:spacing w:after="120"/>
        <w:ind w:left="709" w:hanging="283"/>
        <w:contextualSpacing w:val="0"/>
        <w:rPr>
          <w:rFonts w:ascii="Arial" w:hAnsi="Arial" w:cs="Arial"/>
          <w:sz w:val="21"/>
          <w:szCs w:val="21"/>
        </w:rPr>
      </w:pPr>
      <w:r w:rsidRPr="00A567E9">
        <w:rPr>
          <w:rFonts w:ascii="Arial" w:hAnsi="Arial" w:cs="Arial"/>
          <w:sz w:val="21"/>
          <w:szCs w:val="21"/>
        </w:rPr>
        <w:t>are fraudulently produced or used</w:t>
      </w:r>
    </w:p>
    <w:p w14:paraId="11470CD1" w14:textId="77777777" w:rsidR="00D42A63" w:rsidRPr="00A567E9" w:rsidRDefault="00D42A63" w:rsidP="00D42A63">
      <w:pPr>
        <w:pStyle w:val="ListParagraph"/>
        <w:numPr>
          <w:ilvl w:val="0"/>
          <w:numId w:val="50"/>
        </w:numPr>
        <w:spacing w:before="120" w:after="120"/>
        <w:ind w:left="426" w:hanging="426"/>
        <w:rPr>
          <w:rFonts w:ascii="Arial" w:hAnsi="Arial" w:cs="Arial"/>
          <w:b/>
          <w:bCs/>
          <w:sz w:val="21"/>
          <w:szCs w:val="21"/>
        </w:rPr>
      </w:pPr>
      <w:r w:rsidRPr="00A567E9">
        <w:rPr>
          <w:rFonts w:ascii="Arial" w:hAnsi="Arial" w:cs="Arial"/>
          <w:b/>
          <w:bCs/>
          <w:sz w:val="21"/>
          <w:szCs w:val="21"/>
        </w:rPr>
        <w:t>Conduct</w:t>
      </w:r>
    </w:p>
    <w:p w14:paraId="6DC36C90" w14:textId="77777777" w:rsidR="00D42A63" w:rsidRPr="00A567E9" w:rsidRDefault="00D42A63" w:rsidP="00D42A63">
      <w:pPr>
        <w:pStyle w:val="ListParagraph"/>
        <w:numPr>
          <w:ilvl w:val="0"/>
          <w:numId w:val="1"/>
        </w:numPr>
        <w:spacing w:after="60"/>
        <w:ind w:left="709" w:hanging="283"/>
        <w:contextualSpacing w:val="0"/>
        <w:rPr>
          <w:rFonts w:ascii="Arial" w:hAnsi="Arial" w:cs="Arial"/>
          <w:sz w:val="21"/>
          <w:szCs w:val="21"/>
        </w:rPr>
      </w:pPr>
      <w:r w:rsidRPr="00A567E9">
        <w:rPr>
          <w:rFonts w:ascii="Arial" w:hAnsi="Arial" w:cs="Arial"/>
          <w:sz w:val="21"/>
          <w:szCs w:val="21"/>
        </w:rPr>
        <w:t>misleads consumers or stakeholders</w:t>
      </w:r>
    </w:p>
    <w:p w14:paraId="7D28CAD1" w14:textId="77777777" w:rsidR="00D42A63" w:rsidRPr="00A567E9" w:rsidRDefault="00D42A63" w:rsidP="00D42A63">
      <w:pPr>
        <w:pStyle w:val="ListParagraph"/>
        <w:numPr>
          <w:ilvl w:val="0"/>
          <w:numId w:val="1"/>
        </w:numPr>
        <w:spacing w:after="60"/>
        <w:ind w:left="709" w:hanging="283"/>
        <w:contextualSpacing w:val="0"/>
        <w:rPr>
          <w:rFonts w:ascii="Arial" w:hAnsi="Arial" w:cs="Arial"/>
          <w:sz w:val="21"/>
          <w:szCs w:val="21"/>
        </w:rPr>
      </w:pPr>
      <w:r w:rsidRPr="00A567E9">
        <w:rPr>
          <w:rFonts w:ascii="Arial" w:hAnsi="Arial" w:cs="Arial"/>
          <w:sz w:val="21"/>
          <w:szCs w:val="21"/>
        </w:rPr>
        <w:t>endangers a person’s safety</w:t>
      </w:r>
    </w:p>
    <w:p w14:paraId="5E2105CD" w14:textId="683E1D2D" w:rsidR="003A4524" w:rsidRPr="00EF4453" w:rsidRDefault="00D42A63" w:rsidP="00EF4453">
      <w:pPr>
        <w:pStyle w:val="ListParagraph"/>
        <w:numPr>
          <w:ilvl w:val="0"/>
          <w:numId w:val="1"/>
        </w:numPr>
        <w:spacing w:after="120"/>
        <w:ind w:left="709" w:hanging="283"/>
        <w:contextualSpacing w:val="0"/>
        <w:rPr>
          <w:rFonts w:ascii="Arial" w:hAnsi="Arial" w:cs="Arial"/>
          <w:sz w:val="21"/>
          <w:szCs w:val="21"/>
        </w:rPr>
      </w:pPr>
      <w:r w:rsidRPr="00A567E9">
        <w:rPr>
          <w:rFonts w:ascii="Arial" w:hAnsi="Arial" w:cs="Arial"/>
          <w:sz w:val="21"/>
          <w:szCs w:val="21"/>
        </w:rPr>
        <w:t>threatens public confidence in the integrity of NatHERS</w:t>
      </w:r>
    </w:p>
    <w:p w14:paraId="56FF6BC9" w14:textId="182C62F9" w:rsidR="008F1149" w:rsidRDefault="008F1149" w:rsidP="00AC58F5">
      <w:pPr>
        <w:spacing w:after="120"/>
        <w:rPr>
          <w:rFonts w:ascii="Arial" w:hAnsi="Arial" w:cs="Arial"/>
          <w:sz w:val="21"/>
          <w:szCs w:val="21"/>
        </w:rPr>
      </w:pPr>
    </w:p>
    <w:p w14:paraId="233D2BA4" w14:textId="78ACFE72" w:rsidR="00B97518" w:rsidRPr="008175A0" w:rsidRDefault="00B97518" w:rsidP="00EF4453">
      <w:pPr>
        <w:rPr>
          <w:rFonts w:ascii="Arial" w:hAnsi="Arial" w:cs="Arial"/>
          <w:sz w:val="21"/>
          <w:szCs w:val="21"/>
        </w:rPr>
      </w:pPr>
      <w:r w:rsidRPr="008175A0">
        <w:rPr>
          <w:rFonts w:ascii="Arial" w:hAnsi="Arial" w:cs="Arial"/>
          <w:sz w:val="21"/>
          <w:szCs w:val="21"/>
        </w:rPr>
        <w:t>Harms are characterised as</w:t>
      </w:r>
      <w:r>
        <w:rPr>
          <w:rFonts w:ascii="Arial" w:hAnsi="Arial" w:cs="Arial"/>
          <w:sz w:val="21"/>
          <w:szCs w:val="21"/>
        </w:rPr>
        <w:t>:</w:t>
      </w:r>
      <w:r w:rsidRPr="008175A0">
        <w:rPr>
          <w:rFonts w:ascii="Arial" w:hAnsi="Arial" w:cs="Arial"/>
          <w:sz w:val="21"/>
          <w:szCs w:val="21"/>
        </w:rPr>
        <w:t xml:space="preserve"> </w:t>
      </w:r>
    </w:p>
    <w:p w14:paraId="7CBFF27D" w14:textId="77777777" w:rsidR="00B97518" w:rsidRDefault="00B97518" w:rsidP="00B97518">
      <w:pPr>
        <w:spacing w:before="240" w:after="120"/>
        <w:rPr>
          <w:rFonts w:ascii="Arial" w:hAnsi="Arial" w:cs="Arial"/>
          <w:sz w:val="21"/>
          <w:szCs w:val="21"/>
        </w:rPr>
      </w:pPr>
      <w:r>
        <w:rPr>
          <w:rFonts w:ascii="Arial" w:hAnsi="Arial" w:cs="Arial"/>
          <w:b/>
          <w:i/>
          <w:noProof/>
          <w:sz w:val="21"/>
          <w:szCs w:val="21"/>
          <w14:ligatures w14:val="standardContextual"/>
        </w:rPr>
        <mc:AlternateContent>
          <mc:Choice Requires="wps">
            <w:drawing>
              <wp:inline distT="0" distB="0" distL="0" distR="0" wp14:anchorId="6AC6A34A" wp14:editId="479760B6">
                <wp:extent cx="5972175" cy="457200"/>
                <wp:effectExtent l="0" t="0" r="9525" b="0"/>
                <wp:docPr id="1023790213" name="Rectangle: Rounded Corners 1023790213"/>
                <wp:cNvGraphicFramePr/>
                <a:graphic xmlns:a="http://schemas.openxmlformats.org/drawingml/2006/main">
                  <a:graphicData uri="http://schemas.microsoft.com/office/word/2010/wordprocessingShape">
                    <wps:wsp>
                      <wps:cNvSpPr/>
                      <wps:spPr>
                        <a:xfrm>
                          <a:off x="0" y="0"/>
                          <a:ext cx="5972175" cy="457200"/>
                        </a:xfrm>
                        <a:prstGeom prst="roundRect">
                          <a:avLst>
                            <a:gd name="adj" fmla="val 9204"/>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31C0E3" w14:textId="77777777" w:rsidR="001B6976" w:rsidRDefault="00B97518" w:rsidP="001B6976">
                            <w:pPr>
                              <w:spacing w:after="0"/>
                              <w:ind w:right="63"/>
                              <w:jc w:val="center"/>
                              <w:rPr>
                                <w:rFonts w:ascii="Arial" w:hAnsi="Arial" w:cs="Arial"/>
                                <w:b/>
                                <w:i/>
                                <w:color w:val="000000" w:themeColor="text1"/>
                                <w:sz w:val="21"/>
                                <w:szCs w:val="21"/>
                              </w:rPr>
                            </w:pPr>
                            <w:r>
                              <w:rPr>
                                <w:rFonts w:ascii="Arial" w:hAnsi="Arial" w:cs="Arial"/>
                                <w:b/>
                                <w:i/>
                                <w:color w:val="000000" w:themeColor="text1"/>
                                <w:sz w:val="21"/>
                                <w:szCs w:val="21"/>
                              </w:rPr>
                              <w:t>U</w:t>
                            </w:r>
                            <w:r w:rsidRPr="009830DA">
                              <w:rPr>
                                <w:rFonts w:ascii="Arial" w:hAnsi="Arial" w:cs="Arial"/>
                                <w:b/>
                                <w:i/>
                                <w:color w:val="000000" w:themeColor="text1"/>
                                <w:sz w:val="21"/>
                                <w:szCs w:val="21"/>
                              </w:rPr>
                              <w:t>nintended, negative impacts on stated NatHERS objectives</w:t>
                            </w:r>
                            <w:r>
                              <w:rPr>
                                <w:rFonts w:ascii="Arial" w:hAnsi="Arial" w:cs="Arial"/>
                                <w:b/>
                                <w:i/>
                                <w:color w:val="000000" w:themeColor="text1"/>
                                <w:sz w:val="21"/>
                                <w:szCs w:val="21"/>
                              </w:rPr>
                              <w:t>,</w:t>
                            </w:r>
                            <w:r w:rsidRPr="009830DA">
                              <w:rPr>
                                <w:rFonts w:ascii="Arial" w:hAnsi="Arial" w:cs="Arial"/>
                                <w:b/>
                                <w:i/>
                                <w:color w:val="000000" w:themeColor="text1"/>
                                <w:sz w:val="21"/>
                                <w:szCs w:val="21"/>
                              </w:rPr>
                              <w:t xml:space="preserve"> people, </w:t>
                            </w:r>
                          </w:p>
                          <w:p w14:paraId="74C8B268" w14:textId="03F64E98" w:rsidR="00B97518" w:rsidRPr="009830DA" w:rsidRDefault="00B97518" w:rsidP="001B6976">
                            <w:pPr>
                              <w:spacing w:after="0"/>
                              <w:ind w:right="63"/>
                              <w:jc w:val="center"/>
                              <w:rPr>
                                <w:rFonts w:ascii="Arial" w:hAnsi="Arial" w:cs="Arial"/>
                                <w:b/>
                                <w:i/>
                                <w:color w:val="000000" w:themeColor="text1"/>
                                <w:sz w:val="21"/>
                                <w:szCs w:val="21"/>
                              </w:rPr>
                            </w:pPr>
                            <w:r w:rsidRPr="009830DA">
                              <w:rPr>
                                <w:rFonts w:ascii="Arial" w:hAnsi="Arial" w:cs="Arial"/>
                                <w:b/>
                                <w:i/>
                                <w:color w:val="000000" w:themeColor="text1"/>
                                <w:sz w:val="21"/>
                                <w:szCs w:val="21"/>
                              </w:rPr>
                              <w:t>property</w:t>
                            </w:r>
                            <w:r>
                              <w:rPr>
                                <w:rFonts w:ascii="Arial" w:hAnsi="Arial" w:cs="Arial"/>
                                <w:b/>
                                <w:i/>
                                <w:color w:val="000000" w:themeColor="text1"/>
                                <w:sz w:val="21"/>
                                <w:szCs w:val="21"/>
                              </w:rPr>
                              <w:t>, or</w:t>
                            </w:r>
                            <w:r w:rsidRPr="009830DA">
                              <w:rPr>
                                <w:rFonts w:ascii="Arial" w:hAnsi="Arial" w:cs="Arial"/>
                                <w:b/>
                                <w:i/>
                                <w:color w:val="000000" w:themeColor="text1"/>
                                <w:sz w:val="21"/>
                                <w:szCs w:val="21"/>
                              </w:rPr>
                              <w:t xml:space="preserve"> the environment.</w:t>
                            </w:r>
                          </w:p>
                          <w:p w14:paraId="52712F6C" w14:textId="77777777" w:rsidR="00B97518" w:rsidRPr="009830DA" w:rsidRDefault="00B97518" w:rsidP="00B97518">
                            <w:pPr>
                              <w:spacing w:after="0"/>
                              <w:ind w:right="41"/>
                              <w:jc w:val="center"/>
                              <w:rPr>
                                <w:rFonts w:ascii="Arial" w:hAnsi="Arial" w:cs="Arial"/>
                                <w:color w:val="000000" w:themeColor="text1"/>
                                <w:sz w:val="21"/>
                                <w:szCs w:val="21"/>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w:pict>
              <v:roundrect w14:anchorId="6AC6A34A" id="Rectangle: Rounded Corners 1023790213" o:spid="_x0000_s1027" style="width:470.25pt;height:36pt;visibility:visible;mso-wrap-style:square;mso-left-percent:-10001;mso-top-percent:-10001;mso-position-horizontal:absolute;mso-position-horizontal-relative:char;mso-position-vertical:absolute;mso-position-vertical-relative:line;mso-left-percent:-10001;mso-top-percent:-10001;v-text-anchor:middle" arcsize="6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" fillcolor="#e2efd9 [665]" stroked="f" strokeweight="1pt">
                <v:stroke joinstyle="miter"/>
                <v:textbox inset="2mm,1mm,2mm,1mm">
                  <w:txbxContent>
                    <w:p w14:paraId="1B31C0E3" w14:textId="77777777" w:rsidR="001B6976" w:rsidRDefault="00B97518" w:rsidP="001B6976">
                      <w:pPr>
                        <w:spacing w:after="0"/>
                        <w:ind w:right="63"/>
                        <w:jc w:val="center"/>
                        <w:rPr>
                          <w:rFonts w:ascii="Arial" w:hAnsi="Arial" w:cs="Arial"/>
                          <w:b/>
                          <w:i/>
                          <w:color w:val="000000" w:themeColor="text1"/>
                          <w:sz w:val="21"/>
                          <w:szCs w:val="21"/>
                        </w:rPr>
                      </w:pPr>
                      <w:r>
                        <w:rPr>
                          <w:rFonts w:ascii="Arial" w:hAnsi="Arial" w:cs="Arial"/>
                          <w:b/>
                          <w:i/>
                          <w:color w:val="000000" w:themeColor="text1"/>
                          <w:sz w:val="21"/>
                          <w:szCs w:val="21"/>
                        </w:rPr>
                        <w:t>U</w:t>
                      </w:r>
                      <w:r w:rsidRPr="009830DA">
                        <w:rPr>
                          <w:rFonts w:ascii="Arial" w:hAnsi="Arial" w:cs="Arial"/>
                          <w:b/>
                          <w:i/>
                          <w:color w:val="000000" w:themeColor="text1"/>
                          <w:sz w:val="21"/>
                          <w:szCs w:val="21"/>
                        </w:rPr>
                        <w:t>nintended, negative impacts on stated NatHERS objectives</w:t>
                      </w:r>
                      <w:r>
                        <w:rPr>
                          <w:rFonts w:ascii="Arial" w:hAnsi="Arial" w:cs="Arial"/>
                          <w:b/>
                          <w:i/>
                          <w:color w:val="000000" w:themeColor="text1"/>
                          <w:sz w:val="21"/>
                          <w:szCs w:val="21"/>
                        </w:rPr>
                        <w:t>,</w:t>
                      </w:r>
                      <w:r w:rsidRPr="009830DA">
                        <w:rPr>
                          <w:rFonts w:ascii="Arial" w:hAnsi="Arial" w:cs="Arial"/>
                          <w:b/>
                          <w:i/>
                          <w:color w:val="000000" w:themeColor="text1"/>
                          <w:sz w:val="21"/>
                          <w:szCs w:val="21"/>
                        </w:rPr>
                        <w:t xml:space="preserve"> people, </w:t>
                      </w:r>
                    </w:p>
                    <w:p w14:paraId="74C8B268" w14:textId="03F64E98" w:rsidR="00B97518" w:rsidRPr="009830DA" w:rsidRDefault="00B97518" w:rsidP="001B6976">
                      <w:pPr>
                        <w:spacing w:after="0"/>
                        <w:ind w:right="63"/>
                        <w:jc w:val="center"/>
                        <w:rPr>
                          <w:rFonts w:ascii="Arial" w:hAnsi="Arial" w:cs="Arial"/>
                          <w:b/>
                          <w:i/>
                          <w:color w:val="000000" w:themeColor="text1"/>
                          <w:sz w:val="21"/>
                          <w:szCs w:val="21"/>
                        </w:rPr>
                      </w:pPr>
                      <w:r w:rsidRPr="009830DA">
                        <w:rPr>
                          <w:rFonts w:ascii="Arial" w:hAnsi="Arial" w:cs="Arial"/>
                          <w:b/>
                          <w:i/>
                          <w:color w:val="000000" w:themeColor="text1"/>
                          <w:sz w:val="21"/>
                          <w:szCs w:val="21"/>
                        </w:rPr>
                        <w:t>property</w:t>
                      </w:r>
                      <w:r>
                        <w:rPr>
                          <w:rFonts w:ascii="Arial" w:hAnsi="Arial" w:cs="Arial"/>
                          <w:b/>
                          <w:i/>
                          <w:color w:val="000000" w:themeColor="text1"/>
                          <w:sz w:val="21"/>
                          <w:szCs w:val="21"/>
                        </w:rPr>
                        <w:t>, or</w:t>
                      </w:r>
                      <w:r w:rsidRPr="009830DA">
                        <w:rPr>
                          <w:rFonts w:ascii="Arial" w:hAnsi="Arial" w:cs="Arial"/>
                          <w:b/>
                          <w:i/>
                          <w:color w:val="000000" w:themeColor="text1"/>
                          <w:sz w:val="21"/>
                          <w:szCs w:val="21"/>
                        </w:rPr>
                        <w:t xml:space="preserve"> the environment.</w:t>
                      </w:r>
                    </w:p>
                    <w:p w14:paraId="52712F6C" w14:textId="77777777" w:rsidR="00B97518" w:rsidRPr="009830DA" w:rsidRDefault="00B97518" w:rsidP="00B97518">
                      <w:pPr>
                        <w:spacing w:after="0"/>
                        <w:ind w:right="41"/>
                        <w:jc w:val="center"/>
                        <w:rPr>
                          <w:rFonts w:ascii="Arial" w:hAnsi="Arial" w:cs="Arial"/>
                          <w:color w:val="000000" w:themeColor="text1"/>
                          <w:sz w:val="21"/>
                          <w:szCs w:val="21"/>
                        </w:rPr>
                      </w:pPr>
                    </w:p>
                  </w:txbxContent>
                </v:textbox>
                <w10:anchorlock/>
              </v:roundrect>
            </w:pict>
          </mc:Fallback>
        </mc:AlternateContent>
      </w:r>
    </w:p>
    <w:p w14:paraId="3D455E48" w14:textId="77777777" w:rsidR="00B36EC0" w:rsidRDefault="00B36EC0" w:rsidP="00B36EC0">
      <w:pPr>
        <w:spacing w:before="120" w:after="0"/>
        <w:rPr>
          <w:rFonts w:ascii="Arial" w:hAnsi="Arial" w:cs="Arial"/>
          <w:sz w:val="21"/>
          <w:szCs w:val="21"/>
        </w:rPr>
      </w:pPr>
    </w:p>
    <w:p w14:paraId="3CF7FB6E" w14:textId="18B6F0EC" w:rsidR="00370812" w:rsidRPr="00EF4453" w:rsidRDefault="00B97518" w:rsidP="0058061F">
      <w:pPr>
        <w:spacing w:before="120" w:after="120"/>
        <w:rPr>
          <w:rFonts w:ascii="Arial" w:hAnsi="Arial" w:cs="Arial"/>
          <w:sz w:val="21"/>
          <w:szCs w:val="21"/>
        </w:rPr>
      </w:pPr>
      <w:r w:rsidRPr="00EF4453">
        <w:rPr>
          <w:rFonts w:ascii="Arial" w:hAnsi="Arial" w:cs="Arial"/>
          <w:sz w:val="21"/>
          <w:szCs w:val="21"/>
        </w:rPr>
        <w:t xml:space="preserve">The harms </w:t>
      </w:r>
      <w:r w:rsidR="00912B7F">
        <w:rPr>
          <w:rFonts w:ascii="Arial" w:hAnsi="Arial" w:cs="Arial"/>
          <w:sz w:val="21"/>
          <w:szCs w:val="21"/>
        </w:rPr>
        <w:t xml:space="preserve">that NatHERS </w:t>
      </w:r>
      <w:r w:rsidR="00C011AC">
        <w:rPr>
          <w:rFonts w:ascii="Arial" w:hAnsi="Arial" w:cs="Arial"/>
          <w:sz w:val="21"/>
          <w:szCs w:val="21"/>
        </w:rPr>
        <w:t xml:space="preserve">compliance and enforcement are intended to </w:t>
      </w:r>
      <w:r w:rsidR="00DB7E09">
        <w:rPr>
          <w:rFonts w:ascii="Arial" w:hAnsi="Arial" w:cs="Arial"/>
          <w:sz w:val="21"/>
          <w:szCs w:val="21"/>
        </w:rPr>
        <w:t>prevent or minimise</w:t>
      </w:r>
      <w:r w:rsidR="003A5A12">
        <w:rPr>
          <w:rFonts w:ascii="Arial" w:hAnsi="Arial" w:cs="Arial"/>
          <w:sz w:val="21"/>
          <w:szCs w:val="21"/>
        </w:rPr>
        <w:t xml:space="preserve"> </w:t>
      </w:r>
      <w:r w:rsidRPr="00EF4453">
        <w:rPr>
          <w:rFonts w:ascii="Arial" w:hAnsi="Arial" w:cs="Arial"/>
          <w:sz w:val="21"/>
          <w:szCs w:val="21"/>
        </w:rPr>
        <w:t>are</w:t>
      </w:r>
      <w:r w:rsidR="003A5A12">
        <w:rPr>
          <w:rFonts w:ascii="Arial" w:hAnsi="Arial" w:cs="Arial"/>
          <w:sz w:val="21"/>
          <w:szCs w:val="21"/>
        </w:rPr>
        <w:t>:</w:t>
      </w:r>
    </w:p>
    <w:p w14:paraId="3B27CB4D" w14:textId="77777777" w:rsidR="005F503F" w:rsidRPr="00EF4453" w:rsidRDefault="005F503F" w:rsidP="00EF4453">
      <w:pPr>
        <w:pStyle w:val="ListParagraph"/>
        <w:numPr>
          <w:ilvl w:val="0"/>
          <w:numId w:val="51"/>
        </w:numPr>
        <w:spacing w:before="120" w:after="0"/>
        <w:ind w:left="426" w:hanging="426"/>
        <w:rPr>
          <w:rFonts w:ascii="Arial" w:hAnsi="Arial" w:cs="Arial"/>
          <w:b/>
          <w:bCs/>
          <w:sz w:val="21"/>
          <w:szCs w:val="21"/>
        </w:rPr>
      </w:pPr>
      <w:r w:rsidRPr="00EF4453">
        <w:rPr>
          <w:rFonts w:ascii="Arial" w:hAnsi="Arial" w:cs="Arial"/>
          <w:b/>
          <w:bCs/>
          <w:sz w:val="21"/>
          <w:szCs w:val="21"/>
        </w:rPr>
        <w:t xml:space="preserve">Community harms </w:t>
      </w:r>
    </w:p>
    <w:p w14:paraId="00AF0FA2" w14:textId="77777777" w:rsidR="005F503F" w:rsidRPr="00EF4453" w:rsidRDefault="005F503F" w:rsidP="00EF4453">
      <w:pPr>
        <w:spacing w:after="120"/>
        <w:ind w:left="425"/>
        <w:rPr>
          <w:rFonts w:ascii="Arial" w:hAnsi="Arial" w:cs="Arial"/>
          <w:sz w:val="21"/>
          <w:szCs w:val="21"/>
        </w:rPr>
      </w:pPr>
      <w:r w:rsidRPr="00EF4453">
        <w:rPr>
          <w:rFonts w:ascii="Arial" w:hAnsi="Arial" w:cs="Arial"/>
          <w:sz w:val="21"/>
          <w:szCs w:val="21"/>
        </w:rPr>
        <w:t xml:space="preserve">Poorly performing dwellings leading to: </w:t>
      </w:r>
    </w:p>
    <w:p w14:paraId="56F77857" w14:textId="755E86EA" w:rsidR="005F503F" w:rsidRPr="00EF4453" w:rsidRDefault="005F503F" w:rsidP="00EF4453">
      <w:pPr>
        <w:pStyle w:val="ListParagraph"/>
        <w:numPr>
          <w:ilvl w:val="0"/>
          <w:numId w:val="1"/>
        </w:numPr>
        <w:spacing w:after="60"/>
        <w:ind w:left="709" w:hanging="284"/>
        <w:contextualSpacing w:val="0"/>
        <w:rPr>
          <w:rFonts w:ascii="Arial" w:hAnsi="Arial" w:cs="Arial"/>
          <w:sz w:val="21"/>
          <w:szCs w:val="21"/>
        </w:rPr>
      </w:pPr>
      <w:r w:rsidRPr="00EF4453">
        <w:rPr>
          <w:rFonts w:ascii="Arial" w:hAnsi="Arial" w:cs="Arial"/>
          <w:sz w:val="21"/>
          <w:szCs w:val="21"/>
        </w:rPr>
        <w:t>unsustainable levels of demand for energy that compromise the reliability of the system</w:t>
      </w:r>
    </w:p>
    <w:p w14:paraId="6ED08E2D" w14:textId="18261D9F" w:rsidR="005F503F" w:rsidRPr="00EF4453" w:rsidRDefault="005F503F" w:rsidP="00EF4453">
      <w:pPr>
        <w:pStyle w:val="ListParagraph"/>
        <w:numPr>
          <w:ilvl w:val="0"/>
          <w:numId w:val="1"/>
        </w:numPr>
        <w:spacing w:after="120"/>
        <w:ind w:left="709" w:hanging="283"/>
        <w:contextualSpacing w:val="0"/>
        <w:rPr>
          <w:rFonts w:ascii="Arial" w:hAnsi="Arial" w:cs="Arial"/>
          <w:sz w:val="21"/>
          <w:szCs w:val="21"/>
        </w:rPr>
      </w:pPr>
      <w:r w:rsidRPr="00EF4453">
        <w:rPr>
          <w:rFonts w:ascii="Arial" w:hAnsi="Arial" w:cs="Arial"/>
          <w:sz w:val="21"/>
          <w:szCs w:val="21"/>
        </w:rPr>
        <w:t xml:space="preserve">failure to reduce emissions to net zero and mitigate risks of climate change </w:t>
      </w:r>
    </w:p>
    <w:p w14:paraId="51EB4138" w14:textId="77777777" w:rsidR="005F503F" w:rsidRPr="00EF4453" w:rsidRDefault="005F503F" w:rsidP="00EF4453">
      <w:pPr>
        <w:pStyle w:val="ListParagraph"/>
        <w:numPr>
          <w:ilvl w:val="0"/>
          <w:numId w:val="51"/>
        </w:numPr>
        <w:spacing w:before="120" w:after="120"/>
        <w:ind w:left="426" w:hanging="426"/>
        <w:rPr>
          <w:rFonts w:ascii="Arial" w:hAnsi="Arial" w:cs="Arial"/>
          <w:b/>
          <w:bCs/>
          <w:sz w:val="21"/>
          <w:szCs w:val="21"/>
        </w:rPr>
      </w:pPr>
      <w:r w:rsidRPr="00EF4453">
        <w:rPr>
          <w:rFonts w:ascii="Arial" w:hAnsi="Arial" w:cs="Arial"/>
          <w:b/>
          <w:bCs/>
          <w:sz w:val="21"/>
          <w:szCs w:val="21"/>
        </w:rPr>
        <w:t xml:space="preserve">Financial harm </w:t>
      </w:r>
    </w:p>
    <w:p w14:paraId="4931D856" w14:textId="36260471" w:rsidR="005F503F" w:rsidRPr="00EF4453" w:rsidRDefault="005F503F" w:rsidP="00EF4453">
      <w:pPr>
        <w:pStyle w:val="ListParagraph"/>
        <w:numPr>
          <w:ilvl w:val="0"/>
          <w:numId w:val="1"/>
        </w:numPr>
        <w:spacing w:after="60"/>
        <w:ind w:left="709" w:hanging="284"/>
        <w:contextualSpacing w:val="0"/>
        <w:rPr>
          <w:rFonts w:ascii="Arial" w:hAnsi="Arial" w:cs="Arial"/>
          <w:sz w:val="21"/>
          <w:szCs w:val="21"/>
        </w:rPr>
      </w:pPr>
      <w:r w:rsidRPr="00EF4453">
        <w:rPr>
          <w:rFonts w:ascii="Arial" w:hAnsi="Arial" w:cs="Arial"/>
          <w:sz w:val="21"/>
          <w:szCs w:val="21"/>
        </w:rPr>
        <w:tab/>
        <w:t xml:space="preserve">to householders resulting from actions taken, or not taken, based on misleading or incorrect ratings information. </w:t>
      </w:r>
    </w:p>
    <w:p w14:paraId="184530AA" w14:textId="747BC88F" w:rsidR="005F503F" w:rsidRPr="00EF4453" w:rsidRDefault="005F503F" w:rsidP="00EF4453">
      <w:pPr>
        <w:pStyle w:val="ListParagraph"/>
        <w:numPr>
          <w:ilvl w:val="0"/>
          <w:numId w:val="1"/>
        </w:numPr>
        <w:spacing w:after="60"/>
        <w:ind w:left="709" w:hanging="284"/>
        <w:contextualSpacing w:val="0"/>
        <w:rPr>
          <w:rFonts w:ascii="Arial" w:hAnsi="Arial" w:cs="Arial"/>
          <w:sz w:val="21"/>
          <w:szCs w:val="21"/>
        </w:rPr>
      </w:pPr>
      <w:r w:rsidRPr="00EF4453">
        <w:rPr>
          <w:rFonts w:ascii="Arial" w:hAnsi="Arial" w:cs="Arial"/>
          <w:sz w:val="21"/>
          <w:szCs w:val="21"/>
        </w:rPr>
        <w:tab/>
        <w:t xml:space="preserve">to NatHERS participants or other industry stakeholders resulting from: </w:t>
      </w:r>
    </w:p>
    <w:p w14:paraId="31689FEF" w14:textId="77777777" w:rsidR="005F503F" w:rsidRPr="00EF4453" w:rsidRDefault="005F503F" w:rsidP="00EF4453">
      <w:pPr>
        <w:spacing w:after="60"/>
        <w:ind w:left="1134" w:hanging="425"/>
        <w:rPr>
          <w:rFonts w:ascii="Arial" w:hAnsi="Arial" w:cs="Arial"/>
          <w:sz w:val="21"/>
          <w:szCs w:val="21"/>
        </w:rPr>
      </w:pPr>
      <w:r w:rsidRPr="005F503F">
        <w:rPr>
          <w:rFonts w:ascii="Arial" w:hAnsi="Arial" w:cs="Arial"/>
          <w:sz w:val="18"/>
          <w:szCs w:val="20"/>
        </w:rPr>
        <w:t>o</w:t>
      </w:r>
      <w:r w:rsidRPr="005F503F">
        <w:rPr>
          <w:rFonts w:ascii="Arial" w:hAnsi="Arial" w:cs="Arial"/>
          <w:sz w:val="18"/>
          <w:szCs w:val="20"/>
        </w:rPr>
        <w:tab/>
      </w:r>
      <w:r w:rsidRPr="00EF4453">
        <w:rPr>
          <w:rFonts w:ascii="Arial" w:hAnsi="Arial" w:cs="Arial"/>
          <w:sz w:val="21"/>
          <w:szCs w:val="21"/>
        </w:rPr>
        <w:t>the conduct or performance of a NatHERS delivery partner</w:t>
      </w:r>
    </w:p>
    <w:p w14:paraId="15CC53D1" w14:textId="77777777" w:rsidR="005F503F" w:rsidRPr="00EF4453" w:rsidRDefault="005F503F" w:rsidP="00EF4453">
      <w:pPr>
        <w:spacing w:before="120" w:after="120"/>
        <w:ind w:left="1134" w:hanging="425"/>
        <w:rPr>
          <w:rFonts w:ascii="Arial" w:hAnsi="Arial" w:cs="Arial"/>
          <w:sz w:val="21"/>
          <w:szCs w:val="21"/>
        </w:rPr>
      </w:pPr>
      <w:r w:rsidRPr="005F503F">
        <w:rPr>
          <w:rFonts w:ascii="Arial" w:hAnsi="Arial" w:cs="Arial"/>
          <w:sz w:val="18"/>
          <w:szCs w:val="20"/>
        </w:rPr>
        <w:t>o</w:t>
      </w:r>
      <w:r w:rsidRPr="005F503F">
        <w:rPr>
          <w:rFonts w:ascii="Arial" w:hAnsi="Arial" w:cs="Arial"/>
          <w:sz w:val="18"/>
          <w:szCs w:val="20"/>
        </w:rPr>
        <w:tab/>
      </w:r>
      <w:r w:rsidRPr="00EF4453">
        <w:rPr>
          <w:rFonts w:ascii="Arial" w:hAnsi="Arial" w:cs="Arial"/>
          <w:sz w:val="21"/>
          <w:szCs w:val="21"/>
        </w:rPr>
        <w:t>unreliable or inaccurate accredited tools and/or technical information</w:t>
      </w:r>
    </w:p>
    <w:p w14:paraId="5AB8310C" w14:textId="77777777" w:rsidR="005F503F" w:rsidRPr="00EF4453" w:rsidRDefault="005F503F" w:rsidP="00EF4453">
      <w:pPr>
        <w:spacing w:before="120" w:after="120"/>
        <w:ind w:left="1134" w:hanging="425"/>
        <w:rPr>
          <w:rFonts w:ascii="Arial" w:hAnsi="Arial" w:cs="Arial"/>
          <w:sz w:val="21"/>
          <w:szCs w:val="21"/>
        </w:rPr>
      </w:pPr>
      <w:r w:rsidRPr="00506627">
        <w:rPr>
          <w:rFonts w:ascii="Arial" w:hAnsi="Arial" w:cs="Arial"/>
          <w:sz w:val="18"/>
          <w:szCs w:val="20"/>
        </w:rPr>
        <w:t>o</w:t>
      </w:r>
      <w:r w:rsidRPr="00506627">
        <w:rPr>
          <w:rFonts w:ascii="Arial" w:hAnsi="Arial" w:cs="Arial"/>
          <w:sz w:val="18"/>
          <w:szCs w:val="20"/>
        </w:rPr>
        <w:tab/>
      </w:r>
      <w:r w:rsidRPr="00EF4453">
        <w:rPr>
          <w:rFonts w:ascii="Arial" w:hAnsi="Arial" w:cs="Arial"/>
          <w:sz w:val="21"/>
          <w:szCs w:val="21"/>
        </w:rPr>
        <w:t xml:space="preserve">reputational damage to the NatHERS brand </w:t>
      </w:r>
    </w:p>
    <w:p w14:paraId="673E7512" w14:textId="5719C9E2" w:rsidR="005F503F" w:rsidRPr="00EF4453" w:rsidRDefault="005F503F" w:rsidP="00EF4453">
      <w:pPr>
        <w:pStyle w:val="ListParagraph"/>
        <w:numPr>
          <w:ilvl w:val="0"/>
          <w:numId w:val="1"/>
        </w:numPr>
        <w:spacing w:after="60"/>
        <w:ind w:left="709" w:hanging="284"/>
        <w:contextualSpacing w:val="0"/>
        <w:rPr>
          <w:rFonts w:ascii="Arial" w:hAnsi="Arial" w:cs="Arial"/>
          <w:sz w:val="21"/>
          <w:szCs w:val="21"/>
        </w:rPr>
      </w:pPr>
      <w:r w:rsidRPr="00EF4453">
        <w:rPr>
          <w:rFonts w:ascii="Arial" w:hAnsi="Arial" w:cs="Arial"/>
          <w:sz w:val="21"/>
          <w:szCs w:val="21"/>
        </w:rPr>
        <w:tab/>
        <w:t>to the Australian Government resulting from compensation claims against the NatHERS Administrator.</w:t>
      </w:r>
    </w:p>
    <w:p w14:paraId="414A61C4" w14:textId="77777777" w:rsidR="00E361E5" w:rsidRDefault="005F503F" w:rsidP="00EF4453">
      <w:pPr>
        <w:pStyle w:val="ListParagraph"/>
        <w:numPr>
          <w:ilvl w:val="0"/>
          <w:numId w:val="51"/>
        </w:numPr>
        <w:spacing w:before="120" w:after="120"/>
        <w:ind w:left="426" w:hanging="426"/>
        <w:rPr>
          <w:rFonts w:ascii="Arial" w:hAnsi="Arial" w:cs="Arial"/>
          <w:sz w:val="18"/>
          <w:szCs w:val="20"/>
        </w:rPr>
      </w:pPr>
      <w:r w:rsidRPr="00EF4453">
        <w:rPr>
          <w:rFonts w:ascii="Arial" w:hAnsi="Arial" w:cs="Arial"/>
          <w:b/>
          <w:bCs/>
          <w:sz w:val="21"/>
          <w:szCs w:val="21"/>
        </w:rPr>
        <w:t>Personal harms</w:t>
      </w:r>
      <w:r w:rsidRPr="005F503F">
        <w:rPr>
          <w:rFonts w:ascii="Arial" w:hAnsi="Arial" w:cs="Arial"/>
          <w:sz w:val="18"/>
          <w:szCs w:val="20"/>
        </w:rPr>
        <w:t xml:space="preserve"> </w:t>
      </w:r>
    </w:p>
    <w:p w14:paraId="0E16771F" w14:textId="77777777" w:rsidR="00DB7E09" w:rsidRPr="00DB7E09" w:rsidRDefault="005F503F" w:rsidP="00DB7E09">
      <w:pPr>
        <w:pStyle w:val="ListParagraph"/>
        <w:numPr>
          <w:ilvl w:val="0"/>
          <w:numId w:val="1"/>
        </w:numPr>
        <w:spacing w:after="60"/>
        <w:ind w:left="709" w:hanging="284"/>
        <w:contextualSpacing w:val="0"/>
        <w:rPr>
          <w:sz w:val="21"/>
          <w:szCs w:val="21"/>
        </w:rPr>
      </w:pPr>
      <w:r w:rsidRPr="00DB7E09">
        <w:rPr>
          <w:rFonts w:ascii="Arial" w:hAnsi="Arial" w:cs="Arial"/>
          <w:sz w:val="21"/>
          <w:szCs w:val="21"/>
        </w:rPr>
        <w:t>to householders associated with poor thermal comfort levels in a changing Australian climate.</w:t>
      </w:r>
    </w:p>
    <w:p w14:paraId="682E2101" w14:textId="5BF982A9" w:rsidR="003F72AE" w:rsidRDefault="000E358E" w:rsidP="001F7231">
      <w:pPr>
        <w:pStyle w:val="Heading1"/>
        <w:spacing w:before="0"/>
        <w:rPr>
          <w:sz w:val="21"/>
          <w:szCs w:val="21"/>
        </w:rPr>
      </w:pPr>
      <w:r w:rsidRPr="00DB7E09">
        <w:br w:type="column"/>
      </w:r>
      <w:bookmarkStart w:id="5" w:name="_Toc166757124"/>
      <w:r w:rsidR="003D4EDF" w:rsidRPr="008B5955">
        <w:lastRenderedPageBreak/>
        <w:t>Compliance and Enforcement Principles</w:t>
      </w:r>
      <w:bookmarkEnd w:id="5"/>
    </w:p>
    <w:p w14:paraId="69CF0469" w14:textId="5D84E393" w:rsidR="003D4EDF" w:rsidRDefault="008B0826" w:rsidP="003F72AE">
      <w:pPr>
        <w:spacing w:before="120" w:after="120"/>
        <w:rPr>
          <w:rFonts w:ascii="Arial" w:hAnsi="Arial" w:cs="Arial"/>
          <w:sz w:val="21"/>
          <w:szCs w:val="21"/>
        </w:rPr>
      </w:pPr>
      <w:r>
        <w:rPr>
          <w:rFonts w:ascii="Arial" w:hAnsi="Arial" w:cs="Arial"/>
          <w:sz w:val="21"/>
          <w:szCs w:val="21"/>
        </w:rPr>
        <w:t>The NatHERS Administrator</w:t>
      </w:r>
      <w:r w:rsidR="003D4EDF" w:rsidRPr="004E45E4">
        <w:rPr>
          <w:rFonts w:ascii="Arial" w:hAnsi="Arial" w:cs="Arial"/>
          <w:sz w:val="21"/>
          <w:szCs w:val="21"/>
        </w:rPr>
        <w:t xml:space="preserve"> applies </w:t>
      </w:r>
      <w:r w:rsidR="00A24DB6">
        <w:rPr>
          <w:rFonts w:ascii="Arial" w:hAnsi="Arial" w:cs="Arial"/>
          <w:sz w:val="21"/>
          <w:szCs w:val="21"/>
        </w:rPr>
        <w:t>five</w:t>
      </w:r>
      <w:r w:rsidR="0029031F">
        <w:rPr>
          <w:rFonts w:ascii="Arial" w:hAnsi="Arial" w:cs="Arial"/>
          <w:sz w:val="21"/>
          <w:szCs w:val="21"/>
        </w:rPr>
        <w:t xml:space="preserve"> </w:t>
      </w:r>
      <w:r w:rsidR="003D4EDF" w:rsidRPr="004E45E4">
        <w:rPr>
          <w:rFonts w:ascii="Arial" w:hAnsi="Arial" w:cs="Arial"/>
          <w:sz w:val="21"/>
          <w:szCs w:val="21"/>
        </w:rPr>
        <w:t>principles to</w:t>
      </w:r>
      <w:r w:rsidR="00311AA3">
        <w:rPr>
          <w:rFonts w:ascii="Arial" w:hAnsi="Arial" w:cs="Arial"/>
          <w:sz w:val="21"/>
          <w:szCs w:val="21"/>
        </w:rPr>
        <w:t xml:space="preserve"> compliance</w:t>
      </w:r>
      <w:r w:rsidR="003D4EDF" w:rsidRPr="004E45E4">
        <w:rPr>
          <w:rFonts w:ascii="Arial" w:hAnsi="Arial" w:cs="Arial"/>
          <w:sz w:val="21"/>
          <w:szCs w:val="21"/>
        </w:rPr>
        <w:t xml:space="preserve"> </w:t>
      </w:r>
      <w:r w:rsidR="00311AA3">
        <w:rPr>
          <w:rFonts w:ascii="Arial" w:hAnsi="Arial" w:cs="Arial"/>
          <w:sz w:val="21"/>
          <w:szCs w:val="21"/>
        </w:rPr>
        <w:t xml:space="preserve">and enforcement </w:t>
      </w:r>
      <w:r w:rsidR="003D4EDF" w:rsidRPr="004E45E4">
        <w:rPr>
          <w:rFonts w:ascii="Arial" w:hAnsi="Arial" w:cs="Arial"/>
          <w:sz w:val="21"/>
          <w:szCs w:val="21"/>
        </w:rPr>
        <w:t>planning and decision-making</w:t>
      </w:r>
      <w:r w:rsidR="00EA777F">
        <w:rPr>
          <w:rFonts w:ascii="Arial" w:hAnsi="Arial" w:cs="Arial"/>
          <w:sz w:val="21"/>
          <w:szCs w:val="21"/>
        </w:rPr>
        <w:t xml:space="preserve">. </w:t>
      </w:r>
      <w:r w:rsidR="0029031F">
        <w:rPr>
          <w:rFonts w:ascii="Arial" w:hAnsi="Arial" w:cs="Arial"/>
          <w:sz w:val="21"/>
          <w:szCs w:val="21"/>
        </w:rPr>
        <w:t xml:space="preserve">These principles </w:t>
      </w:r>
      <w:r w:rsidR="003D4EDF" w:rsidRPr="004E45E4">
        <w:rPr>
          <w:rFonts w:ascii="Arial" w:hAnsi="Arial" w:cs="Arial"/>
          <w:sz w:val="21"/>
          <w:szCs w:val="21"/>
        </w:rPr>
        <w:t xml:space="preserve">support </w:t>
      </w:r>
      <w:r w:rsidR="0029031F">
        <w:rPr>
          <w:rFonts w:ascii="Arial" w:hAnsi="Arial" w:cs="Arial"/>
          <w:sz w:val="21"/>
          <w:szCs w:val="21"/>
        </w:rPr>
        <w:t xml:space="preserve">the </w:t>
      </w:r>
      <w:r w:rsidR="003D4EDF" w:rsidRPr="004E45E4">
        <w:rPr>
          <w:rFonts w:ascii="Arial" w:hAnsi="Arial" w:cs="Arial"/>
          <w:sz w:val="21"/>
          <w:szCs w:val="21"/>
        </w:rPr>
        <w:t>prioritis</w:t>
      </w:r>
      <w:r w:rsidR="0029031F">
        <w:rPr>
          <w:rFonts w:ascii="Arial" w:hAnsi="Arial" w:cs="Arial"/>
          <w:sz w:val="21"/>
          <w:szCs w:val="21"/>
        </w:rPr>
        <w:t xml:space="preserve">ation of </w:t>
      </w:r>
      <w:r w:rsidR="00C87BC5">
        <w:rPr>
          <w:rFonts w:ascii="Arial" w:hAnsi="Arial" w:cs="Arial"/>
          <w:sz w:val="21"/>
          <w:szCs w:val="21"/>
        </w:rPr>
        <w:t xml:space="preserve">what is required </w:t>
      </w:r>
      <w:r w:rsidR="003D4EDF" w:rsidRPr="004E45E4">
        <w:rPr>
          <w:rFonts w:ascii="Arial" w:hAnsi="Arial" w:cs="Arial"/>
          <w:sz w:val="21"/>
          <w:szCs w:val="21"/>
        </w:rPr>
        <w:t xml:space="preserve">and how tools and resources </w:t>
      </w:r>
      <w:r w:rsidR="00A03488">
        <w:rPr>
          <w:rFonts w:ascii="Arial" w:hAnsi="Arial" w:cs="Arial"/>
          <w:sz w:val="21"/>
          <w:szCs w:val="21"/>
        </w:rPr>
        <w:t xml:space="preserve">can be applied </w:t>
      </w:r>
      <w:r w:rsidR="003D4EDF" w:rsidRPr="004E45E4">
        <w:rPr>
          <w:rFonts w:ascii="Arial" w:hAnsi="Arial" w:cs="Arial"/>
          <w:sz w:val="21"/>
          <w:szCs w:val="21"/>
        </w:rPr>
        <w:t xml:space="preserve">for maximum </w:t>
      </w:r>
      <w:r w:rsidR="00A03488">
        <w:rPr>
          <w:rFonts w:ascii="Arial" w:hAnsi="Arial" w:cs="Arial"/>
          <w:sz w:val="21"/>
          <w:szCs w:val="21"/>
        </w:rPr>
        <w:t xml:space="preserve">compliance </w:t>
      </w:r>
      <w:r w:rsidR="003D4EDF" w:rsidRPr="004E45E4">
        <w:rPr>
          <w:rFonts w:ascii="Arial" w:hAnsi="Arial" w:cs="Arial"/>
          <w:sz w:val="21"/>
          <w:szCs w:val="21"/>
        </w:rPr>
        <w:t>benefit</w:t>
      </w:r>
      <w:r w:rsidR="00CE00FD">
        <w:rPr>
          <w:rFonts w:ascii="Arial" w:hAnsi="Arial" w:cs="Arial"/>
          <w:sz w:val="21"/>
          <w:szCs w:val="21"/>
        </w:rPr>
        <w:t xml:space="preserve"> and effectiveness</w:t>
      </w:r>
      <w:r w:rsidR="00EA777F">
        <w:rPr>
          <w:rFonts w:ascii="Arial" w:hAnsi="Arial" w:cs="Arial"/>
          <w:sz w:val="21"/>
          <w:szCs w:val="21"/>
        </w:rPr>
        <w:t xml:space="preserve">. </w:t>
      </w:r>
    </w:p>
    <w:p w14:paraId="7ABAB1FB" w14:textId="77777777" w:rsidR="003D4EDF" w:rsidRPr="004E45E4" w:rsidRDefault="003D4EDF" w:rsidP="003D4EDF">
      <w:pPr>
        <w:pStyle w:val="ListParagraph"/>
        <w:numPr>
          <w:ilvl w:val="0"/>
          <w:numId w:val="6"/>
        </w:numPr>
        <w:tabs>
          <w:tab w:val="left" w:pos="2320"/>
        </w:tabs>
        <w:spacing w:after="120"/>
        <w:contextualSpacing w:val="0"/>
        <w:rPr>
          <w:rFonts w:ascii="Arial" w:hAnsi="Arial" w:cs="Arial"/>
          <w:b/>
          <w:bCs/>
          <w:color w:val="000000" w:themeColor="text1"/>
          <w:sz w:val="21"/>
          <w:szCs w:val="21"/>
        </w:rPr>
      </w:pPr>
      <w:r w:rsidRPr="004E45E4">
        <w:rPr>
          <w:rFonts w:ascii="Arial" w:hAnsi="Arial" w:cs="Arial"/>
          <w:b/>
          <w:bCs/>
          <w:color w:val="000000" w:themeColor="text1"/>
          <w:sz w:val="21"/>
          <w:szCs w:val="21"/>
        </w:rPr>
        <w:t>Outcomes-Based</w:t>
      </w:r>
    </w:p>
    <w:p w14:paraId="674AD375" w14:textId="01E436B8" w:rsidR="003D4EDF" w:rsidRPr="00357AD1" w:rsidRDefault="003D4EDF" w:rsidP="00D20AC6">
      <w:pPr>
        <w:spacing w:after="120"/>
        <w:ind w:left="426"/>
        <w:rPr>
          <w:rFonts w:ascii="Arial" w:hAnsi="Arial" w:cs="Arial"/>
          <w:sz w:val="21"/>
          <w:szCs w:val="21"/>
        </w:rPr>
      </w:pPr>
      <w:r w:rsidRPr="00357AD1">
        <w:rPr>
          <w:rFonts w:ascii="Arial" w:hAnsi="Arial" w:cs="Arial"/>
          <w:sz w:val="21"/>
          <w:szCs w:val="21"/>
        </w:rPr>
        <w:t xml:space="preserve">Compliance </w:t>
      </w:r>
      <w:r w:rsidR="00E75C80">
        <w:rPr>
          <w:rFonts w:ascii="Arial" w:hAnsi="Arial" w:cs="Arial"/>
          <w:sz w:val="21"/>
          <w:szCs w:val="21"/>
        </w:rPr>
        <w:t xml:space="preserve">obligations, </w:t>
      </w:r>
      <w:r w:rsidR="00D20AC6">
        <w:rPr>
          <w:rFonts w:ascii="Arial" w:hAnsi="Arial" w:cs="Arial"/>
          <w:sz w:val="21"/>
          <w:szCs w:val="21"/>
        </w:rPr>
        <w:t>activities</w:t>
      </w:r>
      <w:r w:rsidRPr="00357AD1">
        <w:rPr>
          <w:rFonts w:ascii="Arial" w:hAnsi="Arial" w:cs="Arial"/>
          <w:sz w:val="21"/>
          <w:szCs w:val="21"/>
        </w:rPr>
        <w:t xml:space="preserve"> and decisions</w:t>
      </w:r>
      <w:r w:rsidR="005368E7">
        <w:rPr>
          <w:rFonts w:ascii="Arial" w:hAnsi="Arial" w:cs="Arial"/>
          <w:sz w:val="21"/>
          <w:szCs w:val="21"/>
        </w:rPr>
        <w:t xml:space="preserve"> must:</w:t>
      </w:r>
      <w:r w:rsidRPr="00357AD1">
        <w:rPr>
          <w:rFonts w:ascii="Arial" w:hAnsi="Arial" w:cs="Arial"/>
          <w:sz w:val="21"/>
          <w:szCs w:val="21"/>
        </w:rPr>
        <w:t xml:space="preserve"> </w:t>
      </w:r>
    </w:p>
    <w:p w14:paraId="666C79DA" w14:textId="77777777" w:rsidR="004451D1" w:rsidRDefault="003D4EDF" w:rsidP="00357AD1">
      <w:pPr>
        <w:pStyle w:val="ListParagraph"/>
        <w:numPr>
          <w:ilvl w:val="0"/>
          <w:numId w:val="7"/>
        </w:numPr>
        <w:spacing w:after="120"/>
        <w:ind w:left="709" w:hanging="283"/>
        <w:contextualSpacing w:val="0"/>
        <w:rPr>
          <w:rFonts w:ascii="Arial" w:hAnsi="Arial" w:cs="Arial"/>
          <w:sz w:val="21"/>
          <w:szCs w:val="21"/>
        </w:rPr>
      </w:pPr>
      <w:r w:rsidRPr="00EF2B16">
        <w:rPr>
          <w:rFonts w:ascii="Arial" w:hAnsi="Arial" w:cs="Arial"/>
          <w:sz w:val="21"/>
          <w:szCs w:val="21"/>
        </w:rPr>
        <w:t>optimise the capability of people to be aware of</w:t>
      </w:r>
      <w:r w:rsidR="00D74F1E">
        <w:rPr>
          <w:rFonts w:ascii="Arial" w:hAnsi="Arial" w:cs="Arial"/>
          <w:sz w:val="21"/>
          <w:szCs w:val="21"/>
        </w:rPr>
        <w:t xml:space="preserve"> and</w:t>
      </w:r>
      <w:r w:rsidRPr="00EF2B16">
        <w:rPr>
          <w:rFonts w:ascii="Arial" w:hAnsi="Arial" w:cs="Arial"/>
          <w:sz w:val="21"/>
          <w:szCs w:val="21"/>
        </w:rPr>
        <w:t xml:space="preserve"> understand</w:t>
      </w:r>
      <w:r w:rsidR="00D74F1E">
        <w:rPr>
          <w:rFonts w:ascii="Arial" w:hAnsi="Arial" w:cs="Arial"/>
          <w:sz w:val="21"/>
          <w:szCs w:val="21"/>
        </w:rPr>
        <w:t xml:space="preserve"> </w:t>
      </w:r>
      <w:r w:rsidRPr="00EF2B16">
        <w:rPr>
          <w:rFonts w:ascii="Arial" w:hAnsi="Arial" w:cs="Arial"/>
          <w:sz w:val="21"/>
          <w:szCs w:val="21"/>
        </w:rPr>
        <w:t>their obligations</w:t>
      </w:r>
      <w:r w:rsidR="0052211F">
        <w:rPr>
          <w:rFonts w:ascii="Arial" w:hAnsi="Arial" w:cs="Arial"/>
          <w:sz w:val="21"/>
          <w:szCs w:val="21"/>
        </w:rPr>
        <w:t xml:space="preserve"> and </w:t>
      </w:r>
      <w:r w:rsidR="00D74F1E">
        <w:rPr>
          <w:rFonts w:ascii="Arial" w:hAnsi="Arial" w:cs="Arial"/>
          <w:sz w:val="21"/>
          <w:szCs w:val="21"/>
        </w:rPr>
        <w:t>the consequences of non-compliance</w:t>
      </w:r>
    </w:p>
    <w:p w14:paraId="3C9F1149" w14:textId="17217394" w:rsidR="003D4EDF" w:rsidRPr="00EF2B16" w:rsidRDefault="0052211F" w:rsidP="00357AD1">
      <w:pPr>
        <w:pStyle w:val="ListParagraph"/>
        <w:numPr>
          <w:ilvl w:val="0"/>
          <w:numId w:val="7"/>
        </w:numPr>
        <w:spacing w:after="120"/>
        <w:ind w:left="709" w:hanging="283"/>
        <w:contextualSpacing w:val="0"/>
        <w:rPr>
          <w:rFonts w:ascii="Arial" w:hAnsi="Arial" w:cs="Arial"/>
          <w:sz w:val="21"/>
          <w:szCs w:val="21"/>
        </w:rPr>
      </w:pPr>
      <w:r w:rsidRPr="004E45E4">
        <w:rPr>
          <w:rFonts w:ascii="Arial" w:hAnsi="Arial" w:cs="Arial"/>
          <w:sz w:val="21"/>
          <w:szCs w:val="21"/>
        </w:rPr>
        <w:t xml:space="preserve">balance </w:t>
      </w:r>
      <w:r w:rsidR="005368E7">
        <w:rPr>
          <w:rFonts w:ascii="Arial" w:hAnsi="Arial" w:cs="Arial"/>
          <w:sz w:val="21"/>
          <w:szCs w:val="21"/>
        </w:rPr>
        <w:t xml:space="preserve">the </w:t>
      </w:r>
      <w:r w:rsidR="004451D1">
        <w:rPr>
          <w:rFonts w:ascii="Arial" w:hAnsi="Arial" w:cs="Arial"/>
          <w:sz w:val="21"/>
          <w:szCs w:val="21"/>
        </w:rPr>
        <w:t>compliance burden</w:t>
      </w:r>
      <w:r w:rsidR="001E55F0">
        <w:rPr>
          <w:rFonts w:ascii="Arial" w:hAnsi="Arial" w:cs="Arial"/>
          <w:sz w:val="21"/>
          <w:szCs w:val="21"/>
        </w:rPr>
        <w:t xml:space="preserve"> on</w:t>
      </w:r>
      <w:r>
        <w:rPr>
          <w:rFonts w:ascii="Arial" w:hAnsi="Arial" w:cs="Arial"/>
          <w:sz w:val="21"/>
          <w:szCs w:val="21"/>
        </w:rPr>
        <w:t xml:space="preserve"> </w:t>
      </w:r>
      <w:r w:rsidR="003B7E03">
        <w:rPr>
          <w:rFonts w:ascii="Arial" w:hAnsi="Arial" w:cs="Arial"/>
          <w:sz w:val="21"/>
          <w:szCs w:val="21"/>
        </w:rPr>
        <w:t xml:space="preserve">participants </w:t>
      </w:r>
      <w:r w:rsidR="001E55F0">
        <w:rPr>
          <w:rFonts w:ascii="Arial" w:hAnsi="Arial" w:cs="Arial"/>
          <w:sz w:val="21"/>
          <w:szCs w:val="21"/>
        </w:rPr>
        <w:t xml:space="preserve">with what can </w:t>
      </w:r>
      <w:r w:rsidR="003B7E03">
        <w:rPr>
          <w:rFonts w:ascii="Arial" w:hAnsi="Arial" w:cs="Arial"/>
          <w:sz w:val="21"/>
          <w:szCs w:val="21"/>
        </w:rPr>
        <w:t>reasonably be expected</w:t>
      </w:r>
      <w:r w:rsidR="005368E7">
        <w:rPr>
          <w:rFonts w:ascii="Arial" w:hAnsi="Arial" w:cs="Arial"/>
          <w:sz w:val="21"/>
          <w:szCs w:val="21"/>
        </w:rPr>
        <w:t xml:space="preserve"> </w:t>
      </w:r>
    </w:p>
    <w:p w14:paraId="1539D69C" w14:textId="1DDA9774" w:rsidR="008D4970" w:rsidRPr="0052211F" w:rsidRDefault="003D4EDF" w:rsidP="00357AD1">
      <w:pPr>
        <w:pStyle w:val="ListParagraph"/>
        <w:numPr>
          <w:ilvl w:val="0"/>
          <w:numId w:val="7"/>
        </w:numPr>
        <w:spacing w:after="120"/>
        <w:ind w:left="709" w:hanging="283"/>
        <w:contextualSpacing w:val="0"/>
        <w:rPr>
          <w:rFonts w:ascii="Arial" w:hAnsi="Arial" w:cs="Arial"/>
          <w:sz w:val="21"/>
          <w:szCs w:val="21"/>
        </w:rPr>
      </w:pPr>
      <w:r w:rsidRPr="008D4970">
        <w:rPr>
          <w:rFonts w:ascii="Arial" w:hAnsi="Arial" w:cs="Arial"/>
          <w:sz w:val="21"/>
          <w:szCs w:val="21"/>
        </w:rPr>
        <w:t>represent the course that is most likely to</w:t>
      </w:r>
      <w:r w:rsidR="008D4970" w:rsidRPr="008D4970">
        <w:rPr>
          <w:rFonts w:ascii="Arial" w:hAnsi="Arial" w:cs="Arial"/>
          <w:sz w:val="21"/>
          <w:szCs w:val="21"/>
        </w:rPr>
        <w:t xml:space="preserve"> </w:t>
      </w:r>
      <w:r w:rsidRPr="008D4970">
        <w:rPr>
          <w:rFonts w:ascii="Arial" w:hAnsi="Arial" w:cs="Arial"/>
          <w:sz w:val="21"/>
          <w:szCs w:val="21"/>
        </w:rPr>
        <w:t>realise the desired compliance outcome</w:t>
      </w:r>
      <w:r w:rsidRPr="008D4970" w:rsidDel="00140AD8">
        <w:rPr>
          <w:rFonts w:ascii="Arial" w:hAnsi="Arial" w:cs="Arial"/>
          <w:sz w:val="21"/>
          <w:szCs w:val="21"/>
        </w:rPr>
        <w:t xml:space="preserve"> in </w:t>
      </w:r>
      <w:r w:rsidRPr="008D4970">
        <w:rPr>
          <w:rFonts w:ascii="Arial" w:hAnsi="Arial" w:cs="Arial"/>
          <w:sz w:val="21"/>
          <w:szCs w:val="21"/>
        </w:rPr>
        <w:t>the most efficient way</w:t>
      </w:r>
    </w:p>
    <w:p w14:paraId="0CDF9906" w14:textId="1AAFF183" w:rsidR="00D039A8" w:rsidRPr="00EF2B16" w:rsidRDefault="00582847" w:rsidP="00357AD1">
      <w:pPr>
        <w:pStyle w:val="ListParagraph"/>
        <w:numPr>
          <w:ilvl w:val="0"/>
          <w:numId w:val="7"/>
        </w:numPr>
        <w:spacing w:after="120"/>
        <w:ind w:left="709" w:hanging="283"/>
        <w:contextualSpacing w:val="0"/>
        <w:rPr>
          <w:rFonts w:ascii="Arial" w:hAnsi="Arial" w:cs="Arial"/>
          <w:sz w:val="21"/>
          <w:szCs w:val="21"/>
        </w:rPr>
      </w:pPr>
      <w:r>
        <w:rPr>
          <w:rFonts w:ascii="Arial" w:hAnsi="Arial" w:cs="Arial"/>
          <w:sz w:val="21"/>
          <w:szCs w:val="21"/>
        </w:rPr>
        <w:t>be</w:t>
      </w:r>
      <w:r w:rsidR="003D4EDF" w:rsidRPr="00EF2B16">
        <w:rPr>
          <w:rFonts w:ascii="Arial" w:hAnsi="Arial" w:cs="Arial"/>
          <w:sz w:val="21"/>
          <w:szCs w:val="21"/>
        </w:rPr>
        <w:t xml:space="preserve"> aligned with other </w:t>
      </w:r>
      <w:r w:rsidR="001402E1" w:rsidRPr="00EF2B16">
        <w:rPr>
          <w:rFonts w:ascii="Arial" w:hAnsi="Arial" w:cs="Arial"/>
          <w:sz w:val="21"/>
          <w:szCs w:val="21"/>
        </w:rPr>
        <w:t>scheme</w:t>
      </w:r>
      <w:r w:rsidR="003D4EDF" w:rsidRPr="00EF2B16">
        <w:rPr>
          <w:rFonts w:ascii="Arial" w:hAnsi="Arial" w:cs="Arial"/>
          <w:sz w:val="21"/>
          <w:szCs w:val="21"/>
        </w:rPr>
        <w:t xml:space="preserve"> objectives and support the achievement of common goals</w:t>
      </w:r>
      <w:r w:rsidR="00384F21">
        <w:rPr>
          <w:rFonts w:ascii="Arial" w:hAnsi="Arial" w:cs="Arial"/>
          <w:sz w:val="21"/>
          <w:szCs w:val="21"/>
        </w:rPr>
        <w:t>.</w:t>
      </w:r>
      <w:r w:rsidR="00D039A8" w:rsidRPr="00EF2B16">
        <w:rPr>
          <w:rFonts w:ascii="Arial" w:hAnsi="Arial" w:cs="Arial"/>
          <w:sz w:val="21"/>
          <w:szCs w:val="21"/>
        </w:rPr>
        <w:t xml:space="preserve"> </w:t>
      </w:r>
    </w:p>
    <w:p w14:paraId="75B65FCF" w14:textId="66F76C89" w:rsidR="003D4EDF" w:rsidRPr="004E45E4" w:rsidRDefault="003D4EDF" w:rsidP="003D4EDF">
      <w:pPr>
        <w:pStyle w:val="ListParagraph"/>
        <w:numPr>
          <w:ilvl w:val="0"/>
          <w:numId w:val="6"/>
        </w:numPr>
        <w:tabs>
          <w:tab w:val="left" w:pos="851"/>
        </w:tabs>
        <w:spacing w:after="120"/>
        <w:contextualSpacing w:val="0"/>
        <w:rPr>
          <w:rFonts w:ascii="Arial" w:hAnsi="Arial" w:cs="Arial"/>
          <w:b/>
          <w:bCs/>
          <w:color w:val="000000" w:themeColor="text1"/>
          <w:sz w:val="21"/>
          <w:szCs w:val="21"/>
        </w:rPr>
      </w:pPr>
      <w:r w:rsidRPr="004E45E4">
        <w:rPr>
          <w:rFonts w:ascii="Arial" w:hAnsi="Arial" w:cs="Arial"/>
          <w:b/>
          <w:bCs/>
          <w:color w:val="000000" w:themeColor="text1"/>
          <w:sz w:val="21"/>
          <w:szCs w:val="21"/>
        </w:rPr>
        <w:t>Risk-Based</w:t>
      </w:r>
    </w:p>
    <w:p w14:paraId="708684A7" w14:textId="4448C3C6" w:rsidR="003D4EDF" w:rsidRPr="00357AD1" w:rsidRDefault="003D4EDF" w:rsidP="00357AD1">
      <w:pPr>
        <w:spacing w:after="120"/>
        <w:ind w:left="426"/>
        <w:rPr>
          <w:rFonts w:ascii="Arial" w:hAnsi="Arial" w:cs="Arial"/>
          <w:sz w:val="21"/>
          <w:szCs w:val="21"/>
        </w:rPr>
      </w:pPr>
      <w:r w:rsidRPr="00357AD1">
        <w:rPr>
          <w:rFonts w:ascii="Arial" w:hAnsi="Arial" w:cs="Arial"/>
          <w:sz w:val="21"/>
          <w:szCs w:val="21"/>
        </w:rPr>
        <w:t xml:space="preserve">Compliance </w:t>
      </w:r>
      <w:r w:rsidR="00E75C80">
        <w:rPr>
          <w:rFonts w:ascii="Arial" w:hAnsi="Arial" w:cs="Arial"/>
          <w:sz w:val="21"/>
          <w:szCs w:val="21"/>
        </w:rPr>
        <w:t xml:space="preserve">obligations, activities </w:t>
      </w:r>
      <w:r w:rsidRPr="00357AD1">
        <w:rPr>
          <w:rFonts w:ascii="Arial" w:hAnsi="Arial" w:cs="Arial"/>
          <w:sz w:val="21"/>
          <w:szCs w:val="21"/>
        </w:rPr>
        <w:t>and decisions</w:t>
      </w:r>
      <w:r w:rsidR="00582847">
        <w:rPr>
          <w:rFonts w:ascii="Arial" w:hAnsi="Arial" w:cs="Arial"/>
          <w:sz w:val="21"/>
          <w:szCs w:val="21"/>
        </w:rPr>
        <w:t xml:space="preserve"> must:</w:t>
      </w:r>
    </w:p>
    <w:p w14:paraId="739BEFA1" w14:textId="6FFFB695" w:rsidR="003D4EDF" w:rsidRPr="004E45E4" w:rsidRDefault="00582847" w:rsidP="00357AD1">
      <w:pPr>
        <w:pStyle w:val="ListParagraph"/>
        <w:numPr>
          <w:ilvl w:val="0"/>
          <w:numId w:val="7"/>
        </w:numPr>
        <w:spacing w:after="120"/>
        <w:ind w:left="709" w:hanging="283"/>
        <w:contextualSpacing w:val="0"/>
        <w:rPr>
          <w:rFonts w:ascii="Arial" w:hAnsi="Arial" w:cs="Arial"/>
          <w:sz w:val="21"/>
          <w:szCs w:val="21"/>
        </w:rPr>
      </w:pPr>
      <w:r>
        <w:rPr>
          <w:rFonts w:ascii="Arial" w:hAnsi="Arial" w:cs="Arial"/>
          <w:sz w:val="21"/>
          <w:szCs w:val="21"/>
        </w:rPr>
        <w:t>be</w:t>
      </w:r>
      <w:r w:rsidR="003D4EDF" w:rsidRPr="004E45E4">
        <w:rPr>
          <w:rFonts w:ascii="Arial" w:hAnsi="Arial" w:cs="Arial"/>
          <w:sz w:val="21"/>
          <w:szCs w:val="21"/>
        </w:rPr>
        <w:t xml:space="preserve"> agile and responsive to emerging issues </w:t>
      </w:r>
    </w:p>
    <w:p w14:paraId="4044E228" w14:textId="2420E030" w:rsidR="003D4EDF" w:rsidRPr="004E45E4" w:rsidRDefault="003D4EDF" w:rsidP="00357AD1">
      <w:pPr>
        <w:pStyle w:val="ListParagraph"/>
        <w:numPr>
          <w:ilvl w:val="0"/>
          <w:numId w:val="7"/>
        </w:numPr>
        <w:spacing w:after="120"/>
        <w:ind w:left="709" w:hanging="283"/>
        <w:contextualSpacing w:val="0"/>
        <w:rPr>
          <w:rFonts w:ascii="Arial" w:hAnsi="Arial" w:cs="Arial"/>
          <w:sz w:val="21"/>
          <w:szCs w:val="21"/>
        </w:rPr>
      </w:pPr>
      <w:r w:rsidRPr="004E45E4">
        <w:rPr>
          <w:rFonts w:ascii="Arial" w:hAnsi="Arial" w:cs="Arial"/>
          <w:sz w:val="21"/>
          <w:szCs w:val="21"/>
        </w:rPr>
        <w:t xml:space="preserve">prioritise the greatest risk of harm to </w:t>
      </w:r>
      <w:r w:rsidR="001402E1">
        <w:rPr>
          <w:rFonts w:ascii="Arial" w:hAnsi="Arial" w:cs="Arial"/>
          <w:sz w:val="21"/>
          <w:szCs w:val="21"/>
        </w:rPr>
        <w:t xml:space="preserve">the </w:t>
      </w:r>
      <w:r w:rsidRPr="004E45E4">
        <w:rPr>
          <w:rFonts w:ascii="Arial" w:hAnsi="Arial" w:cs="Arial"/>
          <w:sz w:val="21"/>
          <w:szCs w:val="21"/>
        </w:rPr>
        <w:t xml:space="preserve">integrity </w:t>
      </w:r>
      <w:r w:rsidR="001402E1">
        <w:rPr>
          <w:rFonts w:ascii="Arial" w:hAnsi="Arial" w:cs="Arial"/>
          <w:sz w:val="21"/>
          <w:szCs w:val="21"/>
        </w:rPr>
        <w:t xml:space="preserve">of the scheme </w:t>
      </w:r>
      <w:r w:rsidRPr="004E45E4">
        <w:rPr>
          <w:rFonts w:ascii="Arial" w:hAnsi="Arial" w:cs="Arial"/>
          <w:sz w:val="21"/>
          <w:szCs w:val="21"/>
        </w:rPr>
        <w:t>and consumer confidence</w:t>
      </w:r>
    </w:p>
    <w:p w14:paraId="10A65F6E" w14:textId="09D669B7" w:rsidR="00D039A8" w:rsidRPr="0029031F" w:rsidRDefault="00582847" w:rsidP="00357AD1">
      <w:pPr>
        <w:pStyle w:val="ListParagraph"/>
        <w:numPr>
          <w:ilvl w:val="0"/>
          <w:numId w:val="7"/>
        </w:numPr>
        <w:spacing w:after="120"/>
        <w:ind w:left="709" w:hanging="283"/>
        <w:contextualSpacing w:val="0"/>
        <w:rPr>
          <w:rFonts w:ascii="Arial" w:hAnsi="Arial" w:cs="Arial"/>
          <w:sz w:val="21"/>
          <w:szCs w:val="21"/>
        </w:rPr>
      </w:pPr>
      <w:r>
        <w:rPr>
          <w:rFonts w:ascii="Arial" w:hAnsi="Arial" w:cs="Arial"/>
          <w:sz w:val="21"/>
          <w:szCs w:val="21"/>
        </w:rPr>
        <w:t>be</w:t>
      </w:r>
      <w:r w:rsidR="00D039A8" w:rsidRPr="004E45E4">
        <w:rPr>
          <w:rFonts w:ascii="Arial" w:hAnsi="Arial" w:cs="Arial"/>
          <w:sz w:val="21"/>
          <w:szCs w:val="21"/>
        </w:rPr>
        <w:t xml:space="preserve"> proportional to the seriousness of a risk or issue, and not extend beyond achieving stated compliance objectives or responding to </w:t>
      </w:r>
      <w:r w:rsidR="00A56602">
        <w:rPr>
          <w:rFonts w:ascii="Arial" w:hAnsi="Arial" w:cs="Arial"/>
          <w:sz w:val="21"/>
          <w:szCs w:val="21"/>
        </w:rPr>
        <w:t>a</w:t>
      </w:r>
      <w:r w:rsidR="00D039A8" w:rsidRPr="004E45E4">
        <w:rPr>
          <w:rFonts w:ascii="Arial" w:hAnsi="Arial" w:cs="Arial"/>
          <w:sz w:val="21"/>
          <w:szCs w:val="21"/>
        </w:rPr>
        <w:t xml:space="preserve"> specific issue.</w:t>
      </w:r>
    </w:p>
    <w:p w14:paraId="6A89F841" w14:textId="1C455985" w:rsidR="00A56602" w:rsidRDefault="001B5742" w:rsidP="00357AD1">
      <w:pPr>
        <w:pStyle w:val="ListParagraph"/>
        <w:numPr>
          <w:ilvl w:val="0"/>
          <w:numId w:val="7"/>
        </w:numPr>
        <w:spacing w:after="120"/>
        <w:ind w:left="709" w:hanging="283"/>
        <w:contextualSpacing w:val="0"/>
        <w:rPr>
          <w:rFonts w:ascii="Arial" w:hAnsi="Arial" w:cs="Arial"/>
          <w:sz w:val="21"/>
          <w:szCs w:val="21"/>
        </w:rPr>
      </w:pPr>
      <w:r>
        <w:rPr>
          <w:noProof/>
          <w14:ligatures w14:val="standardContextual"/>
        </w:rPr>
        <w:drawing>
          <wp:anchor distT="0" distB="0" distL="114300" distR="114300" simplePos="0" relativeHeight="251664385" behindDoc="1" locked="0" layoutInCell="1" allowOverlap="1" wp14:anchorId="2A084DBF" wp14:editId="13808C1D">
            <wp:simplePos x="0" y="0"/>
            <wp:positionH relativeFrom="page">
              <wp:posOffset>3595843</wp:posOffset>
            </wp:positionH>
            <wp:positionV relativeFrom="paragraph">
              <wp:posOffset>164897</wp:posOffset>
            </wp:positionV>
            <wp:extent cx="3276780" cy="3007244"/>
            <wp:effectExtent l="0" t="0" r="0" b="0"/>
            <wp:wrapTight wrapText="bothSides">
              <wp:wrapPolygon edited="0">
                <wp:start x="7284" y="411"/>
                <wp:lineTo x="5149" y="1642"/>
                <wp:lineTo x="4647" y="2053"/>
                <wp:lineTo x="4521" y="3011"/>
                <wp:lineTo x="2888" y="5064"/>
                <wp:lineTo x="2009" y="7253"/>
                <wp:lineTo x="1005" y="7527"/>
                <wp:lineTo x="628" y="8211"/>
                <wp:lineTo x="628" y="11906"/>
                <wp:lineTo x="1884" y="13822"/>
                <wp:lineTo x="1381" y="15464"/>
                <wp:lineTo x="1381" y="19570"/>
                <wp:lineTo x="4521" y="20391"/>
                <wp:lineTo x="9419" y="20665"/>
                <wp:lineTo x="11930" y="20665"/>
                <wp:lineTo x="16953" y="20391"/>
                <wp:lineTo x="21098" y="19433"/>
                <wp:lineTo x="21098" y="15054"/>
                <wp:lineTo x="20595" y="14233"/>
                <wp:lineTo x="19842" y="13822"/>
                <wp:lineTo x="21223" y="12043"/>
                <wp:lineTo x="21349" y="8074"/>
                <wp:lineTo x="20847" y="7390"/>
                <wp:lineTo x="19465" y="7253"/>
                <wp:lineTo x="18586" y="5064"/>
                <wp:lineTo x="16953" y="2874"/>
                <wp:lineTo x="14316" y="411"/>
                <wp:lineTo x="7284" y="411"/>
              </wp:wrapPolygon>
            </wp:wrapTight>
            <wp:docPr id="859402060" name="Diagram 8594020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00582847">
        <w:rPr>
          <w:rFonts w:ascii="Arial" w:hAnsi="Arial" w:cs="Arial"/>
          <w:sz w:val="21"/>
          <w:szCs w:val="21"/>
        </w:rPr>
        <w:t>be</w:t>
      </w:r>
      <w:r w:rsidR="003D4EDF" w:rsidRPr="004E45E4">
        <w:rPr>
          <w:rFonts w:ascii="Arial" w:hAnsi="Arial" w:cs="Arial"/>
          <w:sz w:val="21"/>
          <w:szCs w:val="21"/>
        </w:rPr>
        <w:t xml:space="preserve"> effective at managing the risk within identified tolerances</w:t>
      </w:r>
      <w:r w:rsidR="00384F21">
        <w:rPr>
          <w:rFonts w:ascii="Arial" w:hAnsi="Arial" w:cs="Arial"/>
          <w:sz w:val="21"/>
          <w:szCs w:val="21"/>
        </w:rPr>
        <w:t>.</w:t>
      </w:r>
      <w:r w:rsidR="00A56602" w:rsidRPr="00A56602">
        <w:rPr>
          <w:rFonts w:ascii="Arial" w:hAnsi="Arial" w:cs="Arial"/>
          <w:sz w:val="21"/>
          <w:szCs w:val="21"/>
        </w:rPr>
        <w:t xml:space="preserve"> </w:t>
      </w:r>
    </w:p>
    <w:p w14:paraId="66F2434B" w14:textId="5F6464B7" w:rsidR="003D4EDF" w:rsidRPr="004E45E4" w:rsidRDefault="005502B8" w:rsidP="003D4EDF">
      <w:pPr>
        <w:pStyle w:val="ListParagraph"/>
        <w:numPr>
          <w:ilvl w:val="0"/>
          <w:numId w:val="6"/>
        </w:numPr>
        <w:tabs>
          <w:tab w:val="left" w:pos="851"/>
        </w:tabs>
        <w:spacing w:after="120"/>
        <w:contextualSpacing w:val="0"/>
        <w:rPr>
          <w:rFonts w:ascii="Arial" w:hAnsi="Arial" w:cs="Arial"/>
          <w:b/>
          <w:color w:val="000000" w:themeColor="text1"/>
          <w:sz w:val="21"/>
          <w:szCs w:val="21"/>
        </w:rPr>
      </w:pPr>
      <w:r w:rsidRPr="004E45E4">
        <w:rPr>
          <w:rFonts w:ascii="Arial" w:hAnsi="Arial" w:cs="Arial"/>
          <w:b/>
          <w:color w:val="000000" w:themeColor="text1"/>
          <w:sz w:val="21"/>
          <w:szCs w:val="21"/>
        </w:rPr>
        <w:t>Transparen</w:t>
      </w:r>
      <w:r>
        <w:rPr>
          <w:rFonts w:ascii="Arial" w:hAnsi="Arial" w:cs="Arial"/>
          <w:b/>
          <w:color w:val="000000" w:themeColor="text1"/>
          <w:sz w:val="21"/>
          <w:szCs w:val="21"/>
        </w:rPr>
        <w:t>t</w:t>
      </w:r>
    </w:p>
    <w:p w14:paraId="770C7A12" w14:textId="7F0C5121" w:rsidR="003D4EDF" w:rsidRDefault="00E75C80" w:rsidP="00357AD1">
      <w:pPr>
        <w:spacing w:after="120"/>
        <w:ind w:left="426"/>
        <w:rPr>
          <w:rFonts w:ascii="Arial" w:hAnsi="Arial" w:cs="Arial"/>
          <w:sz w:val="21"/>
          <w:szCs w:val="21"/>
        </w:rPr>
      </w:pPr>
      <w:r>
        <w:rPr>
          <w:rFonts w:ascii="Arial" w:hAnsi="Arial" w:cs="Arial"/>
          <w:sz w:val="21"/>
          <w:szCs w:val="21"/>
        </w:rPr>
        <w:t>I</w:t>
      </w:r>
      <w:r w:rsidR="003D4EDF" w:rsidRPr="00357AD1">
        <w:rPr>
          <w:rFonts w:ascii="Arial" w:hAnsi="Arial" w:cs="Arial"/>
          <w:sz w:val="21"/>
          <w:szCs w:val="21"/>
        </w:rPr>
        <w:t>nformation that promotes and improves compliance and accountability</w:t>
      </w:r>
      <w:r w:rsidR="00FA43B8">
        <w:rPr>
          <w:rFonts w:ascii="Arial" w:hAnsi="Arial" w:cs="Arial"/>
          <w:sz w:val="21"/>
          <w:szCs w:val="21"/>
        </w:rPr>
        <w:t xml:space="preserve"> should be communicated </w:t>
      </w:r>
      <w:r w:rsidR="003D4EDF" w:rsidRPr="00357AD1">
        <w:rPr>
          <w:rFonts w:ascii="Arial" w:hAnsi="Arial" w:cs="Arial"/>
          <w:sz w:val="21"/>
          <w:szCs w:val="21"/>
        </w:rPr>
        <w:t>to stakeholders and the community in a timely</w:t>
      </w:r>
      <w:r w:rsidR="00FA43B8">
        <w:rPr>
          <w:rFonts w:ascii="Arial" w:hAnsi="Arial" w:cs="Arial"/>
          <w:sz w:val="21"/>
          <w:szCs w:val="21"/>
        </w:rPr>
        <w:t xml:space="preserve"> and</w:t>
      </w:r>
      <w:r w:rsidR="009B2EF9">
        <w:rPr>
          <w:rFonts w:ascii="Arial" w:hAnsi="Arial" w:cs="Arial"/>
          <w:sz w:val="21"/>
          <w:szCs w:val="21"/>
        </w:rPr>
        <w:t xml:space="preserve"> accessible</w:t>
      </w:r>
      <w:r w:rsidR="003D4EDF" w:rsidRPr="00357AD1">
        <w:rPr>
          <w:rFonts w:ascii="Arial" w:hAnsi="Arial" w:cs="Arial"/>
          <w:sz w:val="21"/>
          <w:szCs w:val="21"/>
        </w:rPr>
        <w:t xml:space="preserve"> way</w:t>
      </w:r>
      <w:r w:rsidR="00384F21">
        <w:rPr>
          <w:rFonts w:ascii="Arial" w:hAnsi="Arial" w:cs="Arial"/>
          <w:sz w:val="21"/>
          <w:szCs w:val="21"/>
        </w:rPr>
        <w:t>.</w:t>
      </w:r>
    </w:p>
    <w:p w14:paraId="34B3FEF9" w14:textId="6F210A2E" w:rsidR="003D4EDF" w:rsidRPr="004E45E4" w:rsidRDefault="003D4EDF" w:rsidP="003D4EDF">
      <w:pPr>
        <w:pStyle w:val="ListParagraph"/>
        <w:numPr>
          <w:ilvl w:val="0"/>
          <w:numId w:val="6"/>
        </w:numPr>
        <w:tabs>
          <w:tab w:val="left" w:pos="851"/>
        </w:tabs>
        <w:spacing w:after="120"/>
        <w:contextualSpacing w:val="0"/>
        <w:rPr>
          <w:rFonts w:ascii="Arial" w:hAnsi="Arial" w:cs="Arial"/>
          <w:b/>
          <w:color w:val="000000" w:themeColor="text1"/>
          <w:sz w:val="21"/>
          <w:szCs w:val="21"/>
        </w:rPr>
      </w:pPr>
      <w:r w:rsidRPr="004E45E4">
        <w:rPr>
          <w:rFonts w:ascii="Arial" w:hAnsi="Arial" w:cs="Arial"/>
          <w:b/>
          <w:color w:val="000000" w:themeColor="text1"/>
          <w:sz w:val="21"/>
          <w:szCs w:val="21"/>
        </w:rPr>
        <w:t xml:space="preserve">Impartial </w:t>
      </w:r>
    </w:p>
    <w:p w14:paraId="784968CD" w14:textId="366B8BB1" w:rsidR="003D4EDF" w:rsidRPr="00357AD1" w:rsidRDefault="00FA43B8" w:rsidP="00D20AC6">
      <w:pPr>
        <w:spacing w:after="120"/>
        <w:ind w:left="426"/>
        <w:rPr>
          <w:rFonts w:ascii="Arial" w:hAnsi="Arial" w:cs="Arial"/>
          <w:sz w:val="21"/>
          <w:szCs w:val="21"/>
        </w:rPr>
      </w:pPr>
      <w:r>
        <w:rPr>
          <w:rFonts w:ascii="Arial" w:hAnsi="Arial" w:cs="Arial"/>
          <w:sz w:val="21"/>
          <w:szCs w:val="21"/>
        </w:rPr>
        <w:t>Compliance decision-</w:t>
      </w:r>
      <w:r w:rsidR="004618FC">
        <w:rPr>
          <w:rFonts w:ascii="Arial" w:hAnsi="Arial" w:cs="Arial"/>
          <w:sz w:val="21"/>
          <w:szCs w:val="21"/>
        </w:rPr>
        <w:t>making appl</w:t>
      </w:r>
      <w:r w:rsidR="00E42B9A">
        <w:rPr>
          <w:rFonts w:ascii="Arial" w:hAnsi="Arial" w:cs="Arial"/>
          <w:sz w:val="21"/>
          <w:szCs w:val="21"/>
        </w:rPr>
        <w:t>ies</w:t>
      </w:r>
      <w:r w:rsidR="004618FC">
        <w:rPr>
          <w:rFonts w:ascii="Arial" w:hAnsi="Arial" w:cs="Arial"/>
          <w:sz w:val="21"/>
          <w:szCs w:val="21"/>
        </w:rPr>
        <w:t xml:space="preserve"> the p</w:t>
      </w:r>
      <w:r w:rsidR="003D4EDF" w:rsidRPr="00357AD1">
        <w:rPr>
          <w:rFonts w:ascii="Arial" w:hAnsi="Arial" w:cs="Arial"/>
          <w:sz w:val="21"/>
          <w:szCs w:val="21"/>
        </w:rPr>
        <w:t>rinciples of natural justice and procedural fairness</w:t>
      </w:r>
      <w:r w:rsidR="00E42B9A">
        <w:rPr>
          <w:rFonts w:ascii="Arial" w:hAnsi="Arial" w:cs="Arial"/>
          <w:sz w:val="21"/>
          <w:szCs w:val="21"/>
        </w:rPr>
        <w:t>. Decisions must be</w:t>
      </w:r>
      <w:r w:rsidR="003D4EDF" w:rsidRPr="00357AD1">
        <w:rPr>
          <w:rFonts w:ascii="Arial" w:hAnsi="Arial" w:cs="Arial"/>
          <w:sz w:val="21"/>
          <w:szCs w:val="21"/>
        </w:rPr>
        <w:t xml:space="preserve"> fully informed, evidence-based, and without prejudice</w:t>
      </w:r>
      <w:r w:rsidR="00384F21">
        <w:rPr>
          <w:rFonts w:ascii="Arial" w:hAnsi="Arial" w:cs="Arial"/>
          <w:sz w:val="21"/>
          <w:szCs w:val="21"/>
        </w:rPr>
        <w:t>.</w:t>
      </w:r>
    </w:p>
    <w:p w14:paraId="6432388C" w14:textId="614709E5" w:rsidR="003D4EDF" w:rsidRPr="004E45E4" w:rsidRDefault="005502B8" w:rsidP="003D4EDF">
      <w:pPr>
        <w:pStyle w:val="ListParagraph"/>
        <w:numPr>
          <w:ilvl w:val="0"/>
          <w:numId w:val="6"/>
        </w:numPr>
        <w:tabs>
          <w:tab w:val="left" w:pos="851"/>
        </w:tabs>
        <w:spacing w:after="120"/>
        <w:contextualSpacing w:val="0"/>
        <w:rPr>
          <w:rFonts w:ascii="Arial" w:hAnsi="Arial" w:cs="Arial"/>
          <w:b/>
          <w:bCs/>
          <w:color w:val="000000" w:themeColor="text1"/>
          <w:sz w:val="21"/>
          <w:szCs w:val="21"/>
        </w:rPr>
      </w:pPr>
      <w:r w:rsidRPr="004E45E4">
        <w:rPr>
          <w:rFonts w:ascii="Arial" w:hAnsi="Arial" w:cs="Arial"/>
          <w:b/>
          <w:bCs/>
          <w:color w:val="000000" w:themeColor="text1"/>
          <w:sz w:val="21"/>
          <w:szCs w:val="21"/>
        </w:rPr>
        <w:t>Collaborati</w:t>
      </w:r>
      <w:r>
        <w:rPr>
          <w:rFonts w:ascii="Arial" w:hAnsi="Arial" w:cs="Arial"/>
          <w:b/>
          <w:bCs/>
          <w:color w:val="000000" w:themeColor="text1"/>
          <w:sz w:val="21"/>
          <w:szCs w:val="21"/>
        </w:rPr>
        <w:t>ve</w:t>
      </w:r>
    </w:p>
    <w:p w14:paraId="7363EFB2" w14:textId="2DD802A1" w:rsidR="00681D2F" w:rsidRDefault="00126ED4" w:rsidP="00D20AC6">
      <w:pPr>
        <w:spacing w:after="120"/>
        <w:ind w:left="426"/>
        <w:rPr>
          <w:rFonts w:ascii="Arial" w:hAnsi="Arial" w:cs="Arial"/>
          <w:sz w:val="21"/>
          <w:szCs w:val="21"/>
        </w:rPr>
      </w:pPr>
      <w:r>
        <w:rPr>
          <w:noProof/>
          <w:sz w:val="18"/>
          <w:szCs w:val="20"/>
        </w:rPr>
        <mc:AlternateContent>
          <mc:Choice Requires="wps">
            <w:drawing>
              <wp:anchor distT="0" distB="0" distL="114300" distR="114300" simplePos="0" relativeHeight="251662337" behindDoc="1" locked="0" layoutInCell="1" allowOverlap="1" wp14:anchorId="69D00286" wp14:editId="23816A91">
                <wp:simplePos x="0" y="0"/>
                <wp:positionH relativeFrom="page">
                  <wp:posOffset>3602193</wp:posOffset>
                </wp:positionH>
                <wp:positionV relativeFrom="paragraph">
                  <wp:posOffset>407467</wp:posOffset>
                </wp:positionV>
                <wp:extent cx="3268980" cy="942975"/>
                <wp:effectExtent l="0" t="0" r="26670" b="28575"/>
                <wp:wrapThrough wrapText="bothSides">
                  <wp:wrapPolygon edited="0">
                    <wp:start x="378" y="0"/>
                    <wp:lineTo x="0" y="1309"/>
                    <wp:lineTo x="0" y="20073"/>
                    <wp:lineTo x="252" y="21818"/>
                    <wp:lineTo x="378" y="21818"/>
                    <wp:lineTo x="21273" y="21818"/>
                    <wp:lineTo x="21399" y="21818"/>
                    <wp:lineTo x="21650" y="20073"/>
                    <wp:lineTo x="21650" y="1309"/>
                    <wp:lineTo x="21273" y="0"/>
                    <wp:lineTo x="378" y="0"/>
                  </wp:wrapPolygon>
                </wp:wrapThrough>
                <wp:docPr id="30548001" name="Rectangle: Rounded Corners 1"/>
                <wp:cNvGraphicFramePr/>
                <a:graphic xmlns:a="http://schemas.openxmlformats.org/drawingml/2006/main">
                  <a:graphicData uri="http://schemas.microsoft.com/office/word/2010/wordprocessingShape">
                    <wps:wsp>
                      <wps:cNvSpPr/>
                      <wps:spPr>
                        <a:xfrm>
                          <a:off x="0" y="0"/>
                          <a:ext cx="3268980" cy="942975"/>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2E69F9" w14:textId="4D34B7A9" w:rsidR="0019150F" w:rsidRPr="0019150F" w:rsidRDefault="0019150F" w:rsidP="0019150F">
                            <w:pPr>
                              <w:jc w:val="center"/>
                              <w:rPr>
                                <w:rFonts w:ascii="Arial" w:hAnsi="Arial" w:cs="Arial"/>
                                <w:color w:val="000000" w:themeColor="text1"/>
                                <w:sz w:val="18"/>
                                <w:szCs w:val="20"/>
                              </w:rPr>
                            </w:pPr>
                            <w:r w:rsidRPr="0019150F">
                              <w:rPr>
                                <w:rFonts w:ascii="Arial" w:hAnsi="Arial" w:cs="Arial"/>
                                <w:color w:val="000000" w:themeColor="text1"/>
                                <w:sz w:val="18"/>
                                <w:szCs w:val="20"/>
                              </w:rPr>
                              <w:t>Figure 1. Translation of compliance principles into practice.</w:t>
                            </w:r>
                          </w:p>
                          <w:p w14:paraId="114A69B5" w14:textId="77777777" w:rsidR="0019150F" w:rsidRPr="0019150F" w:rsidRDefault="0019150F" w:rsidP="0019150F"/>
                          <w:p w14:paraId="358052FC" w14:textId="77777777" w:rsidR="0019150F" w:rsidRPr="0019150F" w:rsidRDefault="0019150F" w:rsidP="0019150F"/>
                          <w:p w14:paraId="1C7DCA5B" w14:textId="0DEFADA8" w:rsidR="0019150F" w:rsidRDefault="0019150F" w:rsidP="0019150F">
                            <w:pPr>
                              <w:jc w:val="center"/>
                            </w:pPr>
                            <w:proofErr w:type="spellStart"/>
                            <w:r w:rsidRPr="006F107C">
                              <w:t>on</w:t>
                            </w:r>
                            <w:proofErr w:type="spellEnd"/>
                            <w:r w:rsidRPr="006F107C">
                              <w:t xml:space="preserve"> of principles into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00286" id="Rectangle: Rounded Corners 1" o:spid="_x0000_s1028" style="position:absolute;left:0;text-align:left;margin-left:283.65pt;margin-top:32.1pt;width:257.4pt;height:74.25pt;z-index:-2516541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" fillcolor="white [3212]" strokecolor="white [3212]" strokeweight="1pt">
                <v:stroke joinstyle="miter"/>
                <v:textbox>
                  <w:txbxContent>
                    <w:p w14:paraId="422E69F9" w14:textId="4D34B7A9" w:rsidR="0019150F" w:rsidRPr="0019150F" w:rsidRDefault="0019150F" w:rsidP="0019150F">
                      <w:pPr>
                        <w:jc w:val="center"/>
                        <w:rPr>
                          <w:rFonts w:ascii="Arial" w:hAnsi="Arial" w:cs="Arial"/>
                          <w:color w:val="000000" w:themeColor="text1"/>
                          <w:sz w:val="18"/>
                          <w:szCs w:val="20"/>
                        </w:rPr>
                      </w:pPr>
                      <w:r w:rsidRPr="0019150F">
                        <w:rPr>
                          <w:rFonts w:ascii="Arial" w:hAnsi="Arial" w:cs="Arial"/>
                          <w:color w:val="000000" w:themeColor="text1"/>
                          <w:sz w:val="18"/>
                          <w:szCs w:val="20"/>
                        </w:rPr>
                        <w:t>Figure 1. Translation of compliance principles into practice.</w:t>
                      </w:r>
                    </w:p>
                    <w:p w14:paraId="114A69B5" w14:textId="77777777" w:rsidR="0019150F" w:rsidRPr="0019150F" w:rsidRDefault="0019150F" w:rsidP="0019150F"/>
                    <w:p w14:paraId="358052FC" w14:textId="77777777" w:rsidR="0019150F" w:rsidRPr="0019150F" w:rsidRDefault="0019150F" w:rsidP="0019150F"/>
                    <w:p w14:paraId="1C7DCA5B" w14:textId="0DEFADA8" w:rsidR="0019150F" w:rsidRDefault="0019150F" w:rsidP="0019150F">
                      <w:pPr>
                        <w:jc w:val="center"/>
                      </w:pPr>
                      <w:proofErr w:type="spellStart"/>
                      <w:r w:rsidRPr="006F107C">
                        <w:t>on</w:t>
                      </w:r>
                      <w:proofErr w:type="spellEnd"/>
                      <w:r w:rsidRPr="006F107C">
                        <w:t xml:space="preserve"> of principles into practice</w:t>
                      </w:r>
                    </w:p>
                  </w:txbxContent>
                </v:textbox>
                <w10:wrap type="through" anchorx="page"/>
              </v:roundrect>
            </w:pict>
          </mc:Fallback>
        </mc:AlternateContent>
      </w:r>
      <w:r w:rsidR="003D4EDF" w:rsidRPr="004E45E4">
        <w:rPr>
          <w:rFonts w:ascii="Arial" w:hAnsi="Arial" w:cs="Arial"/>
          <w:sz w:val="21"/>
          <w:szCs w:val="21"/>
        </w:rPr>
        <w:t xml:space="preserve">Stakeholders </w:t>
      </w:r>
      <w:r w:rsidR="00384F21">
        <w:rPr>
          <w:rFonts w:ascii="Arial" w:hAnsi="Arial" w:cs="Arial"/>
          <w:sz w:val="21"/>
          <w:szCs w:val="21"/>
        </w:rPr>
        <w:t>should be</w:t>
      </w:r>
      <w:r w:rsidR="003D4EDF" w:rsidRPr="004E45E4">
        <w:rPr>
          <w:rFonts w:ascii="Arial" w:hAnsi="Arial" w:cs="Arial"/>
          <w:sz w:val="21"/>
          <w:szCs w:val="21"/>
        </w:rPr>
        <w:t xml:space="preserve"> actively engaged in the continuous improvement of compliance practice</w:t>
      </w:r>
      <w:r w:rsidR="00384F21">
        <w:rPr>
          <w:rFonts w:ascii="Arial" w:hAnsi="Arial" w:cs="Arial"/>
          <w:sz w:val="21"/>
          <w:szCs w:val="21"/>
        </w:rPr>
        <w:t>.</w:t>
      </w:r>
    </w:p>
    <w:p w14:paraId="2DC4990F" w14:textId="189F2EED" w:rsidR="002B2906" w:rsidRDefault="0019150F" w:rsidP="00126ED4">
      <w:pPr>
        <w:rPr>
          <w:noProof/>
          <w:sz w:val="18"/>
          <w:szCs w:val="20"/>
        </w:rPr>
      </w:pPr>
      <w:r>
        <w:t xml:space="preserve">                                                               </w:t>
      </w:r>
      <w:bookmarkStart w:id="6" w:name="_Hlk166672785"/>
    </w:p>
    <w:bookmarkEnd w:id="6"/>
    <w:p w14:paraId="14D6A6B7" w14:textId="33919470" w:rsidR="00B36EC0" w:rsidRDefault="00B36EC0" w:rsidP="00184492">
      <w:pPr>
        <w:pStyle w:val="NoSpacing"/>
        <w:ind w:left="-567"/>
        <w:rPr>
          <w:rFonts w:ascii="Arial" w:hAnsi="Arial" w:cs="Arial"/>
          <w:noProof/>
          <w:sz w:val="18"/>
          <w:szCs w:val="20"/>
        </w:rPr>
      </w:pPr>
    </w:p>
    <w:p w14:paraId="0417F952" w14:textId="56CD8E23" w:rsidR="00B36EC0" w:rsidRDefault="00B36EC0" w:rsidP="00184492">
      <w:pPr>
        <w:pStyle w:val="NoSpacing"/>
        <w:ind w:left="-567"/>
        <w:rPr>
          <w:rFonts w:ascii="Arial" w:hAnsi="Arial" w:cs="Arial"/>
          <w:noProof/>
          <w:sz w:val="18"/>
          <w:szCs w:val="20"/>
        </w:rPr>
      </w:pPr>
    </w:p>
    <w:p w14:paraId="43E96BC7" w14:textId="61B38E1F" w:rsidR="00B36EC0" w:rsidRDefault="00B36EC0" w:rsidP="00184492">
      <w:pPr>
        <w:pStyle w:val="NoSpacing"/>
        <w:ind w:left="-567"/>
        <w:rPr>
          <w:rFonts w:ascii="Arial" w:hAnsi="Arial" w:cs="Arial"/>
          <w:noProof/>
          <w:sz w:val="18"/>
          <w:szCs w:val="20"/>
        </w:rPr>
      </w:pPr>
    </w:p>
    <w:p w14:paraId="21CD857E" w14:textId="77777777" w:rsidR="00B36EC0" w:rsidRDefault="00B36EC0" w:rsidP="00184492">
      <w:pPr>
        <w:pStyle w:val="NoSpacing"/>
        <w:ind w:left="-567"/>
        <w:rPr>
          <w:rFonts w:ascii="Arial" w:hAnsi="Arial" w:cs="Arial"/>
          <w:noProof/>
          <w:sz w:val="18"/>
          <w:szCs w:val="20"/>
        </w:rPr>
      </w:pPr>
    </w:p>
    <w:p w14:paraId="09C60079" w14:textId="3F931071" w:rsidR="00B36EC0" w:rsidRDefault="00B36EC0" w:rsidP="00184492">
      <w:pPr>
        <w:pStyle w:val="NoSpacing"/>
        <w:ind w:left="-567"/>
        <w:rPr>
          <w:rFonts w:ascii="Arial" w:hAnsi="Arial" w:cs="Arial"/>
          <w:noProof/>
          <w:sz w:val="18"/>
          <w:szCs w:val="20"/>
        </w:rPr>
      </w:pPr>
    </w:p>
    <w:p w14:paraId="0E5B1729" w14:textId="77777777" w:rsidR="00B36EC0" w:rsidRDefault="00B36EC0" w:rsidP="00184492">
      <w:pPr>
        <w:pStyle w:val="NoSpacing"/>
        <w:ind w:left="-567"/>
        <w:rPr>
          <w:rFonts w:ascii="Arial" w:hAnsi="Arial" w:cs="Arial"/>
          <w:noProof/>
          <w:sz w:val="18"/>
          <w:szCs w:val="20"/>
        </w:rPr>
      </w:pPr>
    </w:p>
    <w:p w14:paraId="2AB0C67D" w14:textId="10251BC5" w:rsidR="00B36EC0" w:rsidRDefault="00B36EC0" w:rsidP="00184492">
      <w:pPr>
        <w:pStyle w:val="NoSpacing"/>
        <w:ind w:left="-567"/>
        <w:rPr>
          <w:rFonts w:ascii="Arial" w:hAnsi="Arial" w:cs="Arial"/>
          <w:noProof/>
          <w:sz w:val="18"/>
          <w:szCs w:val="20"/>
        </w:rPr>
      </w:pPr>
    </w:p>
    <w:p w14:paraId="2548D9B7" w14:textId="77777777" w:rsidR="001B5742" w:rsidRDefault="001B5742" w:rsidP="00184492">
      <w:pPr>
        <w:pStyle w:val="NoSpacing"/>
        <w:ind w:left="-567"/>
        <w:rPr>
          <w:rFonts w:ascii="Arial" w:hAnsi="Arial" w:cs="Arial"/>
          <w:noProof/>
          <w:sz w:val="18"/>
          <w:szCs w:val="20"/>
        </w:rPr>
      </w:pPr>
    </w:p>
    <w:p w14:paraId="493CEBD6" w14:textId="77777777" w:rsidR="001B5742" w:rsidRDefault="001B5742" w:rsidP="00184492">
      <w:pPr>
        <w:pStyle w:val="NoSpacing"/>
        <w:ind w:left="-567"/>
        <w:rPr>
          <w:rFonts w:ascii="Arial" w:hAnsi="Arial" w:cs="Arial"/>
          <w:noProof/>
          <w:sz w:val="18"/>
          <w:szCs w:val="20"/>
        </w:rPr>
      </w:pPr>
    </w:p>
    <w:p w14:paraId="7A45D1E4" w14:textId="77777777" w:rsidR="001B5742" w:rsidRDefault="001B5742" w:rsidP="00184492">
      <w:pPr>
        <w:pStyle w:val="NoSpacing"/>
        <w:ind w:left="-567"/>
        <w:rPr>
          <w:rFonts w:ascii="Arial" w:hAnsi="Arial" w:cs="Arial"/>
          <w:noProof/>
          <w:sz w:val="18"/>
          <w:szCs w:val="20"/>
        </w:rPr>
      </w:pPr>
    </w:p>
    <w:p w14:paraId="146414EF" w14:textId="44F1150D" w:rsidR="00E361E5" w:rsidRPr="002D58BF" w:rsidRDefault="00E361E5" w:rsidP="00184492">
      <w:pPr>
        <w:pStyle w:val="NoSpacing"/>
        <w:ind w:left="-567"/>
        <w:rPr>
          <w:rFonts w:ascii="Arial" w:hAnsi="Arial" w:cs="Arial"/>
          <w:noProof/>
          <w:sz w:val="18"/>
          <w:szCs w:val="20"/>
        </w:rPr>
      </w:pPr>
    </w:p>
    <w:p w14:paraId="6DDECB53" w14:textId="77777777" w:rsidR="00B36EC0" w:rsidRDefault="00B36EC0" w:rsidP="00136EFA">
      <w:pPr>
        <w:pStyle w:val="Heading2"/>
      </w:pPr>
    </w:p>
    <w:p w14:paraId="4A4D1DFC" w14:textId="512DB61C" w:rsidR="00586560" w:rsidRPr="00CF3E07" w:rsidRDefault="00586560" w:rsidP="00136EFA">
      <w:pPr>
        <w:pStyle w:val="Heading2"/>
        <w:rPr>
          <w:b/>
        </w:rPr>
      </w:pPr>
      <w:bookmarkStart w:id="7" w:name="_Toc166757125"/>
      <w:r w:rsidRPr="00CF3E07">
        <w:t>Assumptions</w:t>
      </w:r>
      <w:bookmarkEnd w:id="7"/>
      <w:r w:rsidRPr="00CF3E07">
        <w:t xml:space="preserve"> </w:t>
      </w:r>
    </w:p>
    <w:p w14:paraId="0B842B1C" w14:textId="77777777" w:rsidR="00586560" w:rsidRDefault="00586560" w:rsidP="00586560">
      <w:pPr>
        <w:spacing w:after="120"/>
        <w:rPr>
          <w:rFonts w:ascii="Arial" w:hAnsi="Arial" w:cs="Arial"/>
          <w:sz w:val="21"/>
          <w:szCs w:val="21"/>
        </w:rPr>
      </w:pPr>
      <w:r w:rsidRPr="002D58BF">
        <w:rPr>
          <w:rFonts w:ascii="Arial" w:hAnsi="Arial" w:cs="Arial"/>
          <w:sz w:val="21"/>
          <w:szCs w:val="21"/>
        </w:rPr>
        <w:t xml:space="preserve">In developing this framework, </w:t>
      </w:r>
      <w:r>
        <w:rPr>
          <w:rFonts w:ascii="Arial" w:hAnsi="Arial" w:cs="Arial"/>
          <w:sz w:val="21"/>
          <w:szCs w:val="21"/>
        </w:rPr>
        <w:t>the NatHERS Administrator</w:t>
      </w:r>
      <w:r w:rsidRPr="002D58BF">
        <w:rPr>
          <w:rFonts w:ascii="Arial" w:hAnsi="Arial" w:cs="Arial"/>
          <w:sz w:val="21"/>
          <w:szCs w:val="21"/>
        </w:rPr>
        <w:t xml:space="preserve"> relies on the following assumptions for its effective implementation and performance</w:t>
      </w:r>
      <w:r>
        <w:rPr>
          <w:rFonts w:ascii="Arial" w:hAnsi="Arial" w:cs="Arial"/>
          <w:sz w:val="21"/>
          <w:szCs w:val="21"/>
        </w:rPr>
        <w:t>:</w:t>
      </w:r>
    </w:p>
    <w:p w14:paraId="68768D7D" w14:textId="77777777" w:rsidR="00586560" w:rsidRPr="00687AE3" w:rsidRDefault="00586560" w:rsidP="00586560">
      <w:pPr>
        <w:pStyle w:val="NoSpacing"/>
        <w:numPr>
          <w:ilvl w:val="0"/>
          <w:numId w:val="38"/>
        </w:numPr>
        <w:spacing w:after="120" w:line="259" w:lineRule="auto"/>
        <w:ind w:left="284" w:hanging="284"/>
        <w:rPr>
          <w:rFonts w:ascii="Arial" w:hAnsi="Arial" w:cs="Arial"/>
          <w:sz w:val="21"/>
          <w:szCs w:val="21"/>
        </w:rPr>
      </w:pPr>
      <w:r w:rsidRPr="00687AE3">
        <w:rPr>
          <w:rFonts w:ascii="Arial" w:hAnsi="Arial" w:cs="Arial"/>
          <w:sz w:val="21"/>
          <w:szCs w:val="21"/>
        </w:rPr>
        <w:t>Compliance and enforcement activity is appropriately resourced to manage risks within tolerable limits.</w:t>
      </w:r>
    </w:p>
    <w:p w14:paraId="271ED6B8" w14:textId="14DA48F1" w:rsidR="00586560" w:rsidRDefault="00586560" w:rsidP="00586560">
      <w:pPr>
        <w:pStyle w:val="NoSpacing"/>
        <w:numPr>
          <w:ilvl w:val="0"/>
          <w:numId w:val="38"/>
        </w:numPr>
        <w:spacing w:after="120" w:line="259" w:lineRule="auto"/>
        <w:ind w:left="284" w:hanging="284"/>
        <w:rPr>
          <w:rFonts w:ascii="Arial" w:hAnsi="Arial" w:cs="Arial"/>
          <w:sz w:val="21"/>
          <w:szCs w:val="21"/>
        </w:rPr>
      </w:pPr>
      <w:r w:rsidRPr="00687AE3">
        <w:rPr>
          <w:rFonts w:ascii="Arial" w:hAnsi="Arial" w:cs="Arial"/>
          <w:sz w:val="21"/>
          <w:szCs w:val="21"/>
        </w:rPr>
        <w:t>There is engagement and cooperation from industry</w:t>
      </w:r>
      <w:r>
        <w:rPr>
          <w:rFonts w:ascii="Arial" w:hAnsi="Arial" w:cs="Arial"/>
          <w:sz w:val="21"/>
          <w:szCs w:val="21"/>
        </w:rPr>
        <w:t>,</w:t>
      </w:r>
      <w:r w:rsidRPr="00687AE3">
        <w:rPr>
          <w:rFonts w:ascii="Arial" w:hAnsi="Arial" w:cs="Arial"/>
          <w:sz w:val="21"/>
          <w:szCs w:val="21"/>
        </w:rPr>
        <w:t xml:space="preserve"> and state and territory regulators</w:t>
      </w:r>
      <w:r>
        <w:rPr>
          <w:rFonts w:ascii="Arial" w:hAnsi="Arial" w:cs="Arial"/>
          <w:sz w:val="21"/>
          <w:szCs w:val="21"/>
        </w:rPr>
        <w:t>,</w:t>
      </w:r>
      <w:r w:rsidRPr="00687AE3">
        <w:rPr>
          <w:rFonts w:ascii="Arial" w:hAnsi="Arial" w:cs="Arial"/>
          <w:sz w:val="21"/>
          <w:szCs w:val="21"/>
        </w:rPr>
        <w:t xml:space="preserve"> to continually improve compliance outcomes and practice in energy performance assessments.</w:t>
      </w:r>
    </w:p>
    <w:p w14:paraId="6D6C4487" w14:textId="28155F9D" w:rsidR="002B2906" w:rsidRDefault="00E361E5" w:rsidP="001F7231">
      <w:pPr>
        <w:pStyle w:val="Heading1"/>
        <w:spacing w:before="0"/>
        <w:rPr>
          <w:sz w:val="21"/>
          <w:szCs w:val="21"/>
        </w:rPr>
      </w:pPr>
      <w:bookmarkStart w:id="8" w:name="_Toc166757126"/>
      <w:r w:rsidRPr="00D642E6">
        <w:t>Framework Scope</w:t>
      </w:r>
      <w:bookmarkEnd w:id="8"/>
    </w:p>
    <w:p w14:paraId="4E6BE8C8" w14:textId="35EDA3DB" w:rsidR="00E361E5" w:rsidRPr="00CE0C47" w:rsidRDefault="00E361E5" w:rsidP="00E361E5">
      <w:pPr>
        <w:spacing w:after="120"/>
        <w:rPr>
          <w:rFonts w:ascii="Arial" w:hAnsi="Arial" w:cs="Arial"/>
          <w:sz w:val="21"/>
          <w:szCs w:val="21"/>
        </w:rPr>
      </w:pPr>
      <w:r w:rsidRPr="00CE0C47">
        <w:rPr>
          <w:rFonts w:ascii="Arial" w:hAnsi="Arial" w:cs="Arial"/>
          <w:sz w:val="21"/>
          <w:szCs w:val="21"/>
        </w:rPr>
        <w:t xml:space="preserve">The </w:t>
      </w:r>
      <w:r>
        <w:rPr>
          <w:rFonts w:ascii="Arial" w:hAnsi="Arial" w:cs="Arial"/>
          <w:sz w:val="21"/>
          <w:szCs w:val="21"/>
        </w:rPr>
        <w:t xml:space="preserve">framework describes the </w:t>
      </w:r>
      <w:r w:rsidRPr="00CE0C47">
        <w:rPr>
          <w:rFonts w:ascii="Arial" w:hAnsi="Arial" w:cs="Arial"/>
          <w:sz w:val="21"/>
          <w:szCs w:val="21"/>
        </w:rPr>
        <w:t xml:space="preserve">principles and approach </w:t>
      </w:r>
      <w:r>
        <w:rPr>
          <w:rFonts w:ascii="Arial" w:hAnsi="Arial" w:cs="Arial"/>
          <w:sz w:val="21"/>
          <w:szCs w:val="21"/>
        </w:rPr>
        <w:t xml:space="preserve">that </w:t>
      </w:r>
      <w:r w:rsidRPr="00CE0C47">
        <w:rPr>
          <w:rFonts w:ascii="Arial" w:hAnsi="Arial" w:cs="Arial"/>
          <w:sz w:val="21"/>
          <w:szCs w:val="21"/>
        </w:rPr>
        <w:t xml:space="preserve">are applied to establishing, </w:t>
      </w:r>
      <w:proofErr w:type="gramStart"/>
      <w:r w:rsidRPr="00CE0C47">
        <w:rPr>
          <w:rFonts w:ascii="Arial" w:hAnsi="Arial" w:cs="Arial"/>
          <w:sz w:val="21"/>
          <w:szCs w:val="21"/>
        </w:rPr>
        <w:t>monitoring</w:t>
      </w:r>
      <w:proofErr w:type="gramEnd"/>
      <w:r w:rsidRPr="00CE0C47">
        <w:rPr>
          <w:rFonts w:ascii="Arial" w:hAnsi="Arial" w:cs="Arial"/>
          <w:sz w:val="21"/>
          <w:szCs w:val="21"/>
        </w:rPr>
        <w:t xml:space="preserve"> and enforcing all obligations owed by all </w:t>
      </w:r>
      <w:r w:rsidR="00843A01">
        <w:rPr>
          <w:rFonts w:ascii="Arial" w:hAnsi="Arial" w:cs="Arial"/>
          <w:sz w:val="21"/>
          <w:szCs w:val="21"/>
        </w:rPr>
        <w:t xml:space="preserve">NatHERS </w:t>
      </w:r>
      <w:r>
        <w:rPr>
          <w:rFonts w:ascii="Arial" w:hAnsi="Arial" w:cs="Arial"/>
          <w:sz w:val="21"/>
          <w:szCs w:val="21"/>
        </w:rPr>
        <w:t>participants</w:t>
      </w:r>
      <w:r w:rsidRPr="00CE0C47">
        <w:rPr>
          <w:rFonts w:ascii="Arial" w:hAnsi="Arial" w:cs="Arial"/>
          <w:sz w:val="21"/>
          <w:szCs w:val="21"/>
        </w:rPr>
        <w:t xml:space="preserve">. </w:t>
      </w:r>
    </w:p>
    <w:p w14:paraId="1CCE122E" w14:textId="285DC347" w:rsidR="00E361E5" w:rsidRPr="00CE0C47" w:rsidRDefault="00E361E5" w:rsidP="00E361E5">
      <w:pPr>
        <w:spacing w:after="120"/>
        <w:rPr>
          <w:rFonts w:ascii="Arial" w:hAnsi="Arial" w:cs="Arial"/>
          <w:sz w:val="21"/>
          <w:szCs w:val="21"/>
        </w:rPr>
      </w:pPr>
      <w:r w:rsidRPr="00CE0C47">
        <w:rPr>
          <w:rFonts w:ascii="Arial" w:hAnsi="Arial" w:cs="Arial"/>
          <w:sz w:val="21"/>
          <w:szCs w:val="21"/>
        </w:rPr>
        <w:t>The framework includes obligations owed under</w:t>
      </w:r>
      <w:r>
        <w:rPr>
          <w:rFonts w:ascii="Arial" w:hAnsi="Arial" w:cs="Arial"/>
          <w:sz w:val="21"/>
          <w:szCs w:val="21"/>
        </w:rPr>
        <w:t xml:space="preserve"> the:</w:t>
      </w:r>
      <w:r w:rsidRPr="00CE0C47">
        <w:rPr>
          <w:rFonts w:ascii="Arial" w:hAnsi="Arial" w:cs="Arial"/>
          <w:sz w:val="21"/>
          <w:szCs w:val="21"/>
        </w:rPr>
        <w:t xml:space="preserve"> </w:t>
      </w:r>
    </w:p>
    <w:p w14:paraId="289C3A2A" w14:textId="5CC76AA5" w:rsidR="00E361E5" w:rsidRPr="00CE0C47" w:rsidRDefault="00E361E5" w:rsidP="00E361E5">
      <w:pPr>
        <w:pStyle w:val="ListParagraph"/>
        <w:numPr>
          <w:ilvl w:val="0"/>
          <w:numId w:val="13"/>
        </w:numPr>
        <w:spacing w:after="120"/>
        <w:contextualSpacing w:val="0"/>
        <w:rPr>
          <w:rFonts w:ascii="Arial" w:hAnsi="Arial" w:cs="Arial"/>
          <w:sz w:val="21"/>
          <w:szCs w:val="21"/>
        </w:rPr>
      </w:pPr>
      <w:r>
        <w:rPr>
          <w:rFonts w:ascii="Arial" w:hAnsi="Arial" w:cs="Arial"/>
          <w:sz w:val="21"/>
          <w:szCs w:val="21"/>
        </w:rPr>
        <w:t xml:space="preserve">Protocol for </w:t>
      </w:r>
      <w:r w:rsidRPr="00CE0C47">
        <w:rPr>
          <w:rFonts w:ascii="Arial" w:hAnsi="Arial" w:cs="Arial"/>
          <w:sz w:val="21"/>
          <w:szCs w:val="21"/>
        </w:rPr>
        <w:t>A</w:t>
      </w:r>
      <w:r>
        <w:rPr>
          <w:rFonts w:ascii="Arial" w:hAnsi="Arial" w:cs="Arial"/>
          <w:sz w:val="21"/>
          <w:szCs w:val="21"/>
        </w:rPr>
        <w:t xml:space="preserve">ssessor </w:t>
      </w:r>
      <w:r w:rsidRPr="00CE0C47">
        <w:rPr>
          <w:rFonts w:ascii="Arial" w:hAnsi="Arial" w:cs="Arial"/>
          <w:sz w:val="21"/>
          <w:szCs w:val="21"/>
        </w:rPr>
        <w:t>A</w:t>
      </w:r>
      <w:r>
        <w:rPr>
          <w:rFonts w:ascii="Arial" w:hAnsi="Arial" w:cs="Arial"/>
          <w:sz w:val="21"/>
          <w:szCs w:val="21"/>
        </w:rPr>
        <w:t xml:space="preserve">ccrediting </w:t>
      </w:r>
      <w:r w:rsidRPr="00CE0C47">
        <w:rPr>
          <w:rFonts w:ascii="Arial" w:hAnsi="Arial" w:cs="Arial"/>
          <w:sz w:val="21"/>
          <w:szCs w:val="21"/>
        </w:rPr>
        <w:t>O</w:t>
      </w:r>
      <w:r>
        <w:rPr>
          <w:rFonts w:ascii="Arial" w:hAnsi="Arial" w:cs="Arial"/>
          <w:sz w:val="21"/>
          <w:szCs w:val="21"/>
        </w:rPr>
        <w:t>rganisations</w:t>
      </w:r>
      <w:r w:rsidRPr="00CE0C47">
        <w:rPr>
          <w:rFonts w:ascii="Arial" w:hAnsi="Arial" w:cs="Arial"/>
          <w:sz w:val="21"/>
          <w:szCs w:val="21"/>
        </w:rPr>
        <w:t xml:space="preserve"> </w:t>
      </w:r>
    </w:p>
    <w:p w14:paraId="78F58BA0" w14:textId="301954EF" w:rsidR="005D23FD" w:rsidRPr="00CE0C47" w:rsidRDefault="00681568" w:rsidP="00E361E5">
      <w:pPr>
        <w:pStyle w:val="ListParagraph"/>
        <w:numPr>
          <w:ilvl w:val="0"/>
          <w:numId w:val="13"/>
        </w:numPr>
        <w:spacing w:after="120"/>
        <w:contextualSpacing w:val="0"/>
        <w:rPr>
          <w:rFonts w:ascii="Arial" w:hAnsi="Arial" w:cs="Arial"/>
          <w:sz w:val="21"/>
          <w:szCs w:val="21"/>
        </w:rPr>
      </w:pPr>
      <w:r>
        <w:rPr>
          <w:noProof/>
          <w14:ligatures w14:val="standardContextual"/>
        </w:rPr>
        <w:drawing>
          <wp:anchor distT="0" distB="0" distL="114300" distR="114300" simplePos="0" relativeHeight="251663361" behindDoc="1" locked="0" layoutInCell="1" allowOverlap="1" wp14:anchorId="31F0DE18" wp14:editId="33C31BBD">
            <wp:simplePos x="0" y="0"/>
            <wp:positionH relativeFrom="column">
              <wp:posOffset>2760993</wp:posOffset>
            </wp:positionH>
            <wp:positionV relativeFrom="paragraph">
              <wp:posOffset>10795</wp:posOffset>
            </wp:positionV>
            <wp:extent cx="3297555" cy="3606165"/>
            <wp:effectExtent l="0" t="0" r="0" b="0"/>
            <wp:wrapTight wrapText="bothSides">
              <wp:wrapPolygon edited="0">
                <wp:start x="0" y="0"/>
                <wp:lineTo x="0" y="21452"/>
                <wp:lineTo x="21463" y="21452"/>
                <wp:lineTo x="21463" y="0"/>
                <wp:lineTo x="0" y="0"/>
              </wp:wrapPolygon>
            </wp:wrapTight>
            <wp:docPr id="532176696" name="Picture 532176696"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176696" name="Picture 532176696" descr="A diagram of a company&#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97555" cy="3606165"/>
                    </a:xfrm>
                    <a:prstGeom prst="rect">
                      <a:avLst/>
                    </a:prstGeom>
                  </pic:spPr>
                </pic:pic>
              </a:graphicData>
            </a:graphic>
            <wp14:sizeRelH relativeFrom="margin">
              <wp14:pctWidth>0</wp14:pctWidth>
            </wp14:sizeRelH>
            <wp14:sizeRelV relativeFrom="margin">
              <wp14:pctHeight>0</wp14:pctHeight>
            </wp14:sizeRelV>
          </wp:anchor>
        </w:drawing>
      </w:r>
      <w:r w:rsidR="005D23FD">
        <w:rPr>
          <w:rFonts w:ascii="Arial" w:hAnsi="Arial" w:cs="Arial"/>
          <w:sz w:val="21"/>
          <w:szCs w:val="21"/>
        </w:rPr>
        <w:t xml:space="preserve">Accredited Assessor Code of </w:t>
      </w:r>
      <w:r w:rsidR="009C1DE8">
        <w:rPr>
          <w:rFonts w:ascii="Arial" w:hAnsi="Arial" w:cs="Arial"/>
          <w:sz w:val="21"/>
          <w:szCs w:val="21"/>
        </w:rPr>
        <w:t>Practice</w:t>
      </w:r>
    </w:p>
    <w:p w14:paraId="0C7033BB" w14:textId="6E605845" w:rsidR="00E361E5" w:rsidRPr="00CE0C47" w:rsidRDefault="00DD1A73" w:rsidP="00E361E5">
      <w:pPr>
        <w:pStyle w:val="ListParagraph"/>
        <w:numPr>
          <w:ilvl w:val="0"/>
          <w:numId w:val="13"/>
        </w:numPr>
        <w:spacing w:after="120"/>
        <w:contextualSpacing w:val="0"/>
        <w:rPr>
          <w:rFonts w:ascii="Arial" w:hAnsi="Arial" w:cs="Arial"/>
          <w:sz w:val="21"/>
          <w:szCs w:val="21"/>
        </w:rPr>
      </w:pPr>
      <w:r>
        <w:rPr>
          <w:rFonts w:ascii="Arial" w:hAnsi="Arial" w:cs="Arial"/>
          <w:sz w:val="21"/>
          <w:szCs w:val="21"/>
        </w:rPr>
        <w:t>Software Accreditation Terms and Conditions</w:t>
      </w:r>
    </w:p>
    <w:p w14:paraId="477D3193" w14:textId="267D43E7" w:rsidR="00E361E5" w:rsidRPr="00CE0C47" w:rsidRDefault="00E361E5" w:rsidP="00E361E5">
      <w:pPr>
        <w:pStyle w:val="ListParagraph"/>
        <w:numPr>
          <w:ilvl w:val="0"/>
          <w:numId w:val="13"/>
        </w:numPr>
        <w:spacing w:after="120"/>
        <w:contextualSpacing w:val="0"/>
        <w:rPr>
          <w:rFonts w:ascii="Arial" w:hAnsi="Arial" w:cs="Arial"/>
          <w:sz w:val="21"/>
          <w:szCs w:val="21"/>
        </w:rPr>
      </w:pPr>
      <w:r w:rsidRPr="00BE0633">
        <w:rPr>
          <w:rFonts w:ascii="Arial" w:hAnsi="Arial" w:cs="Arial"/>
          <w:sz w:val="21"/>
          <w:szCs w:val="21"/>
        </w:rPr>
        <w:t>Software Accreditation Protocols</w:t>
      </w:r>
      <w:r>
        <w:rPr>
          <w:rFonts w:ascii="Arial" w:hAnsi="Arial" w:cs="Arial"/>
          <w:sz w:val="21"/>
          <w:szCs w:val="21"/>
        </w:rPr>
        <w:t xml:space="preserve"> – Thermal and Whole of Home</w:t>
      </w:r>
    </w:p>
    <w:p w14:paraId="28E3A76D" w14:textId="6C7D7542" w:rsidR="00E361E5" w:rsidRPr="00CE0C47" w:rsidRDefault="00E361E5" w:rsidP="00E361E5">
      <w:pPr>
        <w:pStyle w:val="ListParagraph"/>
        <w:numPr>
          <w:ilvl w:val="0"/>
          <w:numId w:val="13"/>
        </w:numPr>
        <w:spacing w:after="120"/>
        <w:contextualSpacing w:val="0"/>
        <w:rPr>
          <w:rFonts w:ascii="Arial" w:hAnsi="Arial" w:cs="Arial"/>
          <w:sz w:val="21"/>
          <w:szCs w:val="21"/>
        </w:rPr>
      </w:pPr>
      <w:r w:rsidRPr="00CE0C47">
        <w:rPr>
          <w:rFonts w:ascii="Arial" w:hAnsi="Arial" w:cs="Arial"/>
          <w:sz w:val="21"/>
          <w:szCs w:val="21"/>
        </w:rPr>
        <w:t>NatHERS Technical Note</w:t>
      </w:r>
    </w:p>
    <w:p w14:paraId="409ABDF7" w14:textId="0A2593A3" w:rsidR="00E361E5" w:rsidRDefault="00E361E5" w:rsidP="00E361E5">
      <w:pPr>
        <w:pStyle w:val="ListParagraph"/>
        <w:numPr>
          <w:ilvl w:val="0"/>
          <w:numId w:val="13"/>
        </w:numPr>
        <w:spacing w:after="120"/>
        <w:contextualSpacing w:val="0"/>
        <w:rPr>
          <w:rFonts w:ascii="Arial" w:hAnsi="Arial" w:cs="Arial"/>
          <w:sz w:val="21"/>
          <w:szCs w:val="21"/>
        </w:rPr>
      </w:pPr>
      <w:r w:rsidRPr="00CE0C47">
        <w:rPr>
          <w:rFonts w:ascii="Arial" w:hAnsi="Arial" w:cs="Arial"/>
          <w:sz w:val="21"/>
          <w:szCs w:val="21"/>
        </w:rPr>
        <w:t>NatHERS Trade</w:t>
      </w:r>
      <w:r>
        <w:rPr>
          <w:rFonts w:ascii="Arial" w:hAnsi="Arial" w:cs="Arial"/>
          <w:sz w:val="21"/>
          <w:szCs w:val="21"/>
        </w:rPr>
        <w:t xml:space="preserve"> M</w:t>
      </w:r>
      <w:r w:rsidRPr="00CE0C47">
        <w:rPr>
          <w:rFonts w:ascii="Arial" w:hAnsi="Arial" w:cs="Arial"/>
          <w:sz w:val="21"/>
          <w:szCs w:val="21"/>
        </w:rPr>
        <w:t>ark Guidelines</w:t>
      </w:r>
      <w:r>
        <w:rPr>
          <w:rFonts w:ascii="Arial" w:hAnsi="Arial" w:cs="Arial"/>
          <w:sz w:val="21"/>
          <w:szCs w:val="21"/>
        </w:rPr>
        <w:t>.</w:t>
      </w:r>
    </w:p>
    <w:p w14:paraId="0B767D82" w14:textId="5590DEC6" w:rsidR="00E361E5" w:rsidRPr="00CE0C47" w:rsidRDefault="00E361E5" w:rsidP="00136EFA">
      <w:pPr>
        <w:pStyle w:val="Heading2"/>
        <w:rPr>
          <w:b/>
        </w:rPr>
      </w:pPr>
      <w:bookmarkStart w:id="9" w:name="_Toc166757127"/>
      <w:r w:rsidRPr="00CE0C47">
        <w:t>Not in scope</w:t>
      </w:r>
      <w:bookmarkEnd w:id="9"/>
    </w:p>
    <w:p w14:paraId="6C787D1E" w14:textId="4A9708E2" w:rsidR="00586560" w:rsidRDefault="00E361E5" w:rsidP="00586560">
      <w:pPr>
        <w:pStyle w:val="NoSpacing"/>
        <w:spacing w:before="40" w:after="60"/>
        <w:rPr>
          <w:rFonts w:ascii="Arial" w:hAnsi="Arial" w:cs="Arial"/>
          <w:sz w:val="18"/>
          <w:szCs w:val="20"/>
        </w:rPr>
      </w:pPr>
      <w:r w:rsidRPr="00CE0C47">
        <w:rPr>
          <w:rFonts w:ascii="Arial" w:hAnsi="Arial" w:cs="Arial"/>
          <w:sz w:val="21"/>
          <w:szCs w:val="21"/>
        </w:rPr>
        <w:t xml:space="preserve">The framework does not apply to circumstances where activity or conduct falls within the regulatory scope of another </w:t>
      </w:r>
      <w:r w:rsidR="00C83AF8">
        <w:rPr>
          <w:rFonts w:ascii="Arial" w:hAnsi="Arial" w:cs="Arial"/>
          <w:sz w:val="21"/>
          <w:szCs w:val="21"/>
        </w:rPr>
        <w:t>Australian Government</w:t>
      </w:r>
      <w:r w:rsidRPr="00CE0C47">
        <w:rPr>
          <w:rFonts w:ascii="Arial" w:hAnsi="Arial" w:cs="Arial"/>
          <w:sz w:val="21"/>
          <w:szCs w:val="21"/>
        </w:rPr>
        <w:t xml:space="preserve">, </w:t>
      </w:r>
      <w:proofErr w:type="gramStart"/>
      <w:r w:rsidRPr="00CE0C47">
        <w:rPr>
          <w:rFonts w:ascii="Arial" w:hAnsi="Arial" w:cs="Arial"/>
          <w:sz w:val="21"/>
          <w:szCs w:val="21"/>
        </w:rPr>
        <w:t>state</w:t>
      </w:r>
      <w:proofErr w:type="gramEnd"/>
      <w:r w:rsidRPr="00CE0C47">
        <w:rPr>
          <w:rFonts w:ascii="Arial" w:hAnsi="Arial" w:cs="Arial"/>
          <w:sz w:val="21"/>
          <w:szCs w:val="21"/>
        </w:rPr>
        <w:t xml:space="preserve"> or territory regulator</w:t>
      </w:r>
      <w:r>
        <w:rPr>
          <w:rFonts w:ascii="Arial" w:hAnsi="Arial" w:cs="Arial"/>
          <w:sz w:val="21"/>
          <w:szCs w:val="21"/>
        </w:rPr>
        <w:t>.</w:t>
      </w:r>
      <w:r w:rsidRPr="00EE3273">
        <w:rPr>
          <w:rFonts w:ascii="Arial" w:hAnsi="Arial" w:cs="Arial"/>
          <w:sz w:val="21"/>
          <w:szCs w:val="21"/>
        </w:rPr>
        <w:t xml:space="preserve"> </w:t>
      </w:r>
      <w:r>
        <w:rPr>
          <w:rFonts w:ascii="Arial" w:hAnsi="Arial" w:cs="Arial"/>
          <w:sz w:val="21"/>
          <w:szCs w:val="21"/>
        </w:rPr>
        <w:t xml:space="preserve">In instances where a matter is identified that may constitute a breach of laws or regulations, the NatHERS Administrator refers such matters to the relevant regulatory authority for </w:t>
      </w:r>
      <w:r w:rsidR="00120A85">
        <w:rPr>
          <w:rFonts w:ascii="Arial" w:hAnsi="Arial" w:cs="Arial"/>
          <w:sz w:val="21"/>
          <w:szCs w:val="21"/>
        </w:rPr>
        <w:t>investigation</w:t>
      </w:r>
      <w:r>
        <w:rPr>
          <w:rFonts w:ascii="Arial" w:hAnsi="Arial" w:cs="Arial"/>
          <w:sz w:val="21"/>
          <w:szCs w:val="21"/>
        </w:rPr>
        <w:t>.</w:t>
      </w:r>
      <w:r w:rsidR="00586560" w:rsidRPr="00586560">
        <w:rPr>
          <w:rFonts w:ascii="Arial" w:hAnsi="Arial" w:cs="Arial"/>
          <w:sz w:val="18"/>
          <w:szCs w:val="20"/>
        </w:rPr>
        <w:t xml:space="preserve"> </w:t>
      </w:r>
    </w:p>
    <w:p w14:paraId="11B2CEC3" w14:textId="6B9481AD" w:rsidR="00586560" w:rsidRDefault="00586560" w:rsidP="00EF4453">
      <w:pPr>
        <w:pStyle w:val="NoSpacing"/>
        <w:spacing w:before="120" w:after="120"/>
        <w:rPr>
          <w:rFonts w:ascii="Arial" w:hAnsi="Arial" w:cs="Arial"/>
          <w:sz w:val="18"/>
          <w:szCs w:val="20"/>
        </w:rPr>
      </w:pPr>
      <w:r w:rsidRPr="00D25C8E">
        <w:rPr>
          <w:rFonts w:ascii="Arial" w:hAnsi="Arial" w:cs="Arial"/>
          <w:sz w:val="18"/>
          <w:szCs w:val="20"/>
        </w:rPr>
        <w:t xml:space="preserve">Figure </w:t>
      </w:r>
      <w:r>
        <w:rPr>
          <w:rFonts w:ascii="Arial" w:hAnsi="Arial" w:cs="Arial"/>
          <w:sz w:val="18"/>
          <w:szCs w:val="20"/>
        </w:rPr>
        <w:t>2</w:t>
      </w:r>
      <w:r w:rsidRPr="00D25C8E">
        <w:rPr>
          <w:rFonts w:ascii="Arial" w:hAnsi="Arial" w:cs="Arial"/>
          <w:sz w:val="18"/>
          <w:szCs w:val="20"/>
        </w:rPr>
        <w:t xml:space="preserve">. </w:t>
      </w:r>
      <w:r>
        <w:rPr>
          <w:rFonts w:ascii="Arial" w:hAnsi="Arial" w:cs="Arial"/>
          <w:sz w:val="18"/>
          <w:szCs w:val="20"/>
        </w:rPr>
        <w:t>NatHERS Compliance and Enforcement Regulatory context</w:t>
      </w:r>
    </w:p>
    <w:p w14:paraId="4D68F5BC" w14:textId="6B2C1B4C" w:rsidR="00586560" w:rsidRDefault="00586560" w:rsidP="00203D86">
      <w:pPr>
        <w:pStyle w:val="NoSpacing"/>
        <w:spacing w:line="259" w:lineRule="auto"/>
        <w:ind w:left="-142"/>
        <w:rPr>
          <w:rFonts w:ascii="Arial" w:hAnsi="Arial" w:cs="Arial"/>
          <w:sz w:val="21"/>
          <w:szCs w:val="21"/>
        </w:rPr>
      </w:pPr>
    </w:p>
    <w:p w14:paraId="5E89EB33" w14:textId="479494C9" w:rsidR="00FD2D4A" w:rsidRPr="00FD2D4A" w:rsidRDefault="00FD2D4A" w:rsidP="00EF4453">
      <w:pPr>
        <w:pStyle w:val="NoSpacing"/>
        <w:rPr>
          <w:rFonts w:ascii="Arial" w:hAnsi="Arial" w:cs="Arial"/>
          <w:sz w:val="21"/>
          <w:szCs w:val="21"/>
        </w:rPr>
        <w:sectPr w:rsidR="00FD2D4A" w:rsidRPr="00FD2D4A" w:rsidSect="009C657D">
          <w:headerReference w:type="even" r:id="rId25"/>
          <w:headerReference w:type="default" r:id="rId26"/>
          <w:footerReference w:type="default" r:id="rId27"/>
          <w:headerReference w:type="first" r:id="rId28"/>
          <w:type w:val="continuous"/>
          <w:pgSz w:w="11906" w:h="16838"/>
          <w:pgMar w:top="1440" w:right="1247" w:bottom="1440" w:left="1440" w:header="708" w:footer="610" w:gutter="0"/>
          <w:cols w:space="397"/>
          <w:docGrid w:linePitch="360"/>
        </w:sectPr>
      </w:pPr>
    </w:p>
    <w:p w14:paraId="6330B161" w14:textId="573E3EA2" w:rsidR="00DF214A" w:rsidRPr="00184492" w:rsidRDefault="0013428F" w:rsidP="00136EFA">
      <w:pPr>
        <w:pStyle w:val="Heading2"/>
        <w:rPr>
          <w:sz w:val="18"/>
          <w:szCs w:val="20"/>
        </w:rPr>
      </w:pPr>
      <w:bookmarkStart w:id="10" w:name="_Toc166757128"/>
      <w:r>
        <w:t>Responsibilities for Compliance</w:t>
      </w:r>
      <w:bookmarkEnd w:id="10"/>
    </w:p>
    <w:p w14:paraId="0BB7FBD9" w14:textId="77777777" w:rsidR="007D6FB8" w:rsidRDefault="007D6FB8" w:rsidP="00B1581C">
      <w:pPr>
        <w:spacing w:after="120"/>
        <w:rPr>
          <w:rFonts w:ascii="Arial" w:hAnsi="Arial" w:cs="Arial"/>
          <w:sz w:val="22"/>
          <w:szCs w:val="24"/>
        </w:rPr>
        <w:sectPr w:rsidR="007D6FB8" w:rsidSect="009C657D">
          <w:type w:val="continuous"/>
          <w:pgSz w:w="11906" w:h="16838"/>
          <w:pgMar w:top="1440" w:right="1247" w:bottom="1440" w:left="1440" w:header="708" w:footer="610" w:gutter="0"/>
          <w:cols w:space="397"/>
          <w:docGrid w:linePitch="360"/>
        </w:sectPr>
      </w:pPr>
    </w:p>
    <w:p w14:paraId="0726AAF7" w14:textId="7DA012A3" w:rsidR="0013428F" w:rsidRDefault="00524BF1" w:rsidP="00B1581C">
      <w:pPr>
        <w:spacing w:after="120"/>
        <w:rPr>
          <w:rFonts w:ascii="Arial" w:hAnsi="Arial" w:cs="Arial"/>
          <w:sz w:val="21"/>
          <w:szCs w:val="21"/>
        </w:rPr>
      </w:pPr>
      <w:r>
        <w:rPr>
          <w:rFonts w:ascii="Arial" w:hAnsi="Arial" w:cs="Arial"/>
          <w:sz w:val="21"/>
          <w:szCs w:val="21"/>
        </w:rPr>
        <w:t>All participants in the delivery of NatHERS energy performance ratings and certificates have a</w:t>
      </w:r>
      <w:r w:rsidR="00891754">
        <w:rPr>
          <w:rFonts w:ascii="Arial" w:hAnsi="Arial" w:cs="Arial"/>
          <w:sz w:val="21"/>
          <w:szCs w:val="21"/>
        </w:rPr>
        <w:t xml:space="preserve"> responsibility to be aware of, understand, and comply with their obligations</w:t>
      </w:r>
      <w:r w:rsidR="0068092D">
        <w:rPr>
          <w:rFonts w:ascii="Arial" w:hAnsi="Arial" w:cs="Arial"/>
          <w:sz w:val="21"/>
          <w:szCs w:val="21"/>
        </w:rPr>
        <w:t>.</w:t>
      </w:r>
    </w:p>
    <w:p w14:paraId="5E11BD43" w14:textId="4A5CA3AE" w:rsidR="00DF214A" w:rsidRPr="001F5A28" w:rsidRDefault="00DF214A" w:rsidP="00B1581C">
      <w:pPr>
        <w:spacing w:after="120"/>
        <w:rPr>
          <w:rFonts w:ascii="Arial" w:hAnsi="Arial" w:cs="Arial"/>
          <w:sz w:val="21"/>
          <w:szCs w:val="21"/>
        </w:rPr>
      </w:pPr>
      <w:r w:rsidRPr="001F5A28">
        <w:rPr>
          <w:rFonts w:ascii="Arial" w:hAnsi="Arial" w:cs="Arial"/>
          <w:sz w:val="21"/>
          <w:szCs w:val="21"/>
        </w:rPr>
        <w:t xml:space="preserve">To enable </w:t>
      </w:r>
      <w:r w:rsidR="008B0826">
        <w:rPr>
          <w:rFonts w:ascii="Arial" w:hAnsi="Arial" w:cs="Arial"/>
          <w:sz w:val="21"/>
          <w:szCs w:val="21"/>
        </w:rPr>
        <w:t>the NatHERS Administrator</w:t>
      </w:r>
      <w:r w:rsidRPr="001F5A28">
        <w:rPr>
          <w:rFonts w:ascii="Arial" w:hAnsi="Arial" w:cs="Arial"/>
          <w:sz w:val="21"/>
          <w:szCs w:val="21"/>
        </w:rPr>
        <w:t xml:space="preserve"> to manage compliance in an effective and efficient manner, </w:t>
      </w:r>
      <w:r w:rsidR="008B0826">
        <w:rPr>
          <w:rFonts w:ascii="Arial" w:hAnsi="Arial" w:cs="Arial"/>
          <w:sz w:val="21"/>
          <w:szCs w:val="21"/>
        </w:rPr>
        <w:t>the NatHERS Administrator</w:t>
      </w:r>
      <w:r w:rsidRPr="001F5A28">
        <w:rPr>
          <w:rFonts w:ascii="Arial" w:hAnsi="Arial" w:cs="Arial"/>
          <w:sz w:val="21"/>
          <w:szCs w:val="21"/>
        </w:rPr>
        <w:t xml:space="preserve"> </w:t>
      </w:r>
      <w:r w:rsidR="00315114">
        <w:rPr>
          <w:rFonts w:ascii="Arial" w:hAnsi="Arial" w:cs="Arial"/>
          <w:sz w:val="21"/>
          <w:szCs w:val="21"/>
        </w:rPr>
        <w:t>relies on</w:t>
      </w:r>
      <w:r w:rsidRPr="001F5A28">
        <w:rPr>
          <w:rFonts w:ascii="Arial" w:hAnsi="Arial" w:cs="Arial"/>
          <w:sz w:val="21"/>
          <w:szCs w:val="21"/>
        </w:rPr>
        <w:t xml:space="preserve"> delivery partners who support compliance monitoring and enforcement activity</w:t>
      </w:r>
      <w:r w:rsidR="00180FBF" w:rsidRPr="001F5A28">
        <w:rPr>
          <w:rFonts w:ascii="Arial" w:hAnsi="Arial" w:cs="Arial"/>
          <w:sz w:val="21"/>
          <w:szCs w:val="21"/>
        </w:rPr>
        <w:t>.</w:t>
      </w:r>
    </w:p>
    <w:p w14:paraId="6996AA2D" w14:textId="79FBED9A" w:rsidR="00DF214A" w:rsidRPr="002D6304" w:rsidRDefault="00DF214A" w:rsidP="00126ED4">
      <w:pPr>
        <w:pStyle w:val="ListParagraph"/>
        <w:numPr>
          <w:ilvl w:val="0"/>
          <w:numId w:val="52"/>
        </w:numPr>
        <w:spacing w:after="120"/>
        <w:ind w:left="357" w:hanging="357"/>
        <w:contextualSpacing w:val="0"/>
        <w:rPr>
          <w:rFonts w:ascii="Arial" w:hAnsi="Arial" w:cs="Arial"/>
          <w:sz w:val="21"/>
          <w:szCs w:val="21"/>
        </w:rPr>
      </w:pPr>
      <w:r w:rsidRPr="002D6304">
        <w:rPr>
          <w:rFonts w:ascii="Arial" w:hAnsi="Arial" w:cs="Arial"/>
          <w:b/>
          <w:sz w:val="21"/>
          <w:szCs w:val="21"/>
        </w:rPr>
        <w:lastRenderedPageBreak/>
        <w:t>Software providers</w:t>
      </w:r>
      <w:r w:rsidRPr="002D6304">
        <w:rPr>
          <w:rFonts w:ascii="Arial" w:hAnsi="Arial" w:cs="Arial"/>
          <w:sz w:val="21"/>
          <w:szCs w:val="21"/>
        </w:rPr>
        <w:t xml:space="preserve"> supply and maintain the </w:t>
      </w:r>
      <w:r w:rsidR="007B19E0" w:rsidRPr="002D6304">
        <w:rPr>
          <w:rFonts w:ascii="Arial" w:hAnsi="Arial" w:cs="Arial"/>
          <w:sz w:val="21"/>
          <w:szCs w:val="21"/>
        </w:rPr>
        <w:t>accredited tools</w:t>
      </w:r>
      <w:r w:rsidRPr="002D6304">
        <w:rPr>
          <w:rFonts w:ascii="Arial" w:hAnsi="Arial" w:cs="Arial"/>
          <w:sz w:val="21"/>
          <w:szCs w:val="21"/>
        </w:rPr>
        <w:t xml:space="preserve"> that can be used to complete a NatHERS rating and generate a certificate</w:t>
      </w:r>
      <w:r w:rsidR="00CF4A24" w:rsidRPr="002D6304">
        <w:rPr>
          <w:rFonts w:ascii="Arial" w:hAnsi="Arial" w:cs="Arial"/>
          <w:sz w:val="21"/>
          <w:szCs w:val="21"/>
        </w:rPr>
        <w:t>.</w:t>
      </w:r>
      <w:r w:rsidR="00007A95" w:rsidRPr="002D6304">
        <w:rPr>
          <w:rFonts w:ascii="Arial" w:hAnsi="Arial" w:cs="Arial"/>
          <w:sz w:val="21"/>
          <w:szCs w:val="21"/>
        </w:rPr>
        <w:t xml:space="preserve"> They</w:t>
      </w:r>
      <w:r w:rsidRPr="002D6304">
        <w:rPr>
          <w:rFonts w:ascii="Arial" w:hAnsi="Arial" w:cs="Arial"/>
          <w:sz w:val="21"/>
          <w:szCs w:val="21"/>
        </w:rPr>
        <w:t xml:space="preserve"> have compliance and enforcement responsibilities with respect to use of that software for NatHERS assessments.</w:t>
      </w:r>
    </w:p>
    <w:p w14:paraId="540B5D55" w14:textId="2E14802C" w:rsidR="00DF214A" w:rsidRPr="002D6304" w:rsidRDefault="00DF214A" w:rsidP="00CA6ABB">
      <w:pPr>
        <w:pStyle w:val="ListParagraph"/>
        <w:numPr>
          <w:ilvl w:val="0"/>
          <w:numId w:val="52"/>
        </w:numPr>
        <w:spacing w:after="120"/>
        <w:rPr>
          <w:rFonts w:ascii="Arial" w:hAnsi="Arial" w:cs="Arial"/>
          <w:sz w:val="21"/>
          <w:szCs w:val="21"/>
        </w:rPr>
      </w:pPr>
      <w:r w:rsidRPr="002D6304">
        <w:rPr>
          <w:rFonts w:ascii="Arial" w:hAnsi="Arial" w:cs="Arial"/>
          <w:b/>
          <w:sz w:val="21"/>
          <w:szCs w:val="21"/>
        </w:rPr>
        <w:t xml:space="preserve">Accredited Assessor Organisations </w:t>
      </w:r>
      <w:r w:rsidRPr="003E0B52">
        <w:rPr>
          <w:rFonts w:ascii="Arial" w:hAnsi="Arial" w:cs="Arial"/>
          <w:sz w:val="21"/>
          <w:szCs w:val="21"/>
        </w:rPr>
        <w:t>accredit</w:t>
      </w:r>
      <w:r w:rsidRPr="002D6304">
        <w:rPr>
          <w:rFonts w:ascii="Arial" w:hAnsi="Arial" w:cs="Arial"/>
          <w:sz w:val="21"/>
          <w:szCs w:val="21"/>
        </w:rPr>
        <w:t xml:space="preserve"> assessors for NatHERS and monitor the quality of assessments being undertaken by accredited assessors</w:t>
      </w:r>
      <w:r w:rsidR="00EA777F" w:rsidRPr="002D6304">
        <w:rPr>
          <w:rFonts w:ascii="Arial" w:hAnsi="Arial" w:cs="Arial"/>
          <w:sz w:val="21"/>
          <w:szCs w:val="21"/>
        </w:rPr>
        <w:t xml:space="preserve">. </w:t>
      </w:r>
      <w:r w:rsidR="001F7231">
        <w:rPr>
          <w:rFonts w:ascii="Arial" w:hAnsi="Arial" w:cs="Arial"/>
          <w:sz w:val="21"/>
          <w:szCs w:val="21"/>
        </w:rPr>
        <w:t xml:space="preserve">  </w:t>
      </w:r>
      <w:r w:rsidRPr="002D6304">
        <w:rPr>
          <w:rFonts w:ascii="Arial" w:hAnsi="Arial" w:cs="Arial"/>
          <w:sz w:val="21"/>
          <w:szCs w:val="21"/>
        </w:rPr>
        <w:t>They have compliance and enforcement responsibilities with respect to the accreditation of assessors and quality of assessments.</w:t>
      </w:r>
    </w:p>
    <w:p w14:paraId="340195BF" w14:textId="72BC4E31" w:rsidR="00097F1D" w:rsidRDefault="00DF214A" w:rsidP="00B1581C">
      <w:pPr>
        <w:spacing w:after="120"/>
        <w:rPr>
          <w:rFonts w:ascii="Arial" w:hAnsi="Arial" w:cs="Arial"/>
          <w:sz w:val="21"/>
          <w:szCs w:val="21"/>
        </w:rPr>
      </w:pPr>
      <w:r w:rsidRPr="00082A33">
        <w:rPr>
          <w:rFonts w:ascii="Arial" w:hAnsi="Arial" w:cs="Arial"/>
          <w:sz w:val="21"/>
          <w:szCs w:val="21"/>
        </w:rPr>
        <w:t>Delivery partners</w:t>
      </w:r>
      <w:r w:rsidRPr="001F5A28">
        <w:rPr>
          <w:rFonts w:ascii="Arial" w:hAnsi="Arial" w:cs="Arial"/>
          <w:sz w:val="21"/>
          <w:szCs w:val="21"/>
        </w:rPr>
        <w:t xml:space="preserve"> work with </w:t>
      </w:r>
      <w:r w:rsidR="008B0826">
        <w:rPr>
          <w:rFonts w:ascii="Arial" w:hAnsi="Arial" w:cs="Arial"/>
          <w:sz w:val="21"/>
          <w:szCs w:val="21"/>
        </w:rPr>
        <w:t>the NatHERS Administrator</w:t>
      </w:r>
      <w:r w:rsidRPr="001F5A28">
        <w:rPr>
          <w:rFonts w:ascii="Arial" w:hAnsi="Arial" w:cs="Arial"/>
          <w:sz w:val="21"/>
          <w:szCs w:val="21"/>
        </w:rPr>
        <w:t xml:space="preserve"> to identify and respond to integrity </w:t>
      </w:r>
      <w:r w:rsidR="00076F65" w:rsidRPr="001F5A28">
        <w:rPr>
          <w:rFonts w:ascii="Arial" w:hAnsi="Arial" w:cs="Arial"/>
          <w:sz w:val="21"/>
          <w:szCs w:val="21"/>
        </w:rPr>
        <w:t xml:space="preserve">risks </w:t>
      </w:r>
      <w:r w:rsidRPr="001F5A28">
        <w:rPr>
          <w:rFonts w:ascii="Arial" w:hAnsi="Arial" w:cs="Arial"/>
          <w:sz w:val="21"/>
          <w:szCs w:val="21"/>
        </w:rPr>
        <w:t>in a timely and proportionate way</w:t>
      </w:r>
      <w:r w:rsidR="007B093B" w:rsidRPr="001F5A28">
        <w:rPr>
          <w:rFonts w:ascii="Arial" w:hAnsi="Arial" w:cs="Arial"/>
          <w:sz w:val="21"/>
          <w:szCs w:val="21"/>
        </w:rPr>
        <w:t xml:space="preserve">. </w:t>
      </w:r>
    </w:p>
    <w:p w14:paraId="1FA33A2D" w14:textId="3EF3BF9E" w:rsidR="00076F65" w:rsidRPr="001F5A28" w:rsidRDefault="00080CB3" w:rsidP="00B1581C">
      <w:pPr>
        <w:spacing w:after="120"/>
        <w:rPr>
          <w:rFonts w:ascii="Arial" w:hAnsi="Arial" w:cs="Arial"/>
          <w:sz w:val="21"/>
          <w:szCs w:val="21"/>
        </w:rPr>
      </w:pPr>
      <w:r>
        <w:rPr>
          <w:rFonts w:ascii="Arial" w:hAnsi="Arial" w:cs="Arial"/>
          <w:sz w:val="21"/>
          <w:szCs w:val="21"/>
        </w:rPr>
        <w:t xml:space="preserve">Where there is evidence of </w:t>
      </w:r>
      <w:r w:rsidR="009B0345">
        <w:rPr>
          <w:rFonts w:ascii="Arial" w:hAnsi="Arial" w:cs="Arial"/>
          <w:sz w:val="21"/>
          <w:szCs w:val="21"/>
        </w:rPr>
        <w:t xml:space="preserve">assessor </w:t>
      </w:r>
      <w:r>
        <w:rPr>
          <w:rFonts w:ascii="Arial" w:hAnsi="Arial" w:cs="Arial"/>
          <w:sz w:val="21"/>
          <w:szCs w:val="21"/>
        </w:rPr>
        <w:t xml:space="preserve">non-compliance, delivery partners have responsibilities to </w:t>
      </w:r>
      <w:r w:rsidR="008B0826">
        <w:rPr>
          <w:rFonts w:ascii="Arial" w:hAnsi="Arial" w:cs="Arial"/>
          <w:sz w:val="21"/>
          <w:szCs w:val="21"/>
        </w:rPr>
        <w:t>the NatHERS Administrator</w:t>
      </w:r>
      <w:r>
        <w:rPr>
          <w:rFonts w:ascii="Arial" w:hAnsi="Arial" w:cs="Arial"/>
          <w:sz w:val="21"/>
          <w:szCs w:val="21"/>
        </w:rPr>
        <w:t xml:space="preserve"> to take corrective action</w:t>
      </w:r>
      <w:r w:rsidR="007B093B">
        <w:rPr>
          <w:rFonts w:ascii="Arial" w:hAnsi="Arial" w:cs="Arial"/>
          <w:sz w:val="21"/>
          <w:szCs w:val="21"/>
        </w:rPr>
        <w:t xml:space="preserve">. </w:t>
      </w:r>
      <w:r w:rsidR="008B0826">
        <w:rPr>
          <w:rFonts w:ascii="Arial" w:hAnsi="Arial" w:cs="Arial"/>
          <w:sz w:val="21"/>
          <w:szCs w:val="21"/>
        </w:rPr>
        <w:t>The NatHERS Administrator</w:t>
      </w:r>
      <w:r>
        <w:rPr>
          <w:rFonts w:ascii="Arial" w:hAnsi="Arial" w:cs="Arial"/>
          <w:sz w:val="21"/>
          <w:szCs w:val="21"/>
        </w:rPr>
        <w:t xml:space="preserve"> </w:t>
      </w:r>
      <w:r w:rsidR="00D03FA6">
        <w:rPr>
          <w:rFonts w:ascii="Arial" w:hAnsi="Arial" w:cs="Arial"/>
          <w:sz w:val="21"/>
          <w:szCs w:val="21"/>
        </w:rPr>
        <w:t>may</w:t>
      </w:r>
      <w:r w:rsidR="00D26C92">
        <w:rPr>
          <w:rFonts w:ascii="Arial" w:hAnsi="Arial" w:cs="Arial"/>
          <w:sz w:val="21"/>
          <w:szCs w:val="21"/>
        </w:rPr>
        <w:t xml:space="preserve"> </w:t>
      </w:r>
      <w:r>
        <w:rPr>
          <w:rFonts w:ascii="Arial" w:hAnsi="Arial" w:cs="Arial"/>
          <w:sz w:val="21"/>
          <w:szCs w:val="21"/>
        </w:rPr>
        <w:t>direct a delivery partner to take corrective action</w:t>
      </w:r>
      <w:r w:rsidR="00D26C92">
        <w:rPr>
          <w:rFonts w:ascii="Arial" w:hAnsi="Arial" w:cs="Arial"/>
          <w:sz w:val="21"/>
          <w:szCs w:val="21"/>
        </w:rPr>
        <w:t xml:space="preserve"> with respect to non-compliance</w:t>
      </w:r>
      <w:r w:rsidR="007B277C">
        <w:rPr>
          <w:rFonts w:ascii="Arial" w:hAnsi="Arial" w:cs="Arial"/>
          <w:sz w:val="21"/>
          <w:szCs w:val="21"/>
        </w:rPr>
        <w:t xml:space="preserve">, as </w:t>
      </w:r>
      <w:r w:rsidR="00D03FA6">
        <w:rPr>
          <w:rFonts w:ascii="Arial" w:hAnsi="Arial" w:cs="Arial"/>
          <w:sz w:val="21"/>
          <w:szCs w:val="21"/>
        </w:rPr>
        <w:t>established in</w:t>
      </w:r>
      <w:r w:rsidR="007B277C">
        <w:rPr>
          <w:rFonts w:ascii="Arial" w:hAnsi="Arial" w:cs="Arial"/>
          <w:sz w:val="21"/>
          <w:szCs w:val="21"/>
        </w:rPr>
        <w:t xml:space="preserve"> </w:t>
      </w:r>
      <w:r w:rsidR="00D03FA6">
        <w:rPr>
          <w:rFonts w:ascii="Arial" w:hAnsi="Arial" w:cs="Arial"/>
          <w:sz w:val="21"/>
          <w:szCs w:val="21"/>
        </w:rPr>
        <w:t>its</w:t>
      </w:r>
      <w:r w:rsidR="007B277C">
        <w:rPr>
          <w:rFonts w:ascii="Arial" w:hAnsi="Arial" w:cs="Arial"/>
          <w:sz w:val="21"/>
          <w:szCs w:val="21"/>
        </w:rPr>
        <w:t xml:space="preserve"> agreements </w:t>
      </w:r>
      <w:r w:rsidR="00D03FA6">
        <w:rPr>
          <w:rFonts w:ascii="Arial" w:hAnsi="Arial" w:cs="Arial"/>
          <w:sz w:val="21"/>
          <w:szCs w:val="21"/>
        </w:rPr>
        <w:t>with delivery partners</w:t>
      </w:r>
      <w:r w:rsidR="007A019C">
        <w:rPr>
          <w:rFonts w:ascii="Arial" w:hAnsi="Arial" w:cs="Arial"/>
          <w:sz w:val="21"/>
          <w:szCs w:val="21"/>
        </w:rPr>
        <w:t>.</w:t>
      </w:r>
      <w:r>
        <w:rPr>
          <w:rFonts w:ascii="Arial" w:hAnsi="Arial" w:cs="Arial"/>
          <w:sz w:val="21"/>
          <w:szCs w:val="21"/>
        </w:rPr>
        <w:t xml:space="preserve"> </w:t>
      </w:r>
    </w:p>
    <w:p w14:paraId="2C456E0E" w14:textId="72719396" w:rsidR="00C4583D" w:rsidRPr="0034201C" w:rsidRDefault="00DF214A" w:rsidP="0045738E">
      <w:pPr>
        <w:spacing w:after="120"/>
        <w:rPr>
          <w:rFonts w:ascii="Arial" w:hAnsi="Arial" w:cs="Arial"/>
          <w:sz w:val="21"/>
          <w:szCs w:val="21"/>
        </w:rPr>
        <w:sectPr w:rsidR="00C4583D" w:rsidRPr="0034201C" w:rsidSect="009C657D">
          <w:type w:val="continuous"/>
          <w:pgSz w:w="11906" w:h="16838"/>
          <w:pgMar w:top="1440" w:right="1247" w:bottom="1440" w:left="1440" w:header="708" w:footer="610" w:gutter="0"/>
          <w:cols w:space="397"/>
          <w:docGrid w:linePitch="360"/>
        </w:sectPr>
      </w:pPr>
      <w:r w:rsidRPr="001F5A28">
        <w:rPr>
          <w:rFonts w:ascii="Arial" w:hAnsi="Arial" w:cs="Arial"/>
          <w:sz w:val="21"/>
          <w:szCs w:val="21"/>
        </w:rPr>
        <w:t xml:space="preserve">Figure </w:t>
      </w:r>
      <w:r w:rsidR="00180FBF" w:rsidRPr="001F5A28">
        <w:rPr>
          <w:rFonts w:ascii="Arial" w:hAnsi="Arial" w:cs="Arial"/>
          <w:sz w:val="21"/>
          <w:szCs w:val="21"/>
        </w:rPr>
        <w:t>3</w:t>
      </w:r>
      <w:r w:rsidRPr="001F5A28">
        <w:rPr>
          <w:rFonts w:ascii="Arial" w:hAnsi="Arial" w:cs="Arial"/>
          <w:sz w:val="21"/>
          <w:szCs w:val="21"/>
        </w:rPr>
        <w:t xml:space="preserve">. summarises the broad roles and responsibilities of </w:t>
      </w:r>
      <w:r w:rsidR="008B0826">
        <w:rPr>
          <w:rFonts w:ascii="Arial" w:hAnsi="Arial" w:cs="Arial"/>
          <w:sz w:val="21"/>
          <w:szCs w:val="21"/>
        </w:rPr>
        <w:t>the NatHERS Administrator</w:t>
      </w:r>
      <w:r w:rsidRPr="001F5A28">
        <w:rPr>
          <w:rFonts w:ascii="Arial" w:hAnsi="Arial" w:cs="Arial"/>
          <w:sz w:val="21"/>
          <w:szCs w:val="21"/>
        </w:rPr>
        <w:t xml:space="preserve"> and its delivery partners.</w:t>
      </w:r>
    </w:p>
    <w:p w14:paraId="043EADD0" w14:textId="25943406" w:rsidR="008B4394" w:rsidRDefault="00880151" w:rsidP="001402E1">
      <w:pPr>
        <w:spacing w:before="240" w:after="120"/>
        <w:rPr>
          <w:rFonts w:ascii="Arial" w:hAnsi="Arial" w:cs="Arial"/>
          <w:sz w:val="18"/>
          <w:szCs w:val="20"/>
        </w:rPr>
      </w:pPr>
      <w:r w:rsidRPr="00803FDB">
        <w:rPr>
          <w:rFonts w:ascii="Arial" w:hAnsi="Arial" w:cs="Arial"/>
          <w:sz w:val="18"/>
          <w:szCs w:val="20"/>
        </w:rPr>
        <w:t xml:space="preserve">Figure 3. Roles and responsibilities </w:t>
      </w:r>
      <w:r w:rsidR="0055507B">
        <w:rPr>
          <w:rFonts w:ascii="Arial" w:hAnsi="Arial" w:cs="Arial"/>
          <w:sz w:val="18"/>
          <w:szCs w:val="20"/>
        </w:rPr>
        <w:t>for</w:t>
      </w:r>
      <w:r w:rsidRPr="00803FDB">
        <w:rPr>
          <w:rFonts w:ascii="Arial" w:hAnsi="Arial" w:cs="Arial"/>
          <w:sz w:val="18"/>
          <w:szCs w:val="20"/>
        </w:rPr>
        <w:t xml:space="preserve"> NatHERS compliance and enforcement.</w:t>
      </w:r>
    </w:p>
    <w:p w14:paraId="3EF129BE" w14:textId="419C9AF4" w:rsidR="00B11384" w:rsidRDefault="00A56BC9" w:rsidP="001402E1">
      <w:pPr>
        <w:spacing w:before="240" w:after="120"/>
        <w:rPr>
          <w:noProof/>
        </w:rPr>
      </w:pPr>
      <w:r>
        <w:rPr>
          <w:noProof/>
        </w:rPr>
        <w:drawing>
          <wp:anchor distT="0" distB="0" distL="114300" distR="114300" simplePos="0" relativeHeight="251658240" behindDoc="0" locked="0" layoutInCell="1" allowOverlap="1" wp14:anchorId="34BF7C70" wp14:editId="78B2D7BF">
            <wp:simplePos x="0" y="0"/>
            <wp:positionH relativeFrom="page">
              <wp:posOffset>120913</wp:posOffset>
            </wp:positionH>
            <wp:positionV relativeFrom="paragraph">
              <wp:posOffset>180827</wp:posOffset>
            </wp:positionV>
            <wp:extent cx="6828073" cy="5495727"/>
            <wp:effectExtent l="0" t="0" r="0" b="0"/>
            <wp:wrapNone/>
            <wp:docPr id="956386647" name="Picture 95638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386647" name="Picture 956386647"/>
                    <pic:cNvPicPr>
                      <a:picLocks noChangeAspect="1" noChangeArrowheads="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rcRect l="735" r="735"/>
                    <a:stretch>
                      <a:fillRect/>
                    </a:stretch>
                  </pic:blipFill>
                  <pic:spPr bwMode="auto">
                    <a:xfrm>
                      <a:off x="0" y="0"/>
                      <a:ext cx="6832881" cy="5499597"/>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D4E4B5" w14:textId="6C0AD676" w:rsidR="00507792" w:rsidRDefault="00507792" w:rsidP="00507792">
      <w:pPr>
        <w:pStyle w:val="NoSpacing"/>
        <w:ind w:left="-284"/>
        <w:jc w:val="center"/>
        <w:sectPr w:rsidR="00507792" w:rsidSect="009C657D">
          <w:type w:val="continuous"/>
          <w:pgSz w:w="11906" w:h="16838"/>
          <w:pgMar w:top="1440" w:right="1247" w:bottom="993" w:left="1418" w:header="708" w:footer="610" w:gutter="0"/>
          <w:cols w:space="397"/>
          <w:docGrid w:linePitch="360"/>
        </w:sectPr>
      </w:pPr>
    </w:p>
    <w:p w14:paraId="68FADF9D" w14:textId="57A61FFE" w:rsidR="00DE0129" w:rsidRPr="00D642E6" w:rsidRDefault="00DE0129" w:rsidP="001F7231">
      <w:pPr>
        <w:pStyle w:val="Heading1"/>
        <w:spacing w:before="0" w:after="240"/>
      </w:pPr>
      <w:bookmarkStart w:id="11" w:name="_Toc166757129"/>
      <w:r w:rsidRPr="00D642E6">
        <w:lastRenderedPageBreak/>
        <w:t>Compliance and Enforcement Strategy</w:t>
      </w:r>
      <w:bookmarkEnd w:id="11"/>
    </w:p>
    <w:p w14:paraId="25F27366" w14:textId="77777777" w:rsidR="00246FED" w:rsidRDefault="00246FED" w:rsidP="00136EFA">
      <w:pPr>
        <w:pStyle w:val="Heading2"/>
        <w:sectPr w:rsidR="00246FED" w:rsidSect="009C657D">
          <w:pgSz w:w="11906" w:h="16838"/>
          <w:pgMar w:top="1440" w:right="1247" w:bottom="993" w:left="1440" w:header="708" w:footer="610" w:gutter="0"/>
          <w:cols w:space="397"/>
          <w:docGrid w:linePitch="360"/>
        </w:sectPr>
      </w:pPr>
    </w:p>
    <w:p w14:paraId="73F368FF" w14:textId="1E47F5D9" w:rsidR="0023335E" w:rsidRDefault="00862A03" w:rsidP="00585AC7">
      <w:pPr>
        <w:spacing w:after="120"/>
        <w:rPr>
          <w:rFonts w:ascii="Arial" w:hAnsi="Arial" w:cs="Arial"/>
          <w:sz w:val="21"/>
          <w:szCs w:val="21"/>
        </w:rPr>
      </w:pPr>
      <w:r>
        <w:rPr>
          <w:rFonts w:ascii="Arial" w:hAnsi="Arial" w:cs="Arial"/>
          <w:sz w:val="21"/>
          <w:szCs w:val="21"/>
        </w:rPr>
        <w:t xml:space="preserve">NatHERS, through </w:t>
      </w:r>
      <w:r w:rsidR="00180AEB">
        <w:rPr>
          <w:rFonts w:ascii="Arial" w:hAnsi="Arial" w:cs="Arial"/>
          <w:sz w:val="21"/>
          <w:szCs w:val="21"/>
        </w:rPr>
        <w:t xml:space="preserve">the NatHERS </w:t>
      </w:r>
      <w:r w:rsidR="67C79BC4" w:rsidRPr="4E414E69">
        <w:rPr>
          <w:rFonts w:ascii="Arial" w:hAnsi="Arial" w:cs="Arial"/>
          <w:sz w:val="21"/>
          <w:szCs w:val="21"/>
        </w:rPr>
        <w:t>Administrator</w:t>
      </w:r>
      <w:r w:rsidR="00180AEB">
        <w:rPr>
          <w:rFonts w:ascii="Arial" w:hAnsi="Arial" w:cs="Arial"/>
          <w:sz w:val="21"/>
          <w:szCs w:val="21"/>
        </w:rPr>
        <w:t xml:space="preserve">, </w:t>
      </w:r>
      <w:r w:rsidR="00CC4981">
        <w:rPr>
          <w:rFonts w:ascii="Arial" w:hAnsi="Arial" w:cs="Arial"/>
          <w:sz w:val="21"/>
          <w:szCs w:val="21"/>
        </w:rPr>
        <w:t xml:space="preserve">Assessor Accrediting </w:t>
      </w:r>
      <w:proofErr w:type="gramStart"/>
      <w:r w:rsidR="00CC4981">
        <w:rPr>
          <w:rFonts w:ascii="Arial" w:hAnsi="Arial" w:cs="Arial"/>
          <w:sz w:val="21"/>
          <w:szCs w:val="21"/>
        </w:rPr>
        <w:t>Organisations</w:t>
      </w:r>
      <w:proofErr w:type="gramEnd"/>
      <w:r w:rsidR="00CC4981">
        <w:rPr>
          <w:rFonts w:ascii="Arial" w:hAnsi="Arial" w:cs="Arial"/>
          <w:sz w:val="21"/>
          <w:szCs w:val="21"/>
        </w:rPr>
        <w:t xml:space="preserve"> and</w:t>
      </w:r>
      <w:r w:rsidR="005C1A0A">
        <w:rPr>
          <w:rFonts w:ascii="Arial" w:hAnsi="Arial" w:cs="Arial"/>
          <w:sz w:val="21"/>
          <w:szCs w:val="21"/>
        </w:rPr>
        <w:t xml:space="preserve"> software providers</w:t>
      </w:r>
      <w:r w:rsidR="00180AEB">
        <w:rPr>
          <w:rFonts w:ascii="Arial" w:hAnsi="Arial" w:cs="Arial"/>
          <w:sz w:val="21"/>
          <w:szCs w:val="21"/>
        </w:rPr>
        <w:t>,</w:t>
      </w:r>
      <w:r w:rsidR="005C1A0A">
        <w:rPr>
          <w:rFonts w:ascii="Arial" w:hAnsi="Arial" w:cs="Arial"/>
          <w:sz w:val="21"/>
          <w:szCs w:val="21"/>
        </w:rPr>
        <w:t xml:space="preserve"> maintain</w:t>
      </w:r>
      <w:r w:rsidR="00180AEB">
        <w:rPr>
          <w:rFonts w:ascii="Arial" w:hAnsi="Arial" w:cs="Arial"/>
          <w:sz w:val="21"/>
          <w:szCs w:val="21"/>
        </w:rPr>
        <w:t>s</w:t>
      </w:r>
      <w:r w:rsidR="005C1A0A">
        <w:rPr>
          <w:rFonts w:ascii="Arial" w:hAnsi="Arial" w:cs="Arial"/>
          <w:sz w:val="21"/>
          <w:szCs w:val="21"/>
        </w:rPr>
        <w:t xml:space="preserve"> an ongoing focus on c</w:t>
      </w:r>
      <w:r w:rsidR="00585AC7" w:rsidRPr="001F5A28">
        <w:rPr>
          <w:rFonts w:ascii="Arial" w:hAnsi="Arial" w:cs="Arial"/>
          <w:sz w:val="21"/>
          <w:szCs w:val="21"/>
        </w:rPr>
        <w:t>ompliance</w:t>
      </w:r>
      <w:r w:rsidR="0069778A">
        <w:rPr>
          <w:rFonts w:ascii="Arial" w:hAnsi="Arial" w:cs="Arial"/>
          <w:sz w:val="21"/>
          <w:szCs w:val="21"/>
        </w:rPr>
        <w:t xml:space="preserve">.  Compliance management may be either </w:t>
      </w:r>
      <w:r w:rsidR="00A37D24" w:rsidRPr="007364FE">
        <w:rPr>
          <w:rFonts w:ascii="Arial" w:hAnsi="Arial" w:cs="Arial"/>
          <w:sz w:val="21"/>
          <w:szCs w:val="21"/>
        </w:rPr>
        <w:t>reactive</w:t>
      </w:r>
      <w:r w:rsidR="0044211C" w:rsidRPr="007364FE">
        <w:rPr>
          <w:rFonts w:ascii="Arial" w:hAnsi="Arial" w:cs="Arial"/>
          <w:sz w:val="21"/>
          <w:szCs w:val="21"/>
        </w:rPr>
        <w:t xml:space="preserve"> </w:t>
      </w:r>
      <w:r w:rsidR="0069778A" w:rsidRPr="007364FE">
        <w:rPr>
          <w:rFonts w:ascii="Arial" w:hAnsi="Arial" w:cs="Arial"/>
          <w:sz w:val="21"/>
          <w:szCs w:val="21"/>
        </w:rPr>
        <w:t xml:space="preserve">or </w:t>
      </w:r>
      <w:r w:rsidR="00A37D24" w:rsidRPr="007364FE">
        <w:rPr>
          <w:rFonts w:ascii="Arial" w:hAnsi="Arial" w:cs="Arial"/>
          <w:sz w:val="21"/>
          <w:szCs w:val="21"/>
        </w:rPr>
        <w:t>pro</w:t>
      </w:r>
      <w:r w:rsidR="0044211C" w:rsidRPr="007364FE">
        <w:rPr>
          <w:rFonts w:ascii="Arial" w:hAnsi="Arial" w:cs="Arial"/>
          <w:sz w:val="21"/>
          <w:szCs w:val="21"/>
        </w:rPr>
        <w:t>active</w:t>
      </w:r>
      <w:r w:rsidR="0044211C">
        <w:rPr>
          <w:rFonts w:ascii="Arial" w:hAnsi="Arial" w:cs="Arial"/>
          <w:sz w:val="21"/>
          <w:szCs w:val="21"/>
        </w:rPr>
        <w:t>:</w:t>
      </w:r>
    </w:p>
    <w:p w14:paraId="27EA07D7" w14:textId="7E6E52B8" w:rsidR="007364FE" w:rsidRDefault="007364FE" w:rsidP="006A3BBE">
      <w:pPr>
        <w:pStyle w:val="Heading3"/>
        <w:spacing w:before="240"/>
      </w:pPr>
      <w:bookmarkStart w:id="12" w:name="_Toc166757130"/>
      <w:r>
        <w:t>Reactive compliance management</w:t>
      </w:r>
      <w:bookmarkEnd w:id="12"/>
    </w:p>
    <w:p w14:paraId="7E0526DF" w14:textId="438036D8" w:rsidR="00C72159" w:rsidRDefault="00DC129B" w:rsidP="00A37D24">
      <w:pPr>
        <w:spacing w:after="120"/>
        <w:rPr>
          <w:rFonts w:ascii="Arial" w:hAnsi="Arial" w:cs="Arial"/>
          <w:sz w:val="21"/>
          <w:szCs w:val="21"/>
        </w:rPr>
      </w:pPr>
      <w:r w:rsidRPr="001F5A28">
        <w:rPr>
          <w:rFonts w:ascii="Arial" w:hAnsi="Arial" w:cs="Arial"/>
          <w:sz w:val="21"/>
          <w:szCs w:val="21"/>
        </w:rPr>
        <w:t xml:space="preserve">A </w:t>
      </w:r>
      <w:r>
        <w:rPr>
          <w:rFonts w:ascii="Arial" w:hAnsi="Arial" w:cs="Arial"/>
          <w:sz w:val="21"/>
          <w:szCs w:val="21"/>
        </w:rPr>
        <w:t>reactive</w:t>
      </w:r>
      <w:r w:rsidRPr="001F5A28">
        <w:rPr>
          <w:rFonts w:ascii="Arial" w:hAnsi="Arial" w:cs="Arial"/>
          <w:sz w:val="21"/>
          <w:szCs w:val="21"/>
        </w:rPr>
        <w:t xml:space="preserve"> approach is agile and allows </w:t>
      </w:r>
      <w:r>
        <w:rPr>
          <w:rFonts w:ascii="Arial" w:hAnsi="Arial" w:cs="Arial"/>
          <w:sz w:val="21"/>
          <w:szCs w:val="21"/>
        </w:rPr>
        <w:t xml:space="preserve">the </w:t>
      </w:r>
      <w:r w:rsidRPr="001F5A28">
        <w:rPr>
          <w:rFonts w:ascii="Arial" w:hAnsi="Arial" w:cs="Arial"/>
          <w:sz w:val="21"/>
          <w:szCs w:val="21"/>
        </w:rPr>
        <w:t>prioritis</w:t>
      </w:r>
      <w:r>
        <w:rPr>
          <w:rFonts w:ascii="Arial" w:hAnsi="Arial" w:cs="Arial"/>
          <w:sz w:val="21"/>
          <w:szCs w:val="21"/>
        </w:rPr>
        <w:t>ation of</w:t>
      </w:r>
      <w:r w:rsidRPr="001F5A28">
        <w:rPr>
          <w:rFonts w:ascii="Arial" w:hAnsi="Arial" w:cs="Arial"/>
          <w:sz w:val="21"/>
          <w:szCs w:val="21"/>
        </w:rPr>
        <w:t xml:space="preserve"> compliance matters that carry the highest level of risk</w:t>
      </w:r>
      <w:r>
        <w:rPr>
          <w:rFonts w:ascii="Arial" w:hAnsi="Arial" w:cs="Arial"/>
          <w:sz w:val="21"/>
          <w:szCs w:val="21"/>
        </w:rPr>
        <w:t xml:space="preserve"> at any given point in time</w:t>
      </w:r>
      <w:r w:rsidRPr="001F5A28">
        <w:rPr>
          <w:rFonts w:ascii="Arial" w:hAnsi="Arial" w:cs="Arial"/>
          <w:sz w:val="21"/>
          <w:szCs w:val="21"/>
        </w:rPr>
        <w:t>.</w:t>
      </w:r>
      <w:r>
        <w:rPr>
          <w:rFonts w:ascii="Arial" w:hAnsi="Arial" w:cs="Arial"/>
          <w:sz w:val="21"/>
          <w:szCs w:val="21"/>
        </w:rPr>
        <w:t xml:space="preserve">  </w:t>
      </w:r>
      <w:r w:rsidR="00C72159">
        <w:rPr>
          <w:rFonts w:ascii="Arial" w:hAnsi="Arial" w:cs="Arial"/>
          <w:sz w:val="21"/>
          <w:szCs w:val="21"/>
        </w:rPr>
        <w:t>Reactive compliance includes</w:t>
      </w:r>
      <w:r w:rsidR="005F3216">
        <w:rPr>
          <w:rFonts w:ascii="Arial" w:hAnsi="Arial" w:cs="Arial"/>
          <w:sz w:val="21"/>
          <w:szCs w:val="21"/>
        </w:rPr>
        <w:t xml:space="preserve"> investigating </w:t>
      </w:r>
      <w:r w:rsidR="005F3216" w:rsidRPr="00F703AA">
        <w:rPr>
          <w:rFonts w:ascii="Arial" w:hAnsi="Arial" w:cs="Arial"/>
          <w:sz w:val="21"/>
          <w:szCs w:val="21"/>
        </w:rPr>
        <w:t>complaints or concerns regarding</w:t>
      </w:r>
      <w:r w:rsidR="00C72159">
        <w:rPr>
          <w:rFonts w:ascii="Arial" w:hAnsi="Arial" w:cs="Arial"/>
          <w:sz w:val="21"/>
          <w:szCs w:val="21"/>
        </w:rPr>
        <w:t>:</w:t>
      </w:r>
    </w:p>
    <w:p w14:paraId="143BF5B5" w14:textId="58A66A60" w:rsidR="00585AC7" w:rsidRDefault="00585AC7" w:rsidP="006004A2">
      <w:pPr>
        <w:pStyle w:val="ListParagraph"/>
        <w:numPr>
          <w:ilvl w:val="0"/>
          <w:numId w:val="1"/>
        </w:numPr>
        <w:spacing w:after="60"/>
        <w:ind w:left="426" w:hanging="426"/>
        <w:contextualSpacing w:val="0"/>
        <w:rPr>
          <w:rFonts w:ascii="Arial" w:hAnsi="Arial" w:cs="Arial"/>
          <w:sz w:val="21"/>
          <w:szCs w:val="21"/>
        </w:rPr>
      </w:pPr>
      <w:r w:rsidRPr="00F703AA">
        <w:rPr>
          <w:rFonts w:ascii="Arial" w:hAnsi="Arial" w:cs="Arial"/>
          <w:sz w:val="21"/>
          <w:szCs w:val="21"/>
        </w:rPr>
        <w:t xml:space="preserve">the conduct or competence of an accredited assessor </w:t>
      </w:r>
      <w:r w:rsidR="005F3216">
        <w:rPr>
          <w:rFonts w:ascii="Arial" w:hAnsi="Arial" w:cs="Arial"/>
          <w:sz w:val="21"/>
          <w:szCs w:val="21"/>
        </w:rPr>
        <w:t xml:space="preserve">and/or </w:t>
      </w:r>
    </w:p>
    <w:p w14:paraId="6FAEE5D1" w14:textId="0BDE0D07" w:rsidR="008E1B77" w:rsidRPr="00F703AA" w:rsidRDefault="00BA0837" w:rsidP="006004A2">
      <w:pPr>
        <w:pStyle w:val="ListParagraph"/>
        <w:numPr>
          <w:ilvl w:val="0"/>
          <w:numId w:val="1"/>
        </w:numPr>
        <w:spacing w:after="60"/>
        <w:ind w:left="426" w:hanging="426"/>
        <w:contextualSpacing w:val="0"/>
        <w:rPr>
          <w:rFonts w:ascii="Arial" w:hAnsi="Arial" w:cs="Arial"/>
          <w:sz w:val="21"/>
          <w:szCs w:val="21"/>
        </w:rPr>
      </w:pPr>
      <w:r>
        <w:rPr>
          <w:rFonts w:ascii="Arial" w:hAnsi="Arial" w:cs="Arial"/>
          <w:sz w:val="21"/>
          <w:szCs w:val="21"/>
        </w:rPr>
        <w:t>the accuracy or reliability of a NatHERS rating or certificate</w:t>
      </w:r>
    </w:p>
    <w:p w14:paraId="7242561D" w14:textId="074CA06F" w:rsidR="00CE71F1" w:rsidRDefault="00CE71F1" w:rsidP="00CE71F1">
      <w:pPr>
        <w:spacing w:after="120"/>
        <w:rPr>
          <w:rFonts w:ascii="Arial" w:hAnsi="Arial" w:cs="Arial"/>
          <w:sz w:val="21"/>
          <w:szCs w:val="21"/>
        </w:rPr>
      </w:pPr>
      <w:r w:rsidRPr="00CE71F1">
        <w:rPr>
          <w:rFonts w:ascii="Arial" w:hAnsi="Arial" w:cs="Arial"/>
          <w:sz w:val="21"/>
          <w:szCs w:val="21"/>
        </w:rPr>
        <w:t xml:space="preserve">Where non-compliance is detected, enforcement responses are </w:t>
      </w:r>
      <w:r w:rsidR="00172B33">
        <w:rPr>
          <w:rFonts w:ascii="Arial" w:hAnsi="Arial" w:cs="Arial"/>
          <w:sz w:val="21"/>
          <w:szCs w:val="21"/>
        </w:rPr>
        <w:t xml:space="preserve">determined </w:t>
      </w:r>
      <w:r w:rsidRPr="00CE71F1">
        <w:rPr>
          <w:rFonts w:ascii="Arial" w:hAnsi="Arial" w:cs="Arial"/>
          <w:sz w:val="21"/>
          <w:szCs w:val="21"/>
        </w:rPr>
        <w:t>based on the severity of consequences and the likelihood of reoccurrence.</w:t>
      </w:r>
    </w:p>
    <w:p w14:paraId="192A15DF" w14:textId="61F7F7E8" w:rsidR="00B779A3" w:rsidRDefault="00BA4A81" w:rsidP="00B779A3">
      <w:pPr>
        <w:spacing w:after="120"/>
        <w:rPr>
          <w:rFonts w:ascii="Arial" w:hAnsi="Arial" w:cs="Arial"/>
          <w:sz w:val="21"/>
          <w:szCs w:val="21"/>
        </w:rPr>
      </w:pPr>
      <w:r>
        <w:rPr>
          <w:rFonts w:ascii="Arial" w:hAnsi="Arial" w:cs="Arial"/>
          <w:sz w:val="21"/>
          <w:szCs w:val="21"/>
        </w:rPr>
        <w:t>A</w:t>
      </w:r>
      <w:r w:rsidR="00B779A3" w:rsidRPr="00CE71F1">
        <w:rPr>
          <w:rFonts w:ascii="Arial" w:hAnsi="Arial" w:cs="Arial"/>
          <w:sz w:val="21"/>
          <w:szCs w:val="21"/>
        </w:rPr>
        <w:t>ppropriate and proportionate response</w:t>
      </w:r>
      <w:r>
        <w:rPr>
          <w:rFonts w:ascii="Arial" w:hAnsi="Arial" w:cs="Arial"/>
          <w:sz w:val="21"/>
          <w:szCs w:val="21"/>
        </w:rPr>
        <w:t>s</w:t>
      </w:r>
      <w:r w:rsidR="00B779A3" w:rsidRPr="00CE71F1">
        <w:rPr>
          <w:rFonts w:ascii="Arial" w:hAnsi="Arial" w:cs="Arial"/>
          <w:sz w:val="21"/>
          <w:szCs w:val="21"/>
        </w:rPr>
        <w:t xml:space="preserve"> to non-compliance </w:t>
      </w:r>
      <w:r>
        <w:rPr>
          <w:rFonts w:ascii="Arial" w:hAnsi="Arial" w:cs="Arial"/>
          <w:sz w:val="21"/>
          <w:szCs w:val="21"/>
        </w:rPr>
        <w:t>are determined</w:t>
      </w:r>
      <w:r w:rsidR="005A4150">
        <w:rPr>
          <w:rFonts w:ascii="Arial" w:hAnsi="Arial" w:cs="Arial"/>
          <w:sz w:val="21"/>
          <w:szCs w:val="21"/>
        </w:rPr>
        <w:t xml:space="preserve"> </w:t>
      </w:r>
      <w:r w:rsidR="00DF4923">
        <w:rPr>
          <w:rFonts w:ascii="Arial" w:hAnsi="Arial" w:cs="Arial"/>
          <w:sz w:val="21"/>
          <w:szCs w:val="21"/>
        </w:rPr>
        <w:t>by</w:t>
      </w:r>
      <w:r>
        <w:rPr>
          <w:rFonts w:ascii="Arial" w:hAnsi="Arial" w:cs="Arial"/>
          <w:sz w:val="21"/>
          <w:szCs w:val="21"/>
        </w:rPr>
        <w:t xml:space="preserve"> </w:t>
      </w:r>
      <w:proofErr w:type="gramStart"/>
      <w:r>
        <w:rPr>
          <w:rFonts w:ascii="Arial" w:hAnsi="Arial" w:cs="Arial"/>
          <w:sz w:val="21"/>
          <w:szCs w:val="21"/>
        </w:rPr>
        <w:t xml:space="preserve">taking </w:t>
      </w:r>
      <w:r w:rsidR="00B779A3" w:rsidRPr="00CE71F1">
        <w:rPr>
          <w:rFonts w:ascii="Arial" w:hAnsi="Arial" w:cs="Arial"/>
          <w:sz w:val="21"/>
          <w:szCs w:val="21"/>
        </w:rPr>
        <w:t>into account</w:t>
      </w:r>
      <w:proofErr w:type="gramEnd"/>
      <w:r w:rsidR="00B779A3" w:rsidRPr="00CE71F1">
        <w:rPr>
          <w:rFonts w:ascii="Arial" w:hAnsi="Arial" w:cs="Arial"/>
          <w:sz w:val="21"/>
          <w:szCs w:val="21"/>
        </w:rPr>
        <w:t xml:space="preserve"> all the available information and evidence</w:t>
      </w:r>
      <w:r w:rsidR="00D82DBC">
        <w:rPr>
          <w:rFonts w:ascii="Arial" w:hAnsi="Arial" w:cs="Arial"/>
          <w:sz w:val="21"/>
          <w:szCs w:val="21"/>
        </w:rPr>
        <w:t>,</w:t>
      </w:r>
      <w:r w:rsidR="00B779A3" w:rsidRPr="00CE71F1">
        <w:rPr>
          <w:rFonts w:ascii="Arial" w:hAnsi="Arial" w:cs="Arial"/>
          <w:sz w:val="21"/>
          <w:szCs w:val="21"/>
        </w:rPr>
        <w:t xml:space="preserve"> including</w:t>
      </w:r>
      <w:r w:rsidR="00D82DBC">
        <w:rPr>
          <w:rFonts w:ascii="Arial" w:hAnsi="Arial" w:cs="Arial"/>
          <w:sz w:val="21"/>
          <w:szCs w:val="21"/>
        </w:rPr>
        <w:t>:</w:t>
      </w:r>
    </w:p>
    <w:p w14:paraId="7E95B991" w14:textId="77777777" w:rsidR="00B779A3" w:rsidRPr="00CE71F1" w:rsidRDefault="00B779A3" w:rsidP="006A3BBE">
      <w:pPr>
        <w:numPr>
          <w:ilvl w:val="0"/>
          <w:numId w:val="1"/>
        </w:numPr>
        <w:spacing w:before="240" w:after="120"/>
        <w:ind w:left="426" w:hanging="426"/>
        <w:rPr>
          <w:rFonts w:ascii="Arial" w:hAnsi="Arial" w:cs="Arial"/>
          <w:sz w:val="21"/>
          <w:szCs w:val="21"/>
        </w:rPr>
      </w:pPr>
      <w:r w:rsidRPr="00CE71F1">
        <w:rPr>
          <w:rFonts w:ascii="Arial" w:hAnsi="Arial" w:cs="Arial"/>
          <w:b/>
          <w:bCs/>
          <w:sz w:val="21"/>
          <w:szCs w:val="21"/>
        </w:rPr>
        <w:t>Enforceability:</w:t>
      </w:r>
    </w:p>
    <w:p w14:paraId="50FCDA4C" w14:textId="654238B2" w:rsidR="00B779A3" w:rsidRPr="00CE71F1" w:rsidRDefault="00B779A3" w:rsidP="00506627">
      <w:pPr>
        <w:pStyle w:val="ListParagraph"/>
        <w:numPr>
          <w:ilvl w:val="1"/>
          <w:numId w:val="5"/>
        </w:numPr>
        <w:spacing w:after="120"/>
        <w:ind w:left="851" w:hanging="425"/>
        <w:contextualSpacing w:val="0"/>
        <w:rPr>
          <w:rFonts w:ascii="Arial" w:hAnsi="Arial" w:cs="Arial"/>
          <w:sz w:val="21"/>
          <w:szCs w:val="21"/>
        </w:rPr>
      </w:pPr>
      <w:r w:rsidRPr="00CE71F1">
        <w:rPr>
          <w:rFonts w:ascii="Arial" w:hAnsi="Arial" w:cs="Arial"/>
          <w:sz w:val="21"/>
          <w:szCs w:val="21"/>
        </w:rPr>
        <w:t xml:space="preserve">whether the </w:t>
      </w:r>
      <w:r w:rsidR="003A734D">
        <w:rPr>
          <w:rFonts w:ascii="Arial" w:hAnsi="Arial" w:cs="Arial"/>
          <w:sz w:val="21"/>
          <w:szCs w:val="21"/>
        </w:rPr>
        <w:t>delivery partner</w:t>
      </w:r>
      <w:r w:rsidRPr="00CE71F1">
        <w:rPr>
          <w:rFonts w:ascii="Arial" w:hAnsi="Arial" w:cs="Arial"/>
          <w:sz w:val="21"/>
          <w:szCs w:val="21"/>
        </w:rPr>
        <w:t>,</w:t>
      </w:r>
      <w:r w:rsidR="003A734D">
        <w:rPr>
          <w:rFonts w:ascii="Arial" w:hAnsi="Arial" w:cs="Arial"/>
          <w:sz w:val="21"/>
          <w:szCs w:val="21"/>
        </w:rPr>
        <w:t xml:space="preserve"> the NatHERS </w:t>
      </w:r>
      <w:proofErr w:type="gramStart"/>
      <w:r w:rsidR="003A734D">
        <w:rPr>
          <w:rFonts w:ascii="Arial" w:hAnsi="Arial" w:cs="Arial"/>
          <w:sz w:val="21"/>
          <w:szCs w:val="21"/>
        </w:rPr>
        <w:t>Administrator</w:t>
      </w:r>
      <w:proofErr w:type="gramEnd"/>
      <w:r w:rsidRPr="00CE71F1">
        <w:rPr>
          <w:rFonts w:ascii="Arial" w:hAnsi="Arial" w:cs="Arial"/>
          <w:sz w:val="21"/>
          <w:szCs w:val="21"/>
        </w:rPr>
        <w:t xml:space="preserve"> or another agency, has the power to enforce compliance </w:t>
      </w:r>
    </w:p>
    <w:p w14:paraId="0F4F81BC" w14:textId="77777777" w:rsidR="00B779A3" w:rsidRPr="00CE71F1" w:rsidRDefault="00B779A3" w:rsidP="00506627">
      <w:pPr>
        <w:pStyle w:val="ListParagraph"/>
        <w:numPr>
          <w:ilvl w:val="1"/>
          <w:numId w:val="5"/>
        </w:numPr>
        <w:spacing w:after="120"/>
        <w:ind w:left="851" w:hanging="425"/>
        <w:contextualSpacing w:val="0"/>
        <w:rPr>
          <w:rFonts w:ascii="Arial" w:hAnsi="Arial" w:cs="Arial"/>
          <w:sz w:val="21"/>
          <w:szCs w:val="21"/>
        </w:rPr>
      </w:pPr>
      <w:r w:rsidRPr="00CE71F1">
        <w:rPr>
          <w:rFonts w:ascii="Arial" w:hAnsi="Arial" w:cs="Arial"/>
          <w:sz w:val="21"/>
          <w:szCs w:val="21"/>
        </w:rPr>
        <w:t>whether action is likely to lead to a satisfactory compliance outcome when balanced against the costs and risks of undertaking action</w:t>
      </w:r>
    </w:p>
    <w:p w14:paraId="7830C0E4" w14:textId="77777777" w:rsidR="00B779A3" w:rsidRPr="00CE71F1" w:rsidRDefault="00B779A3" w:rsidP="00506627">
      <w:pPr>
        <w:numPr>
          <w:ilvl w:val="0"/>
          <w:numId w:val="1"/>
        </w:numPr>
        <w:spacing w:after="120"/>
        <w:ind w:left="426" w:hanging="426"/>
        <w:rPr>
          <w:rFonts w:ascii="Arial" w:hAnsi="Arial" w:cs="Arial"/>
          <w:b/>
          <w:bCs/>
          <w:sz w:val="21"/>
          <w:szCs w:val="21"/>
        </w:rPr>
      </w:pPr>
      <w:r w:rsidRPr="00CE71F1">
        <w:rPr>
          <w:rFonts w:ascii="Arial" w:hAnsi="Arial" w:cs="Arial"/>
          <w:b/>
          <w:bCs/>
          <w:sz w:val="21"/>
          <w:szCs w:val="21"/>
        </w:rPr>
        <w:t>Impact:</w:t>
      </w:r>
    </w:p>
    <w:p w14:paraId="0164E27E" w14:textId="77777777" w:rsidR="00B779A3" w:rsidRPr="00CE71F1" w:rsidRDefault="00B779A3" w:rsidP="00506627">
      <w:pPr>
        <w:pStyle w:val="ListParagraph"/>
        <w:numPr>
          <w:ilvl w:val="1"/>
          <w:numId w:val="5"/>
        </w:numPr>
        <w:spacing w:after="120"/>
        <w:ind w:left="851" w:hanging="425"/>
        <w:contextualSpacing w:val="0"/>
        <w:rPr>
          <w:rFonts w:ascii="Arial" w:hAnsi="Arial" w:cs="Arial"/>
          <w:sz w:val="21"/>
          <w:szCs w:val="21"/>
        </w:rPr>
      </w:pPr>
      <w:r w:rsidRPr="00CE71F1">
        <w:rPr>
          <w:rFonts w:ascii="Arial" w:hAnsi="Arial" w:cs="Arial"/>
          <w:sz w:val="21"/>
          <w:szCs w:val="21"/>
        </w:rPr>
        <w:t>who is/was impacted by the non-compliance</w:t>
      </w:r>
    </w:p>
    <w:p w14:paraId="1651B266" w14:textId="77777777" w:rsidR="00B779A3" w:rsidRPr="00CE71F1" w:rsidRDefault="00B779A3" w:rsidP="00506627">
      <w:pPr>
        <w:pStyle w:val="ListParagraph"/>
        <w:numPr>
          <w:ilvl w:val="1"/>
          <w:numId w:val="5"/>
        </w:numPr>
        <w:spacing w:after="120"/>
        <w:ind w:left="851" w:hanging="425"/>
        <w:contextualSpacing w:val="0"/>
        <w:rPr>
          <w:rFonts w:ascii="Arial" w:hAnsi="Arial" w:cs="Arial"/>
          <w:sz w:val="21"/>
          <w:szCs w:val="21"/>
        </w:rPr>
      </w:pPr>
      <w:r w:rsidRPr="00CE71F1">
        <w:rPr>
          <w:rFonts w:ascii="Arial" w:hAnsi="Arial" w:cs="Arial"/>
          <w:sz w:val="21"/>
          <w:szCs w:val="21"/>
        </w:rPr>
        <w:t xml:space="preserve">the scale of people / assessments impacted by the non-compliance </w:t>
      </w:r>
    </w:p>
    <w:p w14:paraId="75B16D38" w14:textId="4AEBA2BB" w:rsidR="0090570B" w:rsidRPr="00D84E1C" w:rsidRDefault="00B779A3" w:rsidP="00D84E1C">
      <w:pPr>
        <w:pStyle w:val="ListParagraph"/>
        <w:numPr>
          <w:ilvl w:val="1"/>
          <w:numId w:val="5"/>
        </w:numPr>
        <w:spacing w:after="120"/>
        <w:ind w:left="851" w:hanging="425"/>
        <w:contextualSpacing w:val="0"/>
        <w:rPr>
          <w:rFonts w:ascii="Arial" w:hAnsi="Arial" w:cs="Arial"/>
          <w:sz w:val="21"/>
          <w:szCs w:val="21"/>
        </w:rPr>
      </w:pPr>
      <w:r w:rsidRPr="00CE71F1">
        <w:rPr>
          <w:rFonts w:ascii="Arial" w:hAnsi="Arial" w:cs="Arial"/>
          <w:sz w:val="21"/>
          <w:szCs w:val="21"/>
        </w:rPr>
        <w:t>the harms that could be / have been experienced as a result and the severity of those harms</w:t>
      </w:r>
    </w:p>
    <w:p w14:paraId="42A6D109" w14:textId="77777777" w:rsidR="00B779A3" w:rsidRPr="00CE71F1" w:rsidRDefault="00B779A3" w:rsidP="00506627">
      <w:pPr>
        <w:numPr>
          <w:ilvl w:val="0"/>
          <w:numId w:val="1"/>
        </w:numPr>
        <w:spacing w:after="120"/>
        <w:ind w:left="426" w:hanging="426"/>
        <w:rPr>
          <w:rFonts w:ascii="Arial" w:hAnsi="Arial" w:cs="Arial"/>
          <w:sz w:val="21"/>
          <w:szCs w:val="21"/>
        </w:rPr>
      </w:pPr>
      <w:r w:rsidRPr="00CE71F1">
        <w:rPr>
          <w:rFonts w:ascii="Arial" w:hAnsi="Arial" w:cs="Arial"/>
          <w:b/>
          <w:bCs/>
          <w:sz w:val="21"/>
          <w:szCs w:val="21"/>
        </w:rPr>
        <w:t>Intent:</w:t>
      </w:r>
      <w:r w:rsidRPr="00CE71F1">
        <w:rPr>
          <w:rFonts w:ascii="Arial" w:hAnsi="Arial" w:cs="Arial"/>
          <w:sz w:val="21"/>
          <w:szCs w:val="21"/>
        </w:rPr>
        <w:t xml:space="preserve"> </w:t>
      </w:r>
    </w:p>
    <w:p w14:paraId="5573B266" w14:textId="63699504" w:rsidR="00315145" w:rsidRPr="006A3BBE" w:rsidRDefault="00B779A3" w:rsidP="006A3BBE">
      <w:pPr>
        <w:pStyle w:val="ListParagraph"/>
        <w:numPr>
          <w:ilvl w:val="1"/>
          <w:numId w:val="5"/>
        </w:numPr>
        <w:spacing w:after="120"/>
        <w:ind w:left="851" w:hanging="425"/>
        <w:contextualSpacing w:val="0"/>
        <w:rPr>
          <w:rFonts w:ascii="Arial" w:hAnsi="Arial" w:cs="Arial"/>
          <w:sz w:val="21"/>
          <w:szCs w:val="21"/>
        </w:rPr>
      </w:pPr>
      <w:r w:rsidRPr="00CE71F1">
        <w:rPr>
          <w:rFonts w:ascii="Arial" w:hAnsi="Arial" w:cs="Arial"/>
          <w:sz w:val="21"/>
          <w:szCs w:val="21"/>
        </w:rPr>
        <w:t xml:space="preserve">whether the conduct was intentional, </w:t>
      </w:r>
      <w:proofErr w:type="gramStart"/>
      <w:r w:rsidRPr="00CE71F1">
        <w:rPr>
          <w:rFonts w:ascii="Arial" w:hAnsi="Arial" w:cs="Arial"/>
          <w:sz w:val="21"/>
          <w:szCs w:val="21"/>
        </w:rPr>
        <w:t>accidental</w:t>
      </w:r>
      <w:proofErr w:type="gramEnd"/>
      <w:r w:rsidRPr="00CE71F1">
        <w:rPr>
          <w:rFonts w:ascii="Arial" w:hAnsi="Arial" w:cs="Arial"/>
          <w:sz w:val="21"/>
          <w:szCs w:val="21"/>
        </w:rPr>
        <w:t xml:space="preserve"> or opportunistic</w:t>
      </w:r>
    </w:p>
    <w:p w14:paraId="74246598" w14:textId="77777777" w:rsidR="00B779A3" w:rsidRPr="00CE71F1" w:rsidRDefault="00B779A3" w:rsidP="00506627">
      <w:pPr>
        <w:numPr>
          <w:ilvl w:val="0"/>
          <w:numId w:val="1"/>
        </w:numPr>
        <w:spacing w:after="120"/>
        <w:ind w:left="426" w:hanging="426"/>
        <w:rPr>
          <w:rFonts w:ascii="Arial" w:hAnsi="Arial" w:cs="Arial"/>
          <w:sz w:val="21"/>
          <w:szCs w:val="21"/>
        </w:rPr>
      </w:pPr>
      <w:r w:rsidRPr="00CE71F1">
        <w:rPr>
          <w:rFonts w:ascii="Arial" w:hAnsi="Arial" w:cs="Arial"/>
          <w:b/>
          <w:bCs/>
          <w:sz w:val="21"/>
          <w:szCs w:val="21"/>
        </w:rPr>
        <w:t>Likelihood:</w:t>
      </w:r>
      <w:r w:rsidRPr="00CE71F1">
        <w:rPr>
          <w:rFonts w:ascii="Arial" w:hAnsi="Arial" w:cs="Arial"/>
          <w:sz w:val="21"/>
          <w:szCs w:val="21"/>
        </w:rPr>
        <w:t xml:space="preserve"> </w:t>
      </w:r>
    </w:p>
    <w:p w14:paraId="335A7965" w14:textId="77777777" w:rsidR="00B779A3" w:rsidRPr="00CE71F1" w:rsidRDefault="00B779A3" w:rsidP="00506627">
      <w:pPr>
        <w:pStyle w:val="ListParagraph"/>
        <w:numPr>
          <w:ilvl w:val="1"/>
          <w:numId w:val="5"/>
        </w:numPr>
        <w:spacing w:after="120"/>
        <w:ind w:left="851" w:hanging="425"/>
        <w:contextualSpacing w:val="0"/>
        <w:rPr>
          <w:rFonts w:ascii="Arial" w:hAnsi="Arial" w:cs="Arial"/>
          <w:sz w:val="21"/>
          <w:szCs w:val="21"/>
        </w:rPr>
      </w:pPr>
      <w:r w:rsidRPr="00CE71F1">
        <w:rPr>
          <w:rFonts w:ascii="Arial" w:hAnsi="Arial" w:cs="Arial"/>
          <w:sz w:val="21"/>
          <w:szCs w:val="21"/>
        </w:rPr>
        <w:t>the likelihood, in the absence of taking any action, of it reoccurring</w:t>
      </w:r>
    </w:p>
    <w:p w14:paraId="0B81599A" w14:textId="17F660BC" w:rsidR="00506627" w:rsidRDefault="007364FE" w:rsidP="006A3BBE">
      <w:pPr>
        <w:pStyle w:val="Heading3"/>
        <w:spacing w:before="240"/>
      </w:pPr>
      <w:bookmarkStart w:id="13" w:name="_Toc166757131"/>
      <w:r>
        <w:t>Proactive compliance management</w:t>
      </w:r>
      <w:bookmarkEnd w:id="13"/>
    </w:p>
    <w:p w14:paraId="09652857" w14:textId="517E8558" w:rsidR="008E5AAC" w:rsidRDefault="00A37D24" w:rsidP="00A37D24">
      <w:pPr>
        <w:spacing w:after="120"/>
        <w:rPr>
          <w:rFonts w:ascii="Arial" w:hAnsi="Arial" w:cs="Arial"/>
          <w:sz w:val="21"/>
          <w:szCs w:val="21"/>
        </w:rPr>
      </w:pPr>
      <w:r>
        <w:rPr>
          <w:rFonts w:ascii="Arial" w:hAnsi="Arial" w:cs="Arial"/>
          <w:sz w:val="21"/>
          <w:szCs w:val="21"/>
        </w:rPr>
        <w:t>Proactive compliance</w:t>
      </w:r>
      <w:r w:rsidR="00AA0408">
        <w:rPr>
          <w:rFonts w:ascii="Arial" w:hAnsi="Arial" w:cs="Arial"/>
          <w:sz w:val="21"/>
          <w:szCs w:val="21"/>
        </w:rPr>
        <w:t xml:space="preserve"> management</w:t>
      </w:r>
      <w:r>
        <w:rPr>
          <w:rFonts w:ascii="Arial" w:hAnsi="Arial" w:cs="Arial"/>
          <w:sz w:val="21"/>
          <w:szCs w:val="21"/>
        </w:rPr>
        <w:t xml:space="preserve"> allows potential problems to be </w:t>
      </w:r>
      <w:r w:rsidR="00E14FA7">
        <w:rPr>
          <w:rFonts w:ascii="Arial" w:hAnsi="Arial" w:cs="Arial"/>
          <w:sz w:val="21"/>
          <w:szCs w:val="21"/>
        </w:rPr>
        <w:t>identified</w:t>
      </w:r>
      <w:r w:rsidR="008A2C18">
        <w:rPr>
          <w:rFonts w:ascii="Arial" w:hAnsi="Arial" w:cs="Arial"/>
          <w:sz w:val="21"/>
          <w:szCs w:val="21"/>
        </w:rPr>
        <w:t xml:space="preserve"> and </w:t>
      </w:r>
      <w:r>
        <w:rPr>
          <w:rFonts w:ascii="Arial" w:hAnsi="Arial" w:cs="Arial"/>
          <w:sz w:val="21"/>
          <w:szCs w:val="21"/>
        </w:rPr>
        <w:t>appropriate action</w:t>
      </w:r>
      <w:r w:rsidR="007B79AB">
        <w:rPr>
          <w:rFonts w:ascii="Arial" w:hAnsi="Arial" w:cs="Arial"/>
          <w:sz w:val="21"/>
          <w:szCs w:val="21"/>
        </w:rPr>
        <w:t>s</w:t>
      </w:r>
      <w:r>
        <w:rPr>
          <w:rFonts w:ascii="Arial" w:hAnsi="Arial" w:cs="Arial"/>
          <w:sz w:val="21"/>
          <w:szCs w:val="21"/>
        </w:rPr>
        <w:t xml:space="preserve"> </w:t>
      </w:r>
      <w:r w:rsidR="008A2C18">
        <w:rPr>
          <w:rFonts w:ascii="Arial" w:hAnsi="Arial" w:cs="Arial"/>
          <w:sz w:val="21"/>
          <w:szCs w:val="21"/>
        </w:rPr>
        <w:t xml:space="preserve">to be </w:t>
      </w:r>
      <w:r>
        <w:rPr>
          <w:rFonts w:ascii="Arial" w:hAnsi="Arial" w:cs="Arial"/>
          <w:sz w:val="21"/>
          <w:szCs w:val="21"/>
        </w:rPr>
        <w:t>taken before the risk materialises</w:t>
      </w:r>
      <w:r w:rsidR="008A2C18">
        <w:rPr>
          <w:rFonts w:ascii="Arial" w:hAnsi="Arial" w:cs="Arial"/>
          <w:sz w:val="21"/>
          <w:szCs w:val="21"/>
        </w:rPr>
        <w:t xml:space="preserve">, </w:t>
      </w:r>
      <w:r w:rsidR="00AA0408">
        <w:rPr>
          <w:rFonts w:ascii="Arial" w:hAnsi="Arial" w:cs="Arial"/>
          <w:sz w:val="21"/>
          <w:szCs w:val="21"/>
        </w:rPr>
        <w:t>and</w:t>
      </w:r>
      <w:r w:rsidR="008A2C18">
        <w:rPr>
          <w:rFonts w:ascii="Arial" w:hAnsi="Arial" w:cs="Arial"/>
          <w:sz w:val="21"/>
          <w:szCs w:val="21"/>
        </w:rPr>
        <w:t xml:space="preserve"> allows known risks to be reassessed </w:t>
      </w:r>
      <w:r w:rsidR="00526AAF">
        <w:rPr>
          <w:rFonts w:ascii="Arial" w:hAnsi="Arial" w:cs="Arial"/>
          <w:sz w:val="21"/>
          <w:szCs w:val="21"/>
        </w:rPr>
        <w:t xml:space="preserve">periodically, </w:t>
      </w:r>
      <w:r w:rsidR="008A2C18">
        <w:rPr>
          <w:rFonts w:ascii="Arial" w:hAnsi="Arial" w:cs="Arial"/>
          <w:sz w:val="21"/>
          <w:szCs w:val="21"/>
        </w:rPr>
        <w:t>to ensure they remain within tolerances.</w:t>
      </w:r>
      <w:r>
        <w:rPr>
          <w:rFonts w:ascii="Arial" w:hAnsi="Arial" w:cs="Arial"/>
          <w:sz w:val="21"/>
          <w:szCs w:val="21"/>
        </w:rPr>
        <w:t xml:space="preserve"> Proactive compliance activity </w:t>
      </w:r>
      <w:r w:rsidRPr="001F5A28">
        <w:rPr>
          <w:rFonts w:ascii="Arial" w:hAnsi="Arial" w:cs="Arial"/>
          <w:sz w:val="21"/>
          <w:szCs w:val="21"/>
        </w:rPr>
        <w:t>may be initiated in circumstances where</w:t>
      </w:r>
      <w:r w:rsidR="003C3449">
        <w:rPr>
          <w:rFonts w:ascii="Arial" w:hAnsi="Arial" w:cs="Arial"/>
          <w:sz w:val="21"/>
          <w:szCs w:val="21"/>
        </w:rPr>
        <w:t>:</w:t>
      </w:r>
      <w:r w:rsidR="00866602">
        <w:rPr>
          <w:rFonts w:ascii="Arial" w:hAnsi="Arial" w:cs="Arial"/>
          <w:sz w:val="21"/>
          <w:szCs w:val="21"/>
        </w:rPr>
        <w:t xml:space="preserve"> </w:t>
      </w:r>
    </w:p>
    <w:p w14:paraId="0FCBE603" w14:textId="57CF4616" w:rsidR="00A37D24" w:rsidRDefault="008E5AAC" w:rsidP="00C72159">
      <w:pPr>
        <w:pStyle w:val="ListParagraph"/>
        <w:numPr>
          <w:ilvl w:val="0"/>
          <w:numId w:val="1"/>
        </w:numPr>
        <w:spacing w:after="60"/>
        <w:ind w:left="426" w:hanging="426"/>
        <w:contextualSpacing w:val="0"/>
        <w:rPr>
          <w:rFonts w:ascii="Arial" w:hAnsi="Arial" w:cs="Arial"/>
          <w:sz w:val="21"/>
          <w:szCs w:val="21"/>
        </w:rPr>
      </w:pPr>
      <w:r>
        <w:rPr>
          <w:rFonts w:ascii="Arial" w:hAnsi="Arial" w:cs="Arial"/>
          <w:sz w:val="21"/>
          <w:szCs w:val="21"/>
        </w:rPr>
        <w:t xml:space="preserve">there are indicators of a problem, but there is not yet any evidence that can confirm or </w:t>
      </w:r>
      <w:r w:rsidR="00A01D96">
        <w:rPr>
          <w:rFonts w:ascii="Arial" w:hAnsi="Arial" w:cs="Arial"/>
          <w:sz w:val="21"/>
          <w:szCs w:val="21"/>
        </w:rPr>
        <w:t>disprove it</w:t>
      </w:r>
      <w:r w:rsidR="00EF0A6C">
        <w:rPr>
          <w:rFonts w:ascii="Arial" w:hAnsi="Arial" w:cs="Arial"/>
          <w:sz w:val="21"/>
          <w:szCs w:val="21"/>
        </w:rPr>
        <w:t xml:space="preserve">, or </w:t>
      </w:r>
      <w:r w:rsidR="000D5077">
        <w:rPr>
          <w:rFonts w:ascii="Arial" w:hAnsi="Arial" w:cs="Arial"/>
          <w:sz w:val="21"/>
          <w:szCs w:val="21"/>
        </w:rPr>
        <w:t>evaluate its level of threat</w:t>
      </w:r>
    </w:p>
    <w:p w14:paraId="3F8713B6" w14:textId="0023DD75" w:rsidR="00A01D96" w:rsidRPr="001F5A28" w:rsidRDefault="008609F5" w:rsidP="00C72159">
      <w:pPr>
        <w:pStyle w:val="ListParagraph"/>
        <w:numPr>
          <w:ilvl w:val="0"/>
          <w:numId w:val="1"/>
        </w:numPr>
        <w:spacing w:after="60"/>
        <w:ind w:left="426" w:hanging="426"/>
        <w:contextualSpacing w:val="0"/>
        <w:rPr>
          <w:rFonts w:ascii="Arial" w:hAnsi="Arial" w:cs="Arial"/>
          <w:sz w:val="21"/>
          <w:szCs w:val="21"/>
        </w:rPr>
      </w:pPr>
      <w:r>
        <w:rPr>
          <w:rFonts w:ascii="Arial" w:hAnsi="Arial" w:cs="Arial"/>
          <w:sz w:val="21"/>
          <w:szCs w:val="21"/>
        </w:rPr>
        <w:t xml:space="preserve">there is a need to test that </w:t>
      </w:r>
      <w:r w:rsidR="00670922">
        <w:rPr>
          <w:rFonts w:ascii="Arial" w:hAnsi="Arial" w:cs="Arial"/>
          <w:sz w:val="21"/>
          <w:szCs w:val="21"/>
        </w:rPr>
        <w:t xml:space="preserve">existing </w:t>
      </w:r>
      <w:r>
        <w:rPr>
          <w:rFonts w:ascii="Arial" w:hAnsi="Arial" w:cs="Arial"/>
          <w:sz w:val="21"/>
          <w:szCs w:val="21"/>
        </w:rPr>
        <w:t>compliance measures are performing as expected and achieving the intended compliance outcomes</w:t>
      </w:r>
    </w:p>
    <w:p w14:paraId="0AEF719C" w14:textId="77777777" w:rsidR="00863665" w:rsidRDefault="00863665" w:rsidP="00C2113B">
      <w:pPr>
        <w:spacing w:after="60"/>
        <w:rPr>
          <w:rFonts w:ascii="Arial" w:hAnsi="Arial" w:cs="Arial"/>
          <w:sz w:val="21"/>
          <w:szCs w:val="21"/>
        </w:rPr>
      </w:pPr>
    </w:p>
    <w:p w14:paraId="70F98E9F" w14:textId="77777777" w:rsidR="00863665" w:rsidRDefault="00863665" w:rsidP="00C2113B">
      <w:pPr>
        <w:spacing w:after="60"/>
        <w:rPr>
          <w:rFonts w:ascii="Arial" w:hAnsi="Arial" w:cs="Arial"/>
          <w:sz w:val="21"/>
          <w:szCs w:val="21"/>
        </w:rPr>
      </w:pPr>
    </w:p>
    <w:p w14:paraId="1190EA41" w14:textId="77777777" w:rsidR="00863665" w:rsidRDefault="00863665" w:rsidP="00C2113B">
      <w:pPr>
        <w:spacing w:after="60"/>
        <w:rPr>
          <w:rFonts w:ascii="Arial" w:hAnsi="Arial" w:cs="Arial"/>
          <w:sz w:val="21"/>
          <w:szCs w:val="21"/>
        </w:rPr>
      </w:pPr>
    </w:p>
    <w:p w14:paraId="5282157A" w14:textId="77777777" w:rsidR="00863665" w:rsidRDefault="00863665" w:rsidP="00C2113B">
      <w:pPr>
        <w:spacing w:after="60"/>
        <w:rPr>
          <w:rFonts w:ascii="Arial" w:hAnsi="Arial" w:cs="Arial"/>
          <w:sz w:val="21"/>
          <w:szCs w:val="21"/>
        </w:rPr>
      </w:pPr>
    </w:p>
    <w:p w14:paraId="5180A9C5" w14:textId="1E76E6D4" w:rsidR="0082143B" w:rsidRDefault="00C2113B" w:rsidP="00C2113B">
      <w:pPr>
        <w:spacing w:after="60"/>
        <w:rPr>
          <w:rFonts w:ascii="Arial" w:hAnsi="Arial" w:cs="Arial"/>
          <w:sz w:val="21"/>
          <w:szCs w:val="21"/>
        </w:rPr>
      </w:pPr>
      <w:r>
        <w:rPr>
          <w:rFonts w:ascii="Arial" w:hAnsi="Arial" w:cs="Arial"/>
          <w:sz w:val="21"/>
          <w:szCs w:val="21"/>
        </w:rPr>
        <w:lastRenderedPageBreak/>
        <w:t>Proactive compliance management includes</w:t>
      </w:r>
      <w:r w:rsidR="008E1B77">
        <w:rPr>
          <w:rFonts w:ascii="Arial" w:hAnsi="Arial" w:cs="Arial"/>
          <w:sz w:val="21"/>
          <w:szCs w:val="21"/>
        </w:rPr>
        <w:t>:</w:t>
      </w:r>
    </w:p>
    <w:p w14:paraId="53FF756E" w14:textId="39BE383F" w:rsidR="00C2113B" w:rsidRPr="00C2113B" w:rsidRDefault="008E1B77" w:rsidP="0082143B">
      <w:pPr>
        <w:pStyle w:val="ListParagraph"/>
        <w:numPr>
          <w:ilvl w:val="0"/>
          <w:numId w:val="1"/>
        </w:numPr>
        <w:spacing w:after="60"/>
        <w:ind w:left="426" w:hanging="426"/>
        <w:contextualSpacing w:val="0"/>
        <w:rPr>
          <w:rFonts w:ascii="Arial" w:hAnsi="Arial" w:cs="Arial"/>
          <w:sz w:val="21"/>
          <w:szCs w:val="21"/>
        </w:rPr>
      </w:pPr>
      <w:r>
        <w:rPr>
          <w:rFonts w:ascii="Arial" w:hAnsi="Arial" w:cs="Arial"/>
          <w:sz w:val="21"/>
          <w:szCs w:val="21"/>
        </w:rPr>
        <w:t>c</w:t>
      </w:r>
      <w:r w:rsidR="00C2113B">
        <w:rPr>
          <w:rFonts w:ascii="Arial" w:hAnsi="Arial" w:cs="Arial"/>
          <w:sz w:val="21"/>
          <w:szCs w:val="21"/>
        </w:rPr>
        <w:t xml:space="preserve">ompleting </w:t>
      </w:r>
      <w:r>
        <w:rPr>
          <w:rFonts w:ascii="Arial" w:hAnsi="Arial" w:cs="Arial"/>
          <w:sz w:val="21"/>
          <w:szCs w:val="21"/>
        </w:rPr>
        <w:t>periodic q</w:t>
      </w:r>
      <w:r w:rsidR="00C2113B" w:rsidRPr="00C2113B">
        <w:rPr>
          <w:rFonts w:ascii="Arial" w:hAnsi="Arial" w:cs="Arial"/>
          <w:sz w:val="21"/>
          <w:szCs w:val="21"/>
        </w:rPr>
        <w:t>uality assurance checks of assessments and certificates</w:t>
      </w:r>
    </w:p>
    <w:p w14:paraId="7D1C001E" w14:textId="366E4EC2" w:rsidR="00246E73" w:rsidRPr="001F5A28" w:rsidRDefault="00377076" w:rsidP="00246E73">
      <w:pPr>
        <w:pStyle w:val="ListParagraph"/>
        <w:numPr>
          <w:ilvl w:val="0"/>
          <w:numId w:val="1"/>
        </w:numPr>
        <w:spacing w:after="120"/>
        <w:ind w:left="426" w:hanging="284"/>
        <w:contextualSpacing w:val="0"/>
        <w:rPr>
          <w:rFonts w:ascii="Arial" w:hAnsi="Arial" w:cs="Arial"/>
          <w:sz w:val="21"/>
          <w:szCs w:val="21"/>
        </w:rPr>
      </w:pPr>
      <w:r>
        <w:rPr>
          <w:rFonts w:ascii="Arial" w:hAnsi="Arial" w:cs="Arial"/>
          <w:bCs/>
          <w:sz w:val="21"/>
          <w:szCs w:val="21"/>
        </w:rPr>
        <w:t>p</w:t>
      </w:r>
      <w:r w:rsidR="00F06304">
        <w:rPr>
          <w:rFonts w:ascii="Arial" w:hAnsi="Arial" w:cs="Arial"/>
          <w:bCs/>
          <w:sz w:val="21"/>
          <w:szCs w:val="21"/>
        </w:rPr>
        <w:t xml:space="preserve">roviding </w:t>
      </w:r>
      <w:r w:rsidR="0032462F">
        <w:rPr>
          <w:rFonts w:ascii="Arial" w:hAnsi="Arial" w:cs="Arial"/>
          <w:bCs/>
          <w:sz w:val="21"/>
          <w:szCs w:val="21"/>
        </w:rPr>
        <w:t xml:space="preserve">information, </w:t>
      </w:r>
      <w:proofErr w:type="gramStart"/>
      <w:r w:rsidR="0032462F">
        <w:rPr>
          <w:rFonts w:ascii="Arial" w:hAnsi="Arial" w:cs="Arial"/>
          <w:bCs/>
          <w:sz w:val="21"/>
          <w:szCs w:val="21"/>
        </w:rPr>
        <w:t>advice</w:t>
      </w:r>
      <w:proofErr w:type="gramEnd"/>
      <w:r w:rsidR="0032462F">
        <w:rPr>
          <w:rFonts w:ascii="Arial" w:hAnsi="Arial" w:cs="Arial"/>
          <w:bCs/>
          <w:sz w:val="21"/>
          <w:szCs w:val="21"/>
        </w:rPr>
        <w:t xml:space="preserve"> and support</w:t>
      </w:r>
      <w:r w:rsidR="00246E73">
        <w:rPr>
          <w:rFonts w:ascii="Arial" w:hAnsi="Arial" w:cs="Arial"/>
          <w:bCs/>
          <w:sz w:val="21"/>
          <w:szCs w:val="21"/>
        </w:rPr>
        <w:t xml:space="preserve"> to assessors during periods of significant change</w:t>
      </w:r>
      <w:r w:rsidR="006B250B">
        <w:rPr>
          <w:rFonts w:ascii="Arial" w:hAnsi="Arial" w:cs="Arial"/>
          <w:bCs/>
          <w:sz w:val="21"/>
          <w:szCs w:val="21"/>
        </w:rPr>
        <w:t xml:space="preserve"> e.g. technical changes</w:t>
      </w:r>
      <w:r w:rsidR="00246E73">
        <w:rPr>
          <w:rFonts w:ascii="Arial" w:hAnsi="Arial" w:cs="Arial"/>
          <w:bCs/>
          <w:sz w:val="21"/>
          <w:szCs w:val="21"/>
        </w:rPr>
        <w:t xml:space="preserve"> </w:t>
      </w:r>
      <w:r>
        <w:rPr>
          <w:rFonts w:ascii="Arial" w:hAnsi="Arial" w:cs="Arial"/>
          <w:bCs/>
          <w:sz w:val="21"/>
          <w:szCs w:val="21"/>
        </w:rPr>
        <w:t>initiated by</w:t>
      </w:r>
      <w:r w:rsidR="00246E73">
        <w:rPr>
          <w:rFonts w:ascii="Arial" w:hAnsi="Arial" w:cs="Arial"/>
          <w:bCs/>
          <w:sz w:val="21"/>
          <w:szCs w:val="21"/>
        </w:rPr>
        <w:t xml:space="preserve"> </w:t>
      </w:r>
      <w:r w:rsidR="00E50793">
        <w:rPr>
          <w:rFonts w:ascii="Arial" w:hAnsi="Arial" w:cs="Arial"/>
          <w:sz w:val="21"/>
          <w:szCs w:val="21"/>
        </w:rPr>
        <w:t xml:space="preserve">amendments </w:t>
      </w:r>
      <w:r w:rsidR="00246E73" w:rsidRPr="001F5A28">
        <w:rPr>
          <w:rFonts w:ascii="Arial" w:hAnsi="Arial" w:cs="Arial"/>
          <w:sz w:val="21"/>
          <w:szCs w:val="21"/>
        </w:rPr>
        <w:t>to regulatory instruments, including the National Construction Code</w:t>
      </w:r>
    </w:p>
    <w:p w14:paraId="75EE91A4" w14:textId="05632603" w:rsidR="00CE71F1" w:rsidRPr="00CE71F1" w:rsidRDefault="00377076" w:rsidP="0007592C">
      <w:pPr>
        <w:pStyle w:val="Heading3"/>
        <w:spacing w:before="240"/>
      </w:pPr>
      <w:bookmarkStart w:id="14" w:name="_Toc166757132"/>
      <w:r>
        <w:t xml:space="preserve">What is the </w:t>
      </w:r>
      <w:r w:rsidR="00CE71F1" w:rsidRPr="00CE71F1">
        <w:t xml:space="preserve">NatHERS Administrator </w:t>
      </w:r>
      <w:r>
        <w:t xml:space="preserve">role in compliance and </w:t>
      </w:r>
      <w:r w:rsidR="00CE71F1" w:rsidRPr="00CE71F1">
        <w:t>enforcement?</w:t>
      </w:r>
      <w:bookmarkEnd w:id="14"/>
    </w:p>
    <w:p w14:paraId="76E904AB" w14:textId="77777777" w:rsidR="00B0582A" w:rsidRPr="001F5A28" w:rsidRDefault="00B0582A" w:rsidP="00B0582A">
      <w:pPr>
        <w:spacing w:after="120"/>
        <w:rPr>
          <w:rFonts w:ascii="Arial" w:hAnsi="Arial" w:cs="Arial"/>
          <w:sz w:val="21"/>
          <w:szCs w:val="21"/>
        </w:rPr>
      </w:pPr>
      <w:r>
        <w:rPr>
          <w:rFonts w:ascii="Arial" w:hAnsi="Arial" w:cs="Arial"/>
          <w:sz w:val="21"/>
          <w:szCs w:val="21"/>
        </w:rPr>
        <w:t>The NatHERS</w:t>
      </w:r>
      <w:r w:rsidRPr="001F5A28">
        <w:rPr>
          <w:rFonts w:ascii="Arial" w:hAnsi="Arial" w:cs="Arial"/>
          <w:sz w:val="21"/>
          <w:szCs w:val="21"/>
        </w:rPr>
        <w:t xml:space="preserve"> </w:t>
      </w:r>
      <w:r>
        <w:rPr>
          <w:rFonts w:ascii="Arial" w:hAnsi="Arial" w:cs="Arial"/>
          <w:sz w:val="21"/>
          <w:szCs w:val="21"/>
        </w:rPr>
        <w:t xml:space="preserve">Administrator may review and amend the rules of the scheme </w:t>
      </w:r>
      <w:r w:rsidRPr="001F5A28">
        <w:rPr>
          <w:rFonts w:ascii="Arial" w:hAnsi="Arial" w:cs="Arial"/>
          <w:sz w:val="21"/>
          <w:szCs w:val="21"/>
        </w:rPr>
        <w:t xml:space="preserve">in </w:t>
      </w:r>
      <w:r>
        <w:rPr>
          <w:rFonts w:ascii="Arial" w:hAnsi="Arial" w:cs="Arial"/>
          <w:sz w:val="21"/>
          <w:szCs w:val="21"/>
        </w:rPr>
        <w:t>response to circumstances that may arise such as:</w:t>
      </w:r>
    </w:p>
    <w:p w14:paraId="6465093B" w14:textId="77777777" w:rsidR="00B0582A" w:rsidRPr="001F5A28" w:rsidRDefault="00B0582A" w:rsidP="00B0582A">
      <w:pPr>
        <w:pStyle w:val="ListParagraph"/>
        <w:numPr>
          <w:ilvl w:val="0"/>
          <w:numId w:val="1"/>
        </w:numPr>
        <w:spacing w:after="120"/>
        <w:ind w:left="426" w:hanging="284"/>
        <w:contextualSpacing w:val="0"/>
        <w:rPr>
          <w:rFonts w:ascii="Arial" w:hAnsi="Arial" w:cs="Arial"/>
          <w:sz w:val="21"/>
          <w:szCs w:val="21"/>
        </w:rPr>
      </w:pPr>
      <w:r w:rsidRPr="001F5A28">
        <w:rPr>
          <w:rFonts w:ascii="Arial" w:hAnsi="Arial" w:cs="Arial"/>
          <w:sz w:val="21"/>
          <w:szCs w:val="21"/>
        </w:rPr>
        <w:t>changes to regulatory instruments, including the National Construction Code</w:t>
      </w:r>
    </w:p>
    <w:p w14:paraId="1320190B" w14:textId="77777777" w:rsidR="00B0582A" w:rsidRPr="001F5A28" w:rsidRDefault="00B0582A" w:rsidP="00B0582A">
      <w:pPr>
        <w:pStyle w:val="ListParagraph"/>
        <w:numPr>
          <w:ilvl w:val="0"/>
          <w:numId w:val="1"/>
        </w:numPr>
        <w:spacing w:after="120"/>
        <w:ind w:left="426" w:hanging="284"/>
        <w:contextualSpacing w:val="0"/>
        <w:rPr>
          <w:rFonts w:ascii="Arial" w:hAnsi="Arial" w:cs="Arial"/>
          <w:sz w:val="21"/>
          <w:szCs w:val="21"/>
        </w:rPr>
      </w:pPr>
      <w:r w:rsidRPr="001F5A28">
        <w:rPr>
          <w:rFonts w:ascii="Arial" w:hAnsi="Arial" w:cs="Arial"/>
          <w:sz w:val="21"/>
          <w:szCs w:val="21"/>
        </w:rPr>
        <w:t xml:space="preserve">new or changed government and private sector programs that use NatHERS </w:t>
      </w:r>
    </w:p>
    <w:p w14:paraId="5FF97AE3" w14:textId="0F244632" w:rsidR="00943DF3" w:rsidRPr="001F5A28" w:rsidRDefault="00943DF3" w:rsidP="00943DF3">
      <w:pPr>
        <w:spacing w:after="120"/>
        <w:rPr>
          <w:rFonts w:ascii="Arial" w:hAnsi="Arial" w:cs="Arial"/>
          <w:noProof/>
          <w:sz w:val="21"/>
          <w:szCs w:val="21"/>
          <w14:ligatures w14:val="standardContextual"/>
        </w:rPr>
      </w:pPr>
      <w:r>
        <w:rPr>
          <w:rFonts w:ascii="Arial" w:hAnsi="Arial" w:cs="Arial"/>
          <w:noProof/>
          <w:sz w:val="21"/>
          <w:szCs w:val="21"/>
          <w14:ligatures w14:val="standardContextual"/>
        </w:rPr>
        <w:t xml:space="preserve">Consideration is given to </w:t>
      </w:r>
      <w:r w:rsidRPr="001F5A28">
        <w:rPr>
          <w:rFonts w:ascii="Arial" w:hAnsi="Arial" w:cs="Arial"/>
          <w:noProof/>
          <w:sz w:val="21"/>
          <w:szCs w:val="21"/>
          <w14:ligatures w14:val="standardContextual"/>
        </w:rPr>
        <w:t xml:space="preserve">how </w:t>
      </w:r>
      <w:r w:rsidR="00E507EE">
        <w:rPr>
          <w:rFonts w:ascii="Arial" w:hAnsi="Arial" w:cs="Arial"/>
          <w:noProof/>
          <w:sz w:val="21"/>
          <w:szCs w:val="21"/>
          <w14:ligatures w14:val="standardContextual"/>
        </w:rPr>
        <w:t xml:space="preserve">compliance </w:t>
      </w:r>
      <w:r>
        <w:rPr>
          <w:rFonts w:ascii="Arial" w:hAnsi="Arial" w:cs="Arial"/>
          <w:noProof/>
          <w:sz w:val="21"/>
          <w:szCs w:val="21"/>
          <w14:ligatures w14:val="standardContextual"/>
        </w:rPr>
        <w:t>changes</w:t>
      </w:r>
      <w:r w:rsidRPr="001F5A28">
        <w:rPr>
          <w:rFonts w:ascii="Arial" w:hAnsi="Arial" w:cs="Arial"/>
          <w:noProof/>
          <w:sz w:val="21"/>
          <w:szCs w:val="21"/>
          <w14:ligatures w14:val="standardContextual"/>
        </w:rPr>
        <w:t xml:space="preserve"> will impact the </w:t>
      </w:r>
      <w:r>
        <w:rPr>
          <w:rFonts w:ascii="Arial" w:hAnsi="Arial" w:cs="Arial"/>
          <w:noProof/>
          <w:sz w:val="21"/>
          <w:szCs w:val="21"/>
          <w14:ligatures w14:val="standardContextual"/>
        </w:rPr>
        <w:t>scheme</w:t>
      </w:r>
      <w:r w:rsidR="00E507EE">
        <w:rPr>
          <w:rFonts w:ascii="Arial" w:hAnsi="Arial" w:cs="Arial"/>
          <w:noProof/>
          <w:sz w:val="21"/>
          <w:szCs w:val="21"/>
          <w14:ligatures w14:val="standardContextual"/>
        </w:rPr>
        <w:t xml:space="preserve"> </w:t>
      </w:r>
      <w:r w:rsidRPr="001F5A28">
        <w:rPr>
          <w:rFonts w:ascii="Arial" w:hAnsi="Arial" w:cs="Arial"/>
          <w:noProof/>
          <w:sz w:val="21"/>
          <w:szCs w:val="21"/>
          <w14:ligatures w14:val="standardContextual"/>
        </w:rPr>
        <w:t>and broader government objectives</w:t>
      </w:r>
      <w:r>
        <w:rPr>
          <w:rFonts w:ascii="Arial" w:hAnsi="Arial" w:cs="Arial"/>
          <w:noProof/>
          <w:sz w:val="21"/>
          <w:szCs w:val="21"/>
          <w14:ligatures w14:val="standardContextual"/>
        </w:rPr>
        <w:t>,</w:t>
      </w:r>
      <w:r w:rsidRPr="001F5A28">
        <w:rPr>
          <w:rFonts w:ascii="Arial" w:hAnsi="Arial" w:cs="Arial"/>
          <w:noProof/>
          <w:sz w:val="21"/>
          <w:szCs w:val="21"/>
          <w14:ligatures w14:val="standardContextual"/>
        </w:rPr>
        <w:t xml:space="preserve"> and prioritises actions and decisions that</w:t>
      </w:r>
      <w:r>
        <w:rPr>
          <w:rFonts w:ascii="Arial" w:hAnsi="Arial" w:cs="Arial"/>
          <w:noProof/>
          <w:sz w:val="21"/>
          <w:szCs w:val="21"/>
          <w14:ligatures w14:val="standardContextual"/>
        </w:rPr>
        <w:t xml:space="preserve"> </w:t>
      </w:r>
      <w:r w:rsidR="002812CE">
        <w:rPr>
          <w:rFonts w:ascii="Arial" w:hAnsi="Arial" w:cs="Arial"/>
          <w:noProof/>
          <w:sz w:val="21"/>
          <w:szCs w:val="21"/>
          <w14:ligatures w14:val="standardContextual"/>
        </w:rPr>
        <w:t>support</w:t>
      </w:r>
      <w:r w:rsidRPr="001F5A28">
        <w:rPr>
          <w:rFonts w:ascii="Arial" w:hAnsi="Arial" w:cs="Arial"/>
          <w:noProof/>
          <w:sz w:val="21"/>
          <w:szCs w:val="21"/>
          <w14:ligatures w14:val="standardContextual"/>
        </w:rPr>
        <w:t>:</w:t>
      </w:r>
    </w:p>
    <w:p w14:paraId="00EC4E6E" w14:textId="77777777" w:rsidR="00943DF3" w:rsidRPr="001F5A28" w:rsidRDefault="00943DF3" w:rsidP="00943DF3">
      <w:pPr>
        <w:pStyle w:val="ListParagraph"/>
        <w:numPr>
          <w:ilvl w:val="0"/>
          <w:numId w:val="1"/>
        </w:numPr>
        <w:spacing w:after="120"/>
        <w:ind w:left="426" w:hanging="284"/>
        <w:contextualSpacing w:val="0"/>
        <w:rPr>
          <w:rFonts w:ascii="Arial" w:hAnsi="Arial" w:cs="Arial"/>
          <w:sz w:val="21"/>
          <w:szCs w:val="21"/>
        </w:rPr>
      </w:pPr>
      <w:r w:rsidRPr="001F5A28">
        <w:rPr>
          <w:rFonts w:ascii="Arial" w:hAnsi="Arial" w:cs="Arial"/>
          <w:sz w:val="21"/>
          <w:szCs w:val="21"/>
        </w:rPr>
        <w:t>the competency</w:t>
      </w:r>
      <w:r>
        <w:rPr>
          <w:rFonts w:ascii="Arial" w:hAnsi="Arial" w:cs="Arial"/>
          <w:sz w:val="21"/>
          <w:szCs w:val="21"/>
        </w:rPr>
        <w:t>,</w:t>
      </w:r>
      <w:r w:rsidRPr="001F5A28">
        <w:rPr>
          <w:rFonts w:ascii="Arial" w:hAnsi="Arial" w:cs="Arial"/>
          <w:sz w:val="21"/>
          <w:szCs w:val="21"/>
        </w:rPr>
        <w:t xml:space="preserve"> capability </w:t>
      </w:r>
      <w:r>
        <w:rPr>
          <w:rFonts w:ascii="Arial" w:hAnsi="Arial" w:cs="Arial"/>
          <w:sz w:val="21"/>
          <w:szCs w:val="21"/>
        </w:rPr>
        <w:t xml:space="preserve">and integrity </w:t>
      </w:r>
      <w:r w:rsidRPr="001F5A28">
        <w:rPr>
          <w:rFonts w:ascii="Arial" w:hAnsi="Arial" w:cs="Arial"/>
          <w:sz w:val="21"/>
          <w:szCs w:val="21"/>
        </w:rPr>
        <w:t>of assessors delivering NatHERS assessments</w:t>
      </w:r>
    </w:p>
    <w:p w14:paraId="04897E06" w14:textId="77777777" w:rsidR="00943DF3" w:rsidRPr="001F5A28" w:rsidRDefault="00943DF3" w:rsidP="00943DF3">
      <w:pPr>
        <w:pStyle w:val="ListParagraph"/>
        <w:numPr>
          <w:ilvl w:val="0"/>
          <w:numId w:val="1"/>
        </w:numPr>
        <w:spacing w:after="120"/>
        <w:ind w:left="426" w:hanging="284"/>
        <w:contextualSpacing w:val="0"/>
        <w:rPr>
          <w:rFonts w:ascii="Arial" w:hAnsi="Arial" w:cs="Arial"/>
          <w:sz w:val="21"/>
          <w:szCs w:val="21"/>
        </w:rPr>
      </w:pPr>
      <w:r w:rsidRPr="001F5A28">
        <w:rPr>
          <w:rFonts w:ascii="Arial" w:hAnsi="Arial" w:cs="Arial"/>
          <w:sz w:val="21"/>
          <w:szCs w:val="21"/>
        </w:rPr>
        <w:t>the accuracy and integrity of NatHERS ratings and certificates</w:t>
      </w:r>
    </w:p>
    <w:p w14:paraId="29B4582A" w14:textId="77777777" w:rsidR="00943DF3" w:rsidRDefault="00943DF3" w:rsidP="00943DF3">
      <w:pPr>
        <w:pStyle w:val="ListParagraph"/>
        <w:numPr>
          <w:ilvl w:val="0"/>
          <w:numId w:val="1"/>
        </w:numPr>
        <w:spacing w:after="120"/>
        <w:ind w:left="426" w:hanging="284"/>
        <w:contextualSpacing w:val="0"/>
        <w:rPr>
          <w:rFonts w:ascii="Arial" w:hAnsi="Arial" w:cs="Arial"/>
          <w:sz w:val="21"/>
          <w:szCs w:val="21"/>
        </w:rPr>
      </w:pPr>
      <w:r w:rsidRPr="001F5A28">
        <w:rPr>
          <w:rFonts w:ascii="Arial" w:hAnsi="Arial" w:cs="Arial"/>
          <w:sz w:val="21"/>
          <w:szCs w:val="21"/>
        </w:rPr>
        <w:t xml:space="preserve">the accessibility and reliability of NatHERS </w:t>
      </w:r>
      <w:r>
        <w:rPr>
          <w:rFonts w:ascii="Arial" w:hAnsi="Arial" w:cs="Arial"/>
          <w:sz w:val="21"/>
          <w:szCs w:val="21"/>
        </w:rPr>
        <w:t xml:space="preserve">accredited </w:t>
      </w:r>
      <w:r w:rsidRPr="001F5A28">
        <w:rPr>
          <w:rFonts w:ascii="Arial" w:hAnsi="Arial" w:cs="Arial"/>
          <w:sz w:val="21"/>
          <w:szCs w:val="21"/>
        </w:rPr>
        <w:t>tools</w:t>
      </w:r>
    </w:p>
    <w:p w14:paraId="06A71A23" w14:textId="77777777" w:rsidR="00943DF3" w:rsidRPr="001F5A28" w:rsidRDefault="00943DF3" w:rsidP="00943DF3">
      <w:pPr>
        <w:pStyle w:val="ListParagraph"/>
        <w:numPr>
          <w:ilvl w:val="0"/>
          <w:numId w:val="1"/>
        </w:numPr>
        <w:spacing w:after="120"/>
        <w:ind w:left="426" w:hanging="284"/>
        <w:contextualSpacing w:val="0"/>
        <w:rPr>
          <w:rFonts w:ascii="Arial" w:hAnsi="Arial" w:cs="Arial"/>
          <w:sz w:val="21"/>
          <w:szCs w:val="21"/>
        </w:rPr>
      </w:pPr>
      <w:r w:rsidRPr="001F5A28">
        <w:rPr>
          <w:rFonts w:ascii="Arial" w:hAnsi="Arial" w:cs="Arial"/>
          <w:sz w:val="21"/>
          <w:szCs w:val="21"/>
        </w:rPr>
        <w:t>public and industry confidence in NatHERS</w:t>
      </w:r>
      <w:r>
        <w:rPr>
          <w:rFonts w:ascii="Arial" w:hAnsi="Arial" w:cs="Arial"/>
          <w:sz w:val="21"/>
          <w:szCs w:val="21"/>
        </w:rPr>
        <w:t>.</w:t>
      </w:r>
    </w:p>
    <w:p w14:paraId="5C562B33" w14:textId="7382CBE5" w:rsidR="00CE71F1" w:rsidRPr="00CE71F1" w:rsidRDefault="00CE71F1" w:rsidP="00CE71F1">
      <w:pPr>
        <w:spacing w:after="120"/>
        <w:rPr>
          <w:rFonts w:ascii="Arial" w:hAnsi="Arial" w:cs="Arial"/>
          <w:sz w:val="21"/>
          <w:szCs w:val="21"/>
        </w:rPr>
      </w:pPr>
      <w:r w:rsidRPr="00CE71F1">
        <w:rPr>
          <w:rFonts w:ascii="Arial" w:hAnsi="Arial" w:cs="Arial"/>
          <w:sz w:val="21"/>
          <w:szCs w:val="21"/>
        </w:rPr>
        <w:t xml:space="preserve">Where </w:t>
      </w:r>
      <w:r w:rsidR="006614A6">
        <w:rPr>
          <w:rFonts w:ascii="Arial" w:hAnsi="Arial" w:cs="Arial"/>
          <w:sz w:val="21"/>
          <w:szCs w:val="21"/>
        </w:rPr>
        <w:t xml:space="preserve">systemic </w:t>
      </w:r>
      <w:r w:rsidRPr="00CE71F1">
        <w:rPr>
          <w:rFonts w:ascii="Arial" w:hAnsi="Arial" w:cs="Arial"/>
          <w:sz w:val="21"/>
          <w:szCs w:val="21"/>
        </w:rPr>
        <w:t>non-compliance is detected</w:t>
      </w:r>
      <w:r w:rsidR="003A48E3">
        <w:rPr>
          <w:rFonts w:ascii="Arial" w:hAnsi="Arial" w:cs="Arial"/>
          <w:sz w:val="21"/>
          <w:szCs w:val="21"/>
        </w:rPr>
        <w:t xml:space="preserve"> or suspected</w:t>
      </w:r>
      <w:r w:rsidRPr="00CE71F1">
        <w:rPr>
          <w:rFonts w:ascii="Arial" w:hAnsi="Arial" w:cs="Arial"/>
          <w:sz w:val="21"/>
          <w:szCs w:val="21"/>
        </w:rPr>
        <w:t xml:space="preserve">, the NatHERS Administrator </w:t>
      </w:r>
      <w:r w:rsidR="00A26C69">
        <w:rPr>
          <w:rFonts w:ascii="Arial" w:hAnsi="Arial" w:cs="Arial"/>
          <w:sz w:val="21"/>
          <w:szCs w:val="21"/>
        </w:rPr>
        <w:t>works to ensure</w:t>
      </w:r>
      <w:r w:rsidR="00A5333D">
        <w:rPr>
          <w:rFonts w:ascii="Arial" w:hAnsi="Arial" w:cs="Arial"/>
          <w:sz w:val="21"/>
          <w:szCs w:val="21"/>
        </w:rPr>
        <w:t xml:space="preserve"> there are</w:t>
      </w:r>
      <w:r w:rsidR="00A26C69">
        <w:rPr>
          <w:rFonts w:ascii="Arial" w:hAnsi="Arial" w:cs="Arial"/>
          <w:sz w:val="21"/>
          <w:szCs w:val="21"/>
        </w:rPr>
        <w:t xml:space="preserve"> </w:t>
      </w:r>
      <w:r w:rsidRPr="00CE71F1">
        <w:rPr>
          <w:rFonts w:ascii="Arial" w:hAnsi="Arial" w:cs="Arial"/>
          <w:sz w:val="21"/>
          <w:szCs w:val="21"/>
        </w:rPr>
        <w:t xml:space="preserve">appropriate and proportionate arrangements in place to intervene and preserve the integrity of the scheme. </w:t>
      </w:r>
      <w:r w:rsidR="006614A6">
        <w:rPr>
          <w:rFonts w:ascii="Arial" w:hAnsi="Arial" w:cs="Arial"/>
          <w:sz w:val="21"/>
          <w:szCs w:val="21"/>
        </w:rPr>
        <w:t xml:space="preserve"> </w:t>
      </w:r>
    </w:p>
    <w:p w14:paraId="6148C7CE" w14:textId="12D5B6AE" w:rsidR="004A0049" w:rsidRDefault="00585AC7" w:rsidP="00B1581C">
      <w:pPr>
        <w:spacing w:after="120"/>
        <w:rPr>
          <w:rFonts w:ascii="Arial" w:hAnsi="Arial" w:cs="Arial"/>
          <w:sz w:val="21"/>
          <w:szCs w:val="21"/>
        </w:rPr>
      </w:pPr>
      <w:r w:rsidRPr="001F5A28">
        <w:rPr>
          <w:rFonts w:ascii="Arial" w:hAnsi="Arial" w:cs="Arial"/>
          <w:sz w:val="21"/>
          <w:szCs w:val="21"/>
        </w:rPr>
        <w:t xml:space="preserve">From time to time </w:t>
      </w:r>
      <w:r>
        <w:rPr>
          <w:rFonts w:ascii="Arial" w:hAnsi="Arial" w:cs="Arial"/>
          <w:sz w:val="21"/>
          <w:szCs w:val="21"/>
        </w:rPr>
        <w:t>the NatHERS Administrator</w:t>
      </w:r>
      <w:r w:rsidRPr="001F5A28">
        <w:rPr>
          <w:rFonts w:ascii="Arial" w:hAnsi="Arial" w:cs="Arial"/>
          <w:sz w:val="21"/>
          <w:szCs w:val="21"/>
        </w:rPr>
        <w:t xml:space="preserve"> may identify specific areas of </w:t>
      </w:r>
      <w:r w:rsidR="003C295B">
        <w:rPr>
          <w:rFonts w:ascii="Arial" w:hAnsi="Arial" w:cs="Arial"/>
          <w:sz w:val="21"/>
          <w:szCs w:val="21"/>
        </w:rPr>
        <w:t>concern</w:t>
      </w:r>
      <w:r>
        <w:rPr>
          <w:rFonts w:ascii="Arial" w:hAnsi="Arial" w:cs="Arial"/>
          <w:sz w:val="21"/>
          <w:szCs w:val="21"/>
        </w:rPr>
        <w:t xml:space="preserve"> and </w:t>
      </w:r>
      <w:r w:rsidR="008A548A">
        <w:rPr>
          <w:rFonts w:ascii="Arial" w:hAnsi="Arial" w:cs="Arial"/>
          <w:sz w:val="21"/>
          <w:szCs w:val="21"/>
        </w:rPr>
        <w:t>work with delivery partners to</w:t>
      </w:r>
      <w:r w:rsidR="004A0049">
        <w:rPr>
          <w:rFonts w:ascii="Arial" w:hAnsi="Arial" w:cs="Arial"/>
          <w:sz w:val="21"/>
          <w:szCs w:val="21"/>
        </w:rPr>
        <w:t>:</w:t>
      </w:r>
    </w:p>
    <w:p w14:paraId="4D37B1A1" w14:textId="48C54B85" w:rsidR="00365C54" w:rsidRPr="009C6660" w:rsidRDefault="004A0049" w:rsidP="009C6660">
      <w:pPr>
        <w:pStyle w:val="ListParagraph"/>
        <w:numPr>
          <w:ilvl w:val="0"/>
          <w:numId w:val="1"/>
        </w:numPr>
        <w:spacing w:after="120"/>
        <w:ind w:left="426" w:hanging="284"/>
        <w:contextualSpacing w:val="0"/>
        <w:rPr>
          <w:rFonts w:ascii="Arial" w:hAnsi="Arial" w:cs="Arial"/>
          <w:bCs/>
          <w:sz w:val="21"/>
          <w:szCs w:val="21"/>
        </w:rPr>
      </w:pPr>
      <w:r w:rsidRPr="009C6660">
        <w:rPr>
          <w:rFonts w:ascii="Arial" w:hAnsi="Arial" w:cs="Arial"/>
          <w:bCs/>
          <w:sz w:val="21"/>
          <w:szCs w:val="21"/>
        </w:rPr>
        <w:t xml:space="preserve">take </w:t>
      </w:r>
      <w:r w:rsidR="00365C54" w:rsidRPr="009C6660">
        <w:rPr>
          <w:rFonts w:ascii="Arial" w:hAnsi="Arial" w:cs="Arial"/>
          <w:bCs/>
          <w:sz w:val="21"/>
          <w:szCs w:val="21"/>
        </w:rPr>
        <w:t xml:space="preserve">specific </w:t>
      </w:r>
      <w:r w:rsidRPr="009C6660">
        <w:rPr>
          <w:rFonts w:ascii="Arial" w:hAnsi="Arial" w:cs="Arial"/>
          <w:bCs/>
          <w:sz w:val="21"/>
          <w:szCs w:val="21"/>
        </w:rPr>
        <w:t xml:space="preserve">actions to respond to </w:t>
      </w:r>
      <w:r w:rsidR="00365C54" w:rsidRPr="009C6660">
        <w:rPr>
          <w:rFonts w:ascii="Arial" w:hAnsi="Arial" w:cs="Arial"/>
          <w:bCs/>
          <w:sz w:val="21"/>
          <w:szCs w:val="21"/>
        </w:rPr>
        <w:t>specific types of non-compliance and prevent further breaches</w:t>
      </w:r>
    </w:p>
    <w:p w14:paraId="41453A9E" w14:textId="7669DF47" w:rsidR="0065538C" w:rsidRPr="009C6660" w:rsidRDefault="00D65CF1" w:rsidP="009C6660">
      <w:pPr>
        <w:pStyle w:val="ListParagraph"/>
        <w:numPr>
          <w:ilvl w:val="0"/>
          <w:numId w:val="1"/>
        </w:numPr>
        <w:spacing w:after="120"/>
        <w:ind w:left="426" w:hanging="284"/>
        <w:contextualSpacing w:val="0"/>
        <w:rPr>
          <w:rFonts w:ascii="Arial" w:hAnsi="Arial" w:cs="Arial"/>
          <w:bCs/>
          <w:sz w:val="21"/>
          <w:szCs w:val="21"/>
        </w:rPr>
      </w:pPr>
      <w:r>
        <w:rPr>
          <w:rFonts w:ascii="Arial" w:hAnsi="Arial" w:cs="Arial"/>
          <w:bCs/>
          <w:sz w:val="21"/>
          <w:szCs w:val="21"/>
        </w:rPr>
        <w:t>obtain</w:t>
      </w:r>
      <w:r w:rsidRPr="009C6660">
        <w:rPr>
          <w:rFonts w:ascii="Arial" w:hAnsi="Arial" w:cs="Arial"/>
          <w:bCs/>
          <w:sz w:val="21"/>
          <w:szCs w:val="21"/>
        </w:rPr>
        <w:t xml:space="preserve"> </w:t>
      </w:r>
      <w:r w:rsidR="00191EB9" w:rsidRPr="009C6660">
        <w:rPr>
          <w:rFonts w:ascii="Arial" w:hAnsi="Arial" w:cs="Arial"/>
          <w:bCs/>
          <w:sz w:val="21"/>
          <w:szCs w:val="21"/>
        </w:rPr>
        <w:t>data and information</w:t>
      </w:r>
      <w:r w:rsidR="00585AC7" w:rsidRPr="009C6660">
        <w:rPr>
          <w:rFonts w:ascii="Arial" w:hAnsi="Arial" w:cs="Arial"/>
          <w:bCs/>
          <w:sz w:val="21"/>
          <w:szCs w:val="21"/>
        </w:rPr>
        <w:t xml:space="preserve"> </w:t>
      </w:r>
      <w:r w:rsidR="00F56713" w:rsidRPr="009C6660">
        <w:rPr>
          <w:rFonts w:ascii="Arial" w:hAnsi="Arial" w:cs="Arial"/>
          <w:bCs/>
          <w:sz w:val="21"/>
          <w:szCs w:val="21"/>
        </w:rPr>
        <w:t>to inform a</w:t>
      </w:r>
      <w:r w:rsidR="002E1E3A" w:rsidRPr="009C6660">
        <w:rPr>
          <w:rFonts w:ascii="Arial" w:hAnsi="Arial" w:cs="Arial"/>
          <w:bCs/>
          <w:sz w:val="21"/>
          <w:szCs w:val="21"/>
        </w:rPr>
        <w:t>n evaluation of compliance</w:t>
      </w:r>
      <w:r w:rsidR="00F56713" w:rsidRPr="009C6660">
        <w:rPr>
          <w:rFonts w:ascii="Arial" w:hAnsi="Arial" w:cs="Arial"/>
          <w:bCs/>
          <w:sz w:val="21"/>
          <w:szCs w:val="21"/>
        </w:rPr>
        <w:t xml:space="preserve"> risk</w:t>
      </w:r>
      <w:r w:rsidR="0065538C" w:rsidRPr="009C6660">
        <w:rPr>
          <w:rFonts w:ascii="Arial" w:hAnsi="Arial" w:cs="Arial"/>
          <w:bCs/>
          <w:sz w:val="21"/>
          <w:szCs w:val="21"/>
        </w:rPr>
        <w:t xml:space="preserve"> across the scheme</w:t>
      </w:r>
    </w:p>
    <w:p w14:paraId="7CE62883" w14:textId="745FC3FC" w:rsidR="00D811E9" w:rsidRPr="00D811E9" w:rsidRDefault="006B111C" w:rsidP="00D811E9">
      <w:pPr>
        <w:spacing w:after="120"/>
        <w:ind w:left="142"/>
        <w:rPr>
          <w:rFonts w:ascii="Arial" w:hAnsi="Arial" w:cs="Arial"/>
          <w:sz w:val="21"/>
          <w:szCs w:val="21"/>
        </w:rPr>
      </w:pPr>
      <w:r>
        <w:rPr>
          <w:rFonts w:ascii="Arial" w:hAnsi="Arial" w:cs="Arial"/>
          <w:sz w:val="21"/>
          <w:szCs w:val="21"/>
        </w:rPr>
        <w:t xml:space="preserve">Delivery partners have obligations </w:t>
      </w:r>
      <w:r w:rsidR="00BE2B1D">
        <w:rPr>
          <w:rFonts w:ascii="Arial" w:hAnsi="Arial" w:cs="Arial"/>
          <w:sz w:val="21"/>
          <w:szCs w:val="21"/>
        </w:rPr>
        <w:t xml:space="preserve">to the </w:t>
      </w:r>
      <w:r w:rsidR="00D811E9">
        <w:rPr>
          <w:rFonts w:ascii="Arial" w:hAnsi="Arial" w:cs="Arial"/>
          <w:sz w:val="21"/>
          <w:szCs w:val="21"/>
        </w:rPr>
        <w:t xml:space="preserve">NatHERS Administrator </w:t>
      </w:r>
      <w:r>
        <w:rPr>
          <w:rFonts w:ascii="Arial" w:hAnsi="Arial" w:cs="Arial"/>
          <w:sz w:val="21"/>
          <w:szCs w:val="21"/>
        </w:rPr>
        <w:t>as accredited provider</w:t>
      </w:r>
      <w:r w:rsidR="009621EA">
        <w:rPr>
          <w:rFonts w:ascii="Arial" w:hAnsi="Arial" w:cs="Arial"/>
          <w:sz w:val="21"/>
          <w:szCs w:val="21"/>
        </w:rPr>
        <w:t>s</w:t>
      </w:r>
      <w:r>
        <w:rPr>
          <w:rFonts w:ascii="Arial" w:hAnsi="Arial" w:cs="Arial"/>
          <w:sz w:val="21"/>
          <w:szCs w:val="21"/>
        </w:rPr>
        <w:t xml:space="preserve"> of NatHERS tools or services</w:t>
      </w:r>
      <w:r w:rsidR="00227BF7">
        <w:rPr>
          <w:rFonts w:ascii="Arial" w:hAnsi="Arial" w:cs="Arial"/>
          <w:sz w:val="21"/>
          <w:szCs w:val="21"/>
        </w:rPr>
        <w:t>.  T</w:t>
      </w:r>
      <w:r w:rsidR="001229E2">
        <w:rPr>
          <w:rFonts w:ascii="Arial" w:hAnsi="Arial" w:cs="Arial"/>
          <w:sz w:val="21"/>
          <w:szCs w:val="21"/>
        </w:rPr>
        <w:t xml:space="preserve">he NatHERS Administrator </w:t>
      </w:r>
      <w:r w:rsidR="00227BF7">
        <w:rPr>
          <w:rFonts w:ascii="Arial" w:hAnsi="Arial" w:cs="Arial"/>
          <w:sz w:val="21"/>
          <w:szCs w:val="21"/>
        </w:rPr>
        <w:t>has responsibility for determining enforcement actions where there is an identified breach of delivery provider compliance.</w:t>
      </w:r>
    </w:p>
    <w:p w14:paraId="225B2C17" w14:textId="5F1ECB13" w:rsidR="0025764B" w:rsidRPr="00B51F15" w:rsidRDefault="007A019F" w:rsidP="00136EFA">
      <w:pPr>
        <w:pStyle w:val="Heading2"/>
      </w:pPr>
      <w:r w:rsidRPr="005A5FA2">
        <w:rPr>
          <w:sz w:val="12"/>
          <w:szCs w:val="12"/>
        </w:rPr>
        <w:br w:type="column"/>
      </w:r>
      <w:bookmarkStart w:id="15" w:name="_Toc166757133"/>
      <w:r w:rsidR="0025764B" w:rsidRPr="00B51F15">
        <w:lastRenderedPageBreak/>
        <w:t>Collaboration with other organisations</w:t>
      </w:r>
      <w:bookmarkEnd w:id="15"/>
    </w:p>
    <w:p w14:paraId="44AFF8AC" w14:textId="329BA126" w:rsidR="00E71411" w:rsidRDefault="0025764B" w:rsidP="0025764B">
      <w:pPr>
        <w:rPr>
          <w:rFonts w:ascii="Arial" w:hAnsi="Arial" w:cs="Arial"/>
          <w:sz w:val="22"/>
          <w:szCs w:val="24"/>
        </w:rPr>
      </w:pPr>
      <w:r>
        <w:rPr>
          <w:rFonts w:ascii="Arial" w:hAnsi="Arial" w:cs="Arial"/>
          <w:sz w:val="22"/>
          <w:szCs w:val="24"/>
        </w:rPr>
        <w:t xml:space="preserve">Where appropriate, the NatHERS Administrator works with other organisations and government agencies to perform and improve its monitoring and compliance </w:t>
      </w:r>
      <w:proofErr w:type="gramStart"/>
      <w:r>
        <w:rPr>
          <w:rFonts w:ascii="Arial" w:hAnsi="Arial" w:cs="Arial"/>
          <w:sz w:val="22"/>
          <w:szCs w:val="24"/>
        </w:rPr>
        <w:t>functions, and</w:t>
      </w:r>
      <w:proofErr w:type="gramEnd"/>
      <w:r>
        <w:rPr>
          <w:rFonts w:ascii="Arial" w:hAnsi="Arial" w:cs="Arial"/>
          <w:sz w:val="22"/>
          <w:szCs w:val="24"/>
        </w:rPr>
        <w:t xml:space="preserve"> comply with its own obligations under </w:t>
      </w:r>
      <w:r w:rsidR="00987332">
        <w:rPr>
          <w:rFonts w:ascii="Arial" w:hAnsi="Arial" w:cs="Arial"/>
          <w:sz w:val="22"/>
          <w:szCs w:val="24"/>
        </w:rPr>
        <w:t xml:space="preserve">applicable Australian </w:t>
      </w:r>
      <w:r>
        <w:rPr>
          <w:rFonts w:ascii="Arial" w:hAnsi="Arial" w:cs="Arial"/>
          <w:sz w:val="22"/>
          <w:szCs w:val="24"/>
        </w:rPr>
        <w:t>law</w:t>
      </w:r>
      <w:r w:rsidR="00987332">
        <w:rPr>
          <w:rFonts w:ascii="Arial" w:hAnsi="Arial" w:cs="Arial"/>
          <w:sz w:val="22"/>
          <w:szCs w:val="24"/>
        </w:rPr>
        <w:t>s</w:t>
      </w:r>
      <w:r w:rsidR="00103B09">
        <w:rPr>
          <w:rFonts w:ascii="Arial" w:hAnsi="Arial" w:cs="Arial"/>
          <w:sz w:val="22"/>
          <w:szCs w:val="24"/>
        </w:rPr>
        <w:t xml:space="preserve">. </w:t>
      </w:r>
      <w:r w:rsidR="00B401D4">
        <w:rPr>
          <w:rFonts w:ascii="Arial" w:hAnsi="Arial" w:cs="Arial"/>
          <w:sz w:val="22"/>
          <w:szCs w:val="24"/>
        </w:rPr>
        <w:t xml:space="preserve">This includes referring matters to other regulatory authorities where the NatHERS Administrator holds a reasonable belief that </w:t>
      </w:r>
      <w:r w:rsidR="007D675A">
        <w:rPr>
          <w:rFonts w:ascii="Arial" w:hAnsi="Arial" w:cs="Arial"/>
          <w:sz w:val="22"/>
          <w:szCs w:val="24"/>
        </w:rPr>
        <w:t>a contravention of legislative or regulatory requirements</w:t>
      </w:r>
      <w:r w:rsidR="00EF4636">
        <w:rPr>
          <w:rFonts w:ascii="Arial" w:hAnsi="Arial" w:cs="Arial"/>
          <w:sz w:val="22"/>
          <w:szCs w:val="24"/>
        </w:rPr>
        <w:t xml:space="preserve"> occurred</w:t>
      </w:r>
      <w:r w:rsidR="007D675A">
        <w:rPr>
          <w:rFonts w:ascii="Arial" w:hAnsi="Arial" w:cs="Arial"/>
          <w:sz w:val="22"/>
          <w:szCs w:val="24"/>
        </w:rPr>
        <w:t>.</w:t>
      </w:r>
    </w:p>
    <w:p w14:paraId="3F99984C" w14:textId="30785D10" w:rsidR="0025764B" w:rsidRDefault="0025764B" w:rsidP="0025764B">
      <w:pPr>
        <w:spacing w:after="120"/>
        <w:rPr>
          <w:sz w:val="18"/>
          <w:szCs w:val="20"/>
        </w:rPr>
      </w:pPr>
      <w:r>
        <w:rPr>
          <w:rFonts w:ascii="Arial" w:hAnsi="Arial" w:cs="Arial"/>
          <w:sz w:val="22"/>
          <w:szCs w:val="24"/>
        </w:rPr>
        <w:t xml:space="preserve">The NatHERS Administrator collaborates with other organisations and government agencies to explore </w:t>
      </w:r>
      <w:r w:rsidR="006A5837">
        <w:rPr>
          <w:rFonts w:ascii="Arial" w:hAnsi="Arial" w:cs="Arial"/>
          <w:sz w:val="22"/>
          <w:szCs w:val="24"/>
        </w:rPr>
        <w:t xml:space="preserve">new uses of NatHERS ratings and certificates </w:t>
      </w:r>
      <w:r w:rsidR="00EE0DAF">
        <w:rPr>
          <w:rFonts w:ascii="Arial" w:hAnsi="Arial" w:cs="Arial"/>
          <w:sz w:val="22"/>
          <w:szCs w:val="24"/>
        </w:rPr>
        <w:t>to support</w:t>
      </w:r>
      <w:r>
        <w:rPr>
          <w:rFonts w:ascii="Arial" w:hAnsi="Arial" w:cs="Arial"/>
          <w:sz w:val="22"/>
          <w:szCs w:val="24"/>
        </w:rPr>
        <w:t xml:space="preserve"> improve</w:t>
      </w:r>
      <w:r w:rsidR="00EE0DAF">
        <w:rPr>
          <w:rFonts w:ascii="Arial" w:hAnsi="Arial" w:cs="Arial"/>
          <w:sz w:val="22"/>
          <w:szCs w:val="24"/>
        </w:rPr>
        <w:t>d</w:t>
      </w:r>
      <w:r>
        <w:rPr>
          <w:rFonts w:ascii="Arial" w:hAnsi="Arial" w:cs="Arial"/>
          <w:sz w:val="22"/>
          <w:szCs w:val="24"/>
        </w:rPr>
        <w:t xml:space="preserve"> energy performance of Australian households</w:t>
      </w:r>
      <w:r w:rsidR="00103B09">
        <w:rPr>
          <w:rFonts w:ascii="Arial" w:hAnsi="Arial" w:cs="Arial"/>
          <w:sz w:val="22"/>
          <w:szCs w:val="24"/>
        </w:rPr>
        <w:t xml:space="preserve">. </w:t>
      </w:r>
      <w:r>
        <w:rPr>
          <w:rFonts w:ascii="Arial" w:hAnsi="Arial" w:cs="Arial"/>
          <w:sz w:val="22"/>
          <w:szCs w:val="24"/>
        </w:rPr>
        <w:t>In some instances, collaboration may lead to changes to compliance obligations to ensure that stakeholders can confidently rely on NatHERS</w:t>
      </w:r>
      <w:r w:rsidR="00103B09">
        <w:rPr>
          <w:rFonts w:ascii="Arial" w:hAnsi="Arial" w:cs="Arial"/>
          <w:sz w:val="22"/>
          <w:szCs w:val="24"/>
        </w:rPr>
        <w:t xml:space="preserve">. </w:t>
      </w:r>
    </w:p>
    <w:p w14:paraId="6141E326" w14:textId="77777777" w:rsidR="0025764B" w:rsidRPr="0025764B" w:rsidRDefault="0025764B" w:rsidP="0025764B">
      <w:pPr>
        <w:spacing w:after="120"/>
        <w:rPr>
          <w:sz w:val="18"/>
          <w:szCs w:val="20"/>
        </w:rPr>
        <w:sectPr w:rsidR="0025764B" w:rsidRPr="0025764B" w:rsidSect="009C657D">
          <w:type w:val="continuous"/>
          <w:pgSz w:w="11906" w:h="16838"/>
          <w:pgMar w:top="1440" w:right="1247" w:bottom="1135" w:left="1440" w:header="708" w:footer="610" w:gutter="0"/>
          <w:cols w:space="397"/>
          <w:docGrid w:linePitch="360"/>
        </w:sectPr>
      </w:pPr>
    </w:p>
    <w:p w14:paraId="5FC7F6AB" w14:textId="3B8639B9" w:rsidR="00265378" w:rsidRPr="00D25C8E" w:rsidRDefault="00265378" w:rsidP="00126ED4">
      <w:pPr>
        <w:pStyle w:val="NoSpacing"/>
        <w:spacing w:after="120"/>
        <w:rPr>
          <w:sz w:val="18"/>
          <w:szCs w:val="20"/>
        </w:rPr>
      </w:pPr>
      <w:r w:rsidRPr="00D25C8E">
        <w:rPr>
          <w:sz w:val="18"/>
          <w:szCs w:val="20"/>
        </w:rPr>
        <w:t xml:space="preserve">Figure </w:t>
      </w:r>
      <w:r w:rsidR="002711CE">
        <w:rPr>
          <w:sz w:val="18"/>
          <w:szCs w:val="20"/>
        </w:rPr>
        <w:t>4</w:t>
      </w:r>
      <w:r w:rsidRPr="00D25C8E">
        <w:rPr>
          <w:sz w:val="18"/>
          <w:szCs w:val="20"/>
        </w:rPr>
        <w:t xml:space="preserve">. </w:t>
      </w:r>
      <w:r>
        <w:rPr>
          <w:sz w:val="18"/>
          <w:szCs w:val="20"/>
        </w:rPr>
        <w:t xml:space="preserve">Relationship between </w:t>
      </w:r>
      <w:r w:rsidR="009A6BC2">
        <w:rPr>
          <w:sz w:val="18"/>
          <w:szCs w:val="20"/>
        </w:rPr>
        <w:t>enforcement response and level of harm/behavioural intent</w:t>
      </w:r>
      <w:r w:rsidRPr="00D25C8E">
        <w:rPr>
          <w:sz w:val="18"/>
          <w:szCs w:val="20"/>
        </w:rPr>
        <w:t>.</w:t>
      </w:r>
    </w:p>
    <w:p w14:paraId="6B28F568" w14:textId="4F5FCF33" w:rsidR="007F1820" w:rsidRDefault="007F1820" w:rsidP="00126ED4">
      <w:pPr>
        <w:pStyle w:val="NoSpacing"/>
        <w:ind w:right="-704"/>
      </w:pPr>
      <w:r>
        <w:rPr>
          <w:noProof/>
        </w:rPr>
        <w:drawing>
          <wp:anchor distT="0" distB="0" distL="114300" distR="114300" simplePos="0" relativeHeight="251658241" behindDoc="0" locked="0" layoutInCell="1" allowOverlap="1" wp14:anchorId="012F82C8" wp14:editId="36EB36EE">
            <wp:simplePos x="0" y="0"/>
            <wp:positionH relativeFrom="margin">
              <wp:align>center</wp:align>
            </wp:positionH>
            <wp:positionV relativeFrom="paragraph">
              <wp:posOffset>38735</wp:posOffset>
            </wp:positionV>
            <wp:extent cx="5271234" cy="3781425"/>
            <wp:effectExtent l="0" t="0" r="0" b="0"/>
            <wp:wrapNone/>
            <wp:docPr id="1364326200" name="Picture 1364326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326200" name="Picture 1364326200"/>
                    <pic:cNvPicPr>
                      <a:picLocks noChangeAspect="1" noChangeArrowheads="1"/>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271234" cy="3781425"/>
                    </a:xfrm>
                    <a:prstGeom prst="rect">
                      <a:avLst/>
                    </a:prstGeom>
                  </pic:spPr>
                </pic:pic>
              </a:graphicData>
            </a:graphic>
            <wp14:sizeRelH relativeFrom="page">
              <wp14:pctWidth>0</wp14:pctWidth>
            </wp14:sizeRelH>
            <wp14:sizeRelV relativeFrom="page">
              <wp14:pctHeight>0</wp14:pctHeight>
            </wp14:sizeRelV>
          </wp:anchor>
        </w:drawing>
      </w:r>
      <w:r>
        <w:br w:type="page"/>
      </w:r>
    </w:p>
    <w:p w14:paraId="506C0D8C" w14:textId="6CCD74FF" w:rsidR="003E160D" w:rsidRPr="00D642E6" w:rsidRDefault="003E160D" w:rsidP="0014726F">
      <w:pPr>
        <w:pStyle w:val="Heading1"/>
        <w:spacing w:before="0"/>
      </w:pPr>
      <w:bookmarkStart w:id="16" w:name="_Toc166757134"/>
      <w:r w:rsidRPr="00D642E6">
        <w:lastRenderedPageBreak/>
        <w:t xml:space="preserve">Compliance and Enforcement </w:t>
      </w:r>
      <w:r w:rsidR="00180DC7" w:rsidRPr="00D642E6">
        <w:t>Tools</w:t>
      </w:r>
      <w:bookmarkEnd w:id="16"/>
    </w:p>
    <w:p w14:paraId="08F7DCA4" w14:textId="6429C044" w:rsidR="00F84677" w:rsidRPr="001C10B6" w:rsidRDefault="00392E81" w:rsidP="00136EFA">
      <w:pPr>
        <w:pStyle w:val="Heading2"/>
      </w:pPr>
      <w:bookmarkStart w:id="17" w:name="_Toc166757135"/>
      <w:r>
        <w:t>Prevention</w:t>
      </w:r>
      <w:bookmarkEnd w:id="17"/>
    </w:p>
    <w:tbl>
      <w:tblPr>
        <w:tblStyle w:val="TableGrid"/>
        <w:tblW w:w="9356" w:type="dxa"/>
        <w:tblBorders>
          <w:top w:val="none" w:sz="0" w:space="0" w:color="auto"/>
          <w:left w:val="none" w:sz="0" w:space="0" w:color="auto"/>
          <w:right w:val="none" w:sz="0" w:space="0" w:color="auto"/>
          <w:insideH w:val="single" w:sz="4" w:space="0" w:color="7F7F7F" w:themeColor="text1" w:themeTint="80"/>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560"/>
        <w:gridCol w:w="2338"/>
        <w:gridCol w:w="2339"/>
        <w:gridCol w:w="3119"/>
      </w:tblGrid>
      <w:tr w:rsidR="00AE0442" w:rsidRPr="00AB0CA2" w14:paraId="4904402C" w14:textId="69DA9D2A" w:rsidTr="00C022C4">
        <w:trPr>
          <w:cnfStyle w:val="100000000000" w:firstRow="1" w:lastRow="0" w:firstColumn="0" w:lastColumn="0" w:oddVBand="0" w:evenVBand="0" w:oddHBand="0" w:evenHBand="0" w:firstRowFirstColumn="0" w:firstRowLastColumn="0" w:lastRowFirstColumn="0" w:lastRowLastColumn="0"/>
        </w:trPr>
        <w:tc>
          <w:tcPr>
            <w:tcW w:w="1560" w:type="dxa"/>
            <w:shd w:val="clear" w:color="auto" w:fill="006600"/>
          </w:tcPr>
          <w:p w14:paraId="7E48C6EC" w14:textId="403F0F61" w:rsidR="00AE0442" w:rsidRPr="00AB0CA2" w:rsidRDefault="00AE0442" w:rsidP="000D7069">
            <w:pPr>
              <w:rPr>
                <w:rFonts w:ascii="Arial" w:hAnsi="Arial" w:cs="Arial"/>
                <w:b/>
                <w:bCs/>
                <w:color w:val="FFFFFF" w:themeColor="background1"/>
              </w:rPr>
            </w:pPr>
            <w:r w:rsidRPr="00AB0CA2">
              <w:rPr>
                <w:rFonts w:ascii="Arial" w:hAnsi="Arial" w:cs="Arial"/>
                <w:b/>
                <w:bCs/>
                <w:color w:val="FFFFFF" w:themeColor="background1"/>
              </w:rPr>
              <w:t>Tool</w:t>
            </w:r>
          </w:p>
        </w:tc>
        <w:tc>
          <w:tcPr>
            <w:tcW w:w="4677" w:type="dxa"/>
            <w:gridSpan w:val="2"/>
            <w:shd w:val="clear" w:color="auto" w:fill="006600"/>
            <w:tcMar>
              <w:right w:w="113" w:type="dxa"/>
            </w:tcMar>
          </w:tcPr>
          <w:p w14:paraId="625D29F5" w14:textId="2EF31615" w:rsidR="00AE0442" w:rsidRPr="00AB0CA2" w:rsidRDefault="00AE0442" w:rsidP="000D7069">
            <w:pPr>
              <w:rPr>
                <w:rFonts w:ascii="Arial" w:hAnsi="Arial" w:cs="Arial"/>
                <w:b/>
                <w:bCs/>
                <w:color w:val="FFFFFF" w:themeColor="background1"/>
              </w:rPr>
            </w:pPr>
            <w:r w:rsidRPr="00AB0CA2">
              <w:rPr>
                <w:rFonts w:ascii="Arial" w:hAnsi="Arial" w:cs="Arial"/>
                <w:b/>
                <w:bCs/>
                <w:color w:val="FFFFFF" w:themeColor="background1"/>
              </w:rPr>
              <w:t>Description</w:t>
            </w:r>
          </w:p>
        </w:tc>
        <w:tc>
          <w:tcPr>
            <w:tcW w:w="3119" w:type="dxa"/>
            <w:shd w:val="clear" w:color="auto" w:fill="006600"/>
            <w:tcMar>
              <w:left w:w="85" w:type="dxa"/>
            </w:tcMar>
          </w:tcPr>
          <w:p w14:paraId="02CC4302" w14:textId="6EBD7884" w:rsidR="00AE0442" w:rsidRPr="00AB0CA2" w:rsidRDefault="00AE0442" w:rsidP="000D7069">
            <w:pPr>
              <w:rPr>
                <w:rFonts w:ascii="Arial" w:hAnsi="Arial" w:cs="Arial"/>
                <w:b/>
                <w:bCs/>
                <w:color w:val="FFFFFF" w:themeColor="background1"/>
              </w:rPr>
            </w:pPr>
            <w:r w:rsidRPr="00AB0CA2">
              <w:rPr>
                <w:rFonts w:ascii="Arial" w:hAnsi="Arial" w:cs="Arial"/>
                <w:b/>
                <w:bCs/>
                <w:color w:val="FFFFFF" w:themeColor="background1"/>
              </w:rPr>
              <w:t>How is it used?</w:t>
            </w:r>
          </w:p>
        </w:tc>
      </w:tr>
      <w:tr w:rsidR="00AE0442" w:rsidRPr="00AB0CA2" w14:paraId="21AAA747" w14:textId="2AF429BD" w:rsidTr="00C022C4">
        <w:trPr>
          <w:cnfStyle w:val="000000100000" w:firstRow="0" w:lastRow="0" w:firstColumn="0" w:lastColumn="0" w:oddVBand="0" w:evenVBand="0" w:oddHBand="1" w:evenHBand="0" w:firstRowFirstColumn="0" w:firstRowLastColumn="0" w:lastRowFirstColumn="0" w:lastRowLastColumn="0"/>
          <w:trHeight w:val="2546"/>
        </w:trPr>
        <w:tc>
          <w:tcPr>
            <w:tcW w:w="1560" w:type="dxa"/>
          </w:tcPr>
          <w:p w14:paraId="5D476B6F" w14:textId="79E20DCA" w:rsidR="00AE0442" w:rsidRPr="00AB0CA2" w:rsidRDefault="00AE0442" w:rsidP="000D7069">
            <w:pPr>
              <w:rPr>
                <w:rFonts w:ascii="Arial" w:hAnsi="Arial" w:cs="Arial"/>
              </w:rPr>
            </w:pPr>
            <w:r w:rsidRPr="00AB0CA2">
              <w:rPr>
                <w:rFonts w:ascii="Arial" w:hAnsi="Arial" w:cs="Arial"/>
              </w:rPr>
              <w:t>Stakeholder Engagement</w:t>
            </w:r>
          </w:p>
        </w:tc>
        <w:tc>
          <w:tcPr>
            <w:tcW w:w="4677" w:type="dxa"/>
            <w:gridSpan w:val="2"/>
            <w:tcBorders>
              <w:bottom w:val="single" w:sz="4" w:space="0" w:color="7F7F7F" w:themeColor="text1" w:themeTint="80"/>
            </w:tcBorders>
            <w:tcMar>
              <w:right w:w="113" w:type="dxa"/>
            </w:tcMar>
          </w:tcPr>
          <w:p w14:paraId="08631B89" w14:textId="00AF8B2C" w:rsidR="00AE0442" w:rsidRPr="00AB0CA2" w:rsidRDefault="00AE70B2" w:rsidP="00AE0442">
            <w:pPr>
              <w:spacing w:after="120" w:line="259" w:lineRule="auto"/>
              <w:rPr>
                <w:rFonts w:ascii="Arial" w:hAnsi="Arial" w:cs="Arial"/>
              </w:rPr>
            </w:pPr>
            <w:r w:rsidRPr="00AB0CA2">
              <w:rPr>
                <w:rFonts w:ascii="Arial" w:hAnsi="Arial" w:cs="Arial"/>
              </w:rPr>
              <w:t>Proactively e</w:t>
            </w:r>
            <w:r w:rsidR="00AE0442" w:rsidRPr="00AB0CA2">
              <w:rPr>
                <w:rFonts w:ascii="Arial" w:hAnsi="Arial" w:cs="Arial"/>
              </w:rPr>
              <w:t>ngag</w:t>
            </w:r>
            <w:r w:rsidR="007D38CC" w:rsidRPr="00AB0CA2">
              <w:rPr>
                <w:rFonts w:ascii="Arial" w:hAnsi="Arial" w:cs="Arial"/>
              </w:rPr>
              <w:t>e</w:t>
            </w:r>
            <w:r w:rsidR="00AE0442" w:rsidRPr="00AB0CA2">
              <w:rPr>
                <w:rFonts w:ascii="Arial" w:hAnsi="Arial" w:cs="Arial"/>
              </w:rPr>
              <w:t xml:space="preserve"> with industry, </w:t>
            </w:r>
            <w:r w:rsidR="007D38CC" w:rsidRPr="00AB0CA2">
              <w:rPr>
                <w:rFonts w:ascii="Arial" w:hAnsi="Arial" w:cs="Arial"/>
              </w:rPr>
              <w:t xml:space="preserve">state and territory governments, </w:t>
            </w:r>
            <w:r w:rsidR="00AE0442" w:rsidRPr="00AB0CA2">
              <w:rPr>
                <w:rFonts w:ascii="Arial" w:hAnsi="Arial" w:cs="Arial"/>
              </w:rPr>
              <w:t>regulatory agencies, delivery partners, and other market stakeholders on</w:t>
            </w:r>
            <w:r w:rsidRPr="00AB0CA2">
              <w:rPr>
                <w:rFonts w:ascii="Arial" w:hAnsi="Arial" w:cs="Arial"/>
              </w:rPr>
              <w:t xml:space="preserve"> </w:t>
            </w:r>
            <w:r w:rsidR="002D59CE" w:rsidRPr="00AB0CA2">
              <w:rPr>
                <w:rFonts w:ascii="Arial" w:hAnsi="Arial" w:cs="Arial"/>
              </w:rPr>
              <w:t xml:space="preserve">compliance </w:t>
            </w:r>
            <w:r w:rsidRPr="00AB0CA2">
              <w:rPr>
                <w:rFonts w:ascii="Arial" w:hAnsi="Arial" w:cs="Arial"/>
              </w:rPr>
              <w:t>matters including</w:t>
            </w:r>
            <w:r w:rsidR="00AE0442" w:rsidRPr="00AB0CA2">
              <w:rPr>
                <w:rFonts w:ascii="Arial" w:hAnsi="Arial" w:cs="Arial"/>
              </w:rPr>
              <w:t xml:space="preserve">: </w:t>
            </w:r>
          </w:p>
          <w:p w14:paraId="53B1DC6E" w14:textId="7793D03E" w:rsidR="00AE0442" w:rsidRPr="00AB0CA2" w:rsidRDefault="00AE0442" w:rsidP="002D59CE">
            <w:pPr>
              <w:pStyle w:val="ListParagraph"/>
              <w:numPr>
                <w:ilvl w:val="0"/>
                <w:numId w:val="25"/>
              </w:numPr>
              <w:spacing w:after="120" w:line="259" w:lineRule="auto"/>
              <w:ind w:left="371" w:hanging="284"/>
              <w:contextualSpacing w:val="0"/>
              <w:rPr>
                <w:rFonts w:ascii="Arial" w:hAnsi="Arial" w:cs="Arial"/>
              </w:rPr>
            </w:pPr>
            <w:r w:rsidRPr="00AB0CA2">
              <w:rPr>
                <w:rFonts w:ascii="Arial" w:hAnsi="Arial" w:cs="Arial"/>
              </w:rPr>
              <w:t>risks and issues in the delivery of reliable energy performance ratings</w:t>
            </w:r>
          </w:p>
          <w:p w14:paraId="17F15DDD" w14:textId="2D6A22DA" w:rsidR="00AE0442" w:rsidRPr="00AB0CA2" w:rsidRDefault="00AE0442" w:rsidP="0098703E">
            <w:pPr>
              <w:pStyle w:val="ListParagraph"/>
              <w:numPr>
                <w:ilvl w:val="0"/>
                <w:numId w:val="25"/>
              </w:numPr>
              <w:spacing w:line="259" w:lineRule="auto"/>
              <w:ind w:left="371" w:hanging="284"/>
              <w:contextualSpacing w:val="0"/>
              <w:rPr>
                <w:rFonts w:ascii="Arial" w:hAnsi="Arial" w:cs="Arial"/>
              </w:rPr>
            </w:pPr>
            <w:r w:rsidRPr="00AB0CA2">
              <w:rPr>
                <w:rFonts w:ascii="Arial" w:hAnsi="Arial" w:cs="Arial"/>
              </w:rPr>
              <w:t xml:space="preserve">impacts of changes to NatHERS scope, </w:t>
            </w:r>
            <w:proofErr w:type="gramStart"/>
            <w:r w:rsidRPr="00AB0CA2">
              <w:rPr>
                <w:rFonts w:ascii="Arial" w:hAnsi="Arial" w:cs="Arial"/>
              </w:rPr>
              <w:t>design</w:t>
            </w:r>
            <w:proofErr w:type="gramEnd"/>
            <w:r w:rsidRPr="00AB0CA2">
              <w:rPr>
                <w:rFonts w:ascii="Arial" w:hAnsi="Arial" w:cs="Arial"/>
              </w:rPr>
              <w:t xml:space="preserve"> or delivery model</w:t>
            </w:r>
          </w:p>
        </w:tc>
        <w:tc>
          <w:tcPr>
            <w:tcW w:w="3119" w:type="dxa"/>
            <w:tcMar>
              <w:left w:w="85" w:type="dxa"/>
            </w:tcMar>
          </w:tcPr>
          <w:p w14:paraId="6F1F7B0A" w14:textId="5DEB1663" w:rsidR="00AE0442" w:rsidRPr="00AB0CA2" w:rsidRDefault="00E63738" w:rsidP="00D35317">
            <w:pPr>
              <w:spacing w:after="120"/>
              <w:rPr>
                <w:rFonts w:ascii="Arial" w:hAnsi="Arial" w:cs="Arial"/>
              </w:rPr>
            </w:pPr>
            <w:r w:rsidRPr="00AB0CA2">
              <w:rPr>
                <w:rFonts w:ascii="Arial" w:hAnsi="Arial" w:cs="Arial"/>
              </w:rPr>
              <w:t>Identify emerging risks</w:t>
            </w:r>
            <w:r w:rsidR="006B61E2" w:rsidRPr="00AB0CA2">
              <w:rPr>
                <w:rFonts w:ascii="Arial" w:hAnsi="Arial" w:cs="Arial"/>
              </w:rPr>
              <w:t xml:space="preserve"> to strategic objectives</w:t>
            </w:r>
          </w:p>
          <w:p w14:paraId="2D7F82DB" w14:textId="267EEDD6" w:rsidR="0083471C" w:rsidRPr="00AB0CA2" w:rsidRDefault="0083471C" w:rsidP="00D35317">
            <w:pPr>
              <w:spacing w:after="120"/>
              <w:rPr>
                <w:rFonts w:ascii="Arial" w:hAnsi="Arial" w:cs="Arial"/>
              </w:rPr>
            </w:pPr>
            <w:r w:rsidRPr="00AB0CA2">
              <w:rPr>
                <w:rFonts w:ascii="Arial" w:hAnsi="Arial" w:cs="Arial"/>
              </w:rPr>
              <w:t xml:space="preserve">Test </w:t>
            </w:r>
            <w:r w:rsidR="006B61E2" w:rsidRPr="00AB0CA2">
              <w:rPr>
                <w:rFonts w:ascii="Arial" w:hAnsi="Arial" w:cs="Arial"/>
              </w:rPr>
              <w:t>proposed changes or new initiatives</w:t>
            </w:r>
          </w:p>
          <w:p w14:paraId="47E1CD82" w14:textId="11B8023A" w:rsidR="00E63738" w:rsidRPr="00AB0CA2" w:rsidRDefault="00083A2D" w:rsidP="00D35317">
            <w:pPr>
              <w:spacing w:after="120"/>
              <w:rPr>
                <w:rFonts w:ascii="Arial" w:hAnsi="Arial" w:cs="Arial"/>
              </w:rPr>
            </w:pPr>
            <w:r w:rsidRPr="00AB0CA2">
              <w:rPr>
                <w:rFonts w:ascii="Arial" w:hAnsi="Arial" w:cs="Arial"/>
              </w:rPr>
              <w:t>Inform</w:t>
            </w:r>
            <w:r w:rsidR="00B15BE8" w:rsidRPr="00AB0CA2">
              <w:rPr>
                <w:rFonts w:ascii="Arial" w:hAnsi="Arial" w:cs="Arial"/>
              </w:rPr>
              <w:t xml:space="preserve"> </w:t>
            </w:r>
            <w:r w:rsidR="00B5255A" w:rsidRPr="00AB0CA2">
              <w:rPr>
                <w:rFonts w:ascii="Arial" w:hAnsi="Arial" w:cs="Arial"/>
              </w:rPr>
              <w:t>the prioritisation and allocation of resources and effort</w:t>
            </w:r>
            <w:r w:rsidR="00973CD9" w:rsidRPr="00AB0CA2">
              <w:rPr>
                <w:rFonts w:ascii="Arial" w:hAnsi="Arial" w:cs="Arial"/>
              </w:rPr>
              <w:t xml:space="preserve"> with respect to compliance</w:t>
            </w:r>
          </w:p>
          <w:p w14:paraId="73F21039" w14:textId="732B9021" w:rsidR="00201683" w:rsidRPr="00AB0CA2" w:rsidRDefault="000A1D11" w:rsidP="0098703E">
            <w:pPr>
              <w:rPr>
                <w:rFonts w:ascii="Arial" w:hAnsi="Arial" w:cs="Arial"/>
              </w:rPr>
            </w:pPr>
            <w:r w:rsidRPr="00AB0CA2">
              <w:rPr>
                <w:rFonts w:ascii="Arial" w:hAnsi="Arial" w:cs="Arial"/>
              </w:rPr>
              <w:t>Build an evidence base to inform continuous improvement</w:t>
            </w:r>
          </w:p>
        </w:tc>
      </w:tr>
      <w:tr w:rsidR="00F51AA7" w:rsidRPr="00AB0CA2" w14:paraId="6358691B" w14:textId="0AD44E04" w:rsidTr="00C022C4">
        <w:trPr>
          <w:cnfStyle w:val="000000010000" w:firstRow="0" w:lastRow="0" w:firstColumn="0" w:lastColumn="0" w:oddVBand="0" w:evenVBand="0" w:oddHBand="0" w:evenHBand="1" w:firstRowFirstColumn="0" w:firstRowLastColumn="0" w:lastRowFirstColumn="0" w:lastRowLastColumn="0"/>
          <w:trHeight w:val="808"/>
        </w:trPr>
        <w:tc>
          <w:tcPr>
            <w:tcW w:w="1560" w:type="dxa"/>
            <w:vMerge w:val="restart"/>
          </w:tcPr>
          <w:p w14:paraId="4C25DB3C" w14:textId="1EA569A0" w:rsidR="00F51AA7" w:rsidRPr="00AB0CA2" w:rsidRDefault="00F51AA7" w:rsidP="000D7069">
            <w:pPr>
              <w:rPr>
                <w:rFonts w:ascii="Arial" w:hAnsi="Arial" w:cs="Arial"/>
              </w:rPr>
            </w:pPr>
            <w:r w:rsidRPr="00AB0CA2">
              <w:rPr>
                <w:rFonts w:ascii="Arial" w:hAnsi="Arial" w:cs="Arial"/>
              </w:rPr>
              <w:t>Conditions</w:t>
            </w:r>
            <w:r w:rsidR="00F9617B">
              <w:rPr>
                <w:rFonts w:ascii="Arial" w:hAnsi="Arial" w:cs="Arial"/>
              </w:rPr>
              <w:t xml:space="preserve"> for participation</w:t>
            </w:r>
          </w:p>
        </w:tc>
        <w:tc>
          <w:tcPr>
            <w:tcW w:w="4677" w:type="dxa"/>
            <w:gridSpan w:val="2"/>
            <w:tcBorders>
              <w:top w:val="single" w:sz="4" w:space="0" w:color="7F7F7F" w:themeColor="text1" w:themeTint="80"/>
              <w:bottom w:val="nil"/>
            </w:tcBorders>
            <w:tcMar>
              <w:right w:w="113" w:type="dxa"/>
            </w:tcMar>
          </w:tcPr>
          <w:p w14:paraId="52B8040C" w14:textId="55538E9F" w:rsidR="00F51AA7" w:rsidRPr="00AB0CA2" w:rsidRDefault="00F51AA7" w:rsidP="00F51AA7">
            <w:pPr>
              <w:spacing w:line="259" w:lineRule="auto"/>
              <w:rPr>
                <w:rFonts w:ascii="Arial" w:hAnsi="Arial" w:cs="Arial"/>
              </w:rPr>
            </w:pPr>
            <w:r w:rsidRPr="00AB0CA2">
              <w:rPr>
                <w:rFonts w:ascii="Arial" w:hAnsi="Arial" w:cs="Arial"/>
              </w:rPr>
              <w:t>Establish and review minimum requirements for entry to participate, and conditions to maintain ongoing participation. May include:</w:t>
            </w:r>
          </w:p>
        </w:tc>
        <w:tc>
          <w:tcPr>
            <w:tcW w:w="3119" w:type="dxa"/>
            <w:vMerge w:val="restart"/>
            <w:tcMar>
              <w:left w:w="85" w:type="dxa"/>
            </w:tcMar>
          </w:tcPr>
          <w:p w14:paraId="70FD75C3" w14:textId="65629E5B" w:rsidR="00F51AA7" w:rsidRPr="00AB0CA2" w:rsidRDefault="00F51AA7" w:rsidP="00AE0442">
            <w:pPr>
              <w:spacing w:after="120" w:line="259" w:lineRule="auto"/>
              <w:rPr>
                <w:rFonts w:ascii="Arial" w:hAnsi="Arial" w:cs="Arial"/>
              </w:rPr>
            </w:pPr>
            <w:r w:rsidRPr="00AB0CA2">
              <w:rPr>
                <w:rFonts w:ascii="Arial" w:hAnsi="Arial" w:cs="Arial"/>
              </w:rPr>
              <w:t xml:space="preserve">Ensure </w:t>
            </w:r>
            <w:r w:rsidR="005C799F" w:rsidRPr="00AB0CA2">
              <w:rPr>
                <w:rFonts w:ascii="Arial" w:hAnsi="Arial" w:cs="Arial"/>
              </w:rPr>
              <w:t xml:space="preserve">participants have </w:t>
            </w:r>
            <w:r w:rsidRPr="00AB0CA2">
              <w:rPr>
                <w:rFonts w:ascii="Arial" w:hAnsi="Arial" w:cs="Arial"/>
              </w:rPr>
              <w:t xml:space="preserve">the appropriate level of knowledge, skill, and capability to perform the functions of participation </w:t>
            </w:r>
          </w:p>
          <w:p w14:paraId="0DC193B9" w14:textId="02D89B97" w:rsidR="00F51AA7" w:rsidRPr="00AB0CA2" w:rsidRDefault="00F51AA7" w:rsidP="00AE0442">
            <w:pPr>
              <w:spacing w:after="120" w:line="259" w:lineRule="auto"/>
              <w:rPr>
                <w:rFonts w:ascii="Arial" w:hAnsi="Arial" w:cs="Arial"/>
              </w:rPr>
            </w:pPr>
            <w:r w:rsidRPr="00AB0CA2">
              <w:rPr>
                <w:rFonts w:ascii="Arial" w:hAnsi="Arial" w:cs="Arial"/>
              </w:rPr>
              <w:t>Provide mechanisms for monitoring performance and conformance of participants</w:t>
            </w:r>
            <w:r w:rsidR="00BB1BD2" w:rsidRPr="00AB0CA2">
              <w:rPr>
                <w:rFonts w:ascii="Arial" w:hAnsi="Arial" w:cs="Arial"/>
              </w:rPr>
              <w:t xml:space="preserve"> </w:t>
            </w:r>
          </w:p>
        </w:tc>
      </w:tr>
      <w:tr w:rsidR="00F51AA7" w:rsidRPr="00AB0CA2" w14:paraId="21682477" w14:textId="77777777" w:rsidTr="00C022C4">
        <w:trPr>
          <w:cnfStyle w:val="000000100000" w:firstRow="0" w:lastRow="0" w:firstColumn="0" w:lastColumn="0" w:oddVBand="0" w:evenVBand="0" w:oddHBand="1" w:evenHBand="0" w:firstRowFirstColumn="0" w:firstRowLastColumn="0" w:lastRowFirstColumn="0" w:lastRowLastColumn="0"/>
          <w:trHeight w:val="2730"/>
        </w:trPr>
        <w:tc>
          <w:tcPr>
            <w:tcW w:w="1560" w:type="dxa"/>
            <w:vMerge/>
          </w:tcPr>
          <w:p w14:paraId="0F483FF6" w14:textId="77777777" w:rsidR="00F51AA7" w:rsidRPr="00AB0CA2" w:rsidRDefault="00F51AA7" w:rsidP="000D7069">
            <w:pPr>
              <w:rPr>
                <w:rFonts w:ascii="Arial" w:hAnsi="Arial" w:cs="Arial"/>
              </w:rPr>
            </w:pPr>
          </w:p>
        </w:tc>
        <w:tc>
          <w:tcPr>
            <w:tcW w:w="2338" w:type="dxa"/>
            <w:tcBorders>
              <w:top w:val="nil"/>
              <w:bottom w:val="single" w:sz="4" w:space="0" w:color="7F7F7F" w:themeColor="text1" w:themeTint="80"/>
            </w:tcBorders>
            <w:tcMar>
              <w:right w:w="113" w:type="dxa"/>
            </w:tcMar>
          </w:tcPr>
          <w:p w14:paraId="3A212A1A" w14:textId="77777777" w:rsidR="00F51AA7" w:rsidRPr="00AB0CA2" w:rsidRDefault="00F51AA7" w:rsidP="00C022C4">
            <w:pPr>
              <w:pStyle w:val="ListParagraph"/>
              <w:numPr>
                <w:ilvl w:val="0"/>
                <w:numId w:val="25"/>
              </w:numPr>
              <w:spacing w:after="60" w:line="259" w:lineRule="auto"/>
              <w:ind w:left="223" w:hanging="223"/>
              <w:contextualSpacing w:val="0"/>
              <w:rPr>
                <w:rFonts w:ascii="Arial" w:hAnsi="Arial" w:cs="Arial"/>
              </w:rPr>
            </w:pPr>
            <w:r w:rsidRPr="00AB0CA2">
              <w:rPr>
                <w:rFonts w:ascii="Arial" w:hAnsi="Arial" w:cs="Arial"/>
              </w:rPr>
              <w:t>proof of identity</w:t>
            </w:r>
          </w:p>
          <w:p w14:paraId="2558ECFB" w14:textId="77777777" w:rsidR="00F51AA7" w:rsidRPr="00AB0CA2" w:rsidRDefault="00F51AA7" w:rsidP="00C022C4">
            <w:pPr>
              <w:pStyle w:val="ListParagraph"/>
              <w:numPr>
                <w:ilvl w:val="0"/>
                <w:numId w:val="25"/>
              </w:numPr>
              <w:spacing w:after="60" w:line="259" w:lineRule="auto"/>
              <w:ind w:left="223" w:hanging="223"/>
              <w:contextualSpacing w:val="0"/>
              <w:rPr>
                <w:rFonts w:ascii="Arial" w:hAnsi="Arial" w:cs="Arial"/>
              </w:rPr>
            </w:pPr>
            <w:r w:rsidRPr="00AB0CA2">
              <w:rPr>
                <w:rFonts w:ascii="Arial" w:hAnsi="Arial" w:cs="Arial"/>
              </w:rPr>
              <w:t>fit and proper persons tests</w:t>
            </w:r>
          </w:p>
          <w:p w14:paraId="7ECD83F6" w14:textId="27B87643" w:rsidR="00C63D25" w:rsidRPr="00AB0CA2" w:rsidRDefault="00096427" w:rsidP="00C022C4">
            <w:pPr>
              <w:pStyle w:val="ListParagraph"/>
              <w:numPr>
                <w:ilvl w:val="0"/>
                <w:numId w:val="25"/>
              </w:numPr>
              <w:spacing w:after="60" w:line="259" w:lineRule="auto"/>
              <w:ind w:left="223" w:hanging="223"/>
              <w:contextualSpacing w:val="0"/>
              <w:rPr>
                <w:rFonts w:ascii="Arial" w:hAnsi="Arial" w:cs="Arial"/>
              </w:rPr>
            </w:pPr>
            <w:r w:rsidRPr="00AB0CA2">
              <w:rPr>
                <w:rFonts w:ascii="Arial" w:hAnsi="Arial" w:cs="Arial"/>
              </w:rPr>
              <w:t xml:space="preserve">conflict of interest </w:t>
            </w:r>
            <w:r w:rsidR="00EA76E9" w:rsidRPr="00AB0CA2">
              <w:rPr>
                <w:rFonts w:ascii="Arial" w:hAnsi="Arial" w:cs="Arial"/>
              </w:rPr>
              <w:t>management</w:t>
            </w:r>
          </w:p>
          <w:p w14:paraId="5F88223D" w14:textId="3A237F0A" w:rsidR="00F51AA7" w:rsidRPr="00AB0CA2" w:rsidRDefault="00F51AA7" w:rsidP="00C022C4">
            <w:pPr>
              <w:pStyle w:val="ListParagraph"/>
              <w:numPr>
                <w:ilvl w:val="0"/>
                <w:numId w:val="25"/>
              </w:numPr>
              <w:spacing w:after="60" w:line="259" w:lineRule="auto"/>
              <w:ind w:left="223" w:hanging="223"/>
              <w:contextualSpacing w:val="0"/>
              <w:rPr>
                <w:rFonts w:ascii="Arial" w:hAnsi="Arial" w:cs="Arial"/>
              </w:rPr>
            </w:pPr>
            <w:r w:rsidRPr="00AB0CA2">
              <w:rPr>
                <w:rFonts w:ascii="Arial" w:hAnsi="Arial" w:cs="Arial"/>
              </w:rPr>
              <w:t>minimum training, qualifications, skills and/or experience</w:t>
            </w:r>
          </w:p>
          <w:p w14:paraId="04965BD3" w14:textId="77777777" w:rsidR="00F51AA7" w:rsidRPr="00AB0CA2" w:rsidRDefault="00F51AA7" w:rsidP="00C022C4">
            <w:pPr>
              <w:pStyle w:val="ListParagraph"/>
              <w:numPr>
                <w:ilvl w:val="0"/>
                <w:numId w:val="25"/>
              </w:numPr>
              <w:spacing w:after="60" w:line="259" w:lineRule="auto"/>
              <w:ind w:left="223" w:hanging="223"/>
              <w:contextualSpacing w:val="0"/>
              <w:rPr>
                <w:rFonts w:ascii="Arial" w:hAnsi="Arial" w:cs="Arial"/>
              </w:rPr>
            </w:pPr>
            <w:r w:rsidRPr="00AB0CA2">
              <w:rPr>
                <w:rFonts w:ascii="Arial" w:hAnsi="Arial" w:cs="Arial"/>
              </w:rPr>
              <w:t>benchmark / competency testing</w:t>
            </w:r>
          </w:p>
          <w:p w14:paraId="48BCF3A8" w14:textId="77777777" w:rsidR="00F51AA7" w:rsidRPr="00AB0CA2" w:rsidRDefault="00F51AA7" w:rsidP="00C022C4">
            <w:pPr>
              <w:pStyle w:val="ListParagraph"/>
              <w:numPr>
                <w:ilvl w:val="0"/>
                <w:numId w:val="25"/>
              </w:numPr>
              <w:spacing w:after="60" w:line="259" w:lineRule="auto"/>
              <w:ind w:left="223" w:hanging="223"/>
              <w:contextualSpacing w:val="0"/>
              <w:rPr>
                <w:rFonts w:ascii="Arial" w:hAnsi="Arial" w:cs="Arial"/>
              </w:rPr>
            </w:pPr>
            <w:r w:rsidRPr="00AB0CA2">
              <w:rPr>
                <w:rFonts w:ascii="Arial" w:hAnsi="Arial" w:cs="Arial"/>
              </w:rPr>
              <w:t>continuing professional development commitments</w:t>
            </w:r>
          </w:p>
          <w:p w14:paraId="3AA86246" w14:textId="615607F9" w:rsidR="0094403D" w:rsidRPr="00C022C4" w:rsidRDefault="0094403D" w:rsidP="00C022C4">
            <w:pPr>
              <w:pStyle w:val="ListParagraph"/>
              <w:numPr>
                <w:ilvl w:val="0"/>
                <w:numId w:val="25"/>
              </w:numPr>
              <w:spacing w:after="60" w:line="259" w:lineRule="auto"/>
              <w:ind w:left="226" w:hanging="226"/>
              <w:contextualSpacing w:val="0"/>
              <w:rPr>
                <w:rFonts w:ascii="Arial" w:hAnsi="Arial" w:cs="Arial"/>
              </w:rPr>
            </w:pPr>
            <w:r w:rsidRPr="00AB0CA2">
              <w:rPr>
                <w:rFonts w:ascii="Arial" w:hAnsi="Arial" w:cs="Arial"/>
              </w:rPr>
              <w:t>code of conduct commitments</w:t>
            </w:r>
            <w:r w:rsidR="0078412A" w:rsidRPr="00AB0CA2">
              <w:rPr>
                <w:rFonts w:ascii="Arial" w:hAnsi="Arial" w:cs="Arial"/>
              </w:rPr>
              <w:t xml:space="preserve"> </w:t>
            </w:r>
          </w:p>
        </w:tc>
        <w:tc>
          <w:tcPr>
            <w:tcW w:w="2339" w:type="dxa"/>
            <w:tcBorders>
              <w:top w:val="nil"/>
              <w:bottom w:val="single" w:sz="4" w:space="0" w:color="7F7F7F" w:themeColor="text1" w:themeTint="80"/>
            </w:tcBorders>
          </w:tcPr>
          <w:p w14:paraId="60FD98AB" w14:textId="77777777" w:rsidR="00C022C4" w:rsidRDefault="00C022C4" w:rsidP="00C022C4">
            <w:pPr>
              <w:pStyle w:val="ListParagraph"/>
              <w:numPr>
                <w:ilvl w:val="0"/>
                <w:numId w:val="25"/>
              </w:numPr>
              <w:spacing w:after="60" w:line="259" w:lineRule="auto"/>
              <w:ind w:left="226" w:hanging="226"/>
              <w:contextualSpacing w:val="0"/>
              <w:rPr>
                <w:rFonts w:ascii="Arial" w:hAnsi="Arial" w:cs="Arial"/>
              </w:rPr>
            </w:pPr>
            <w:r w:rsidRPr="00AB0CA2">
              <w:rPr>
                <w:rFonts w:ascii="Arial" w:hAnsi="Arial" w:cs="Arial"/>
              </w:rPr>
              <w:t xml:space="preserve">professional insurances </w:t>
            </w:r>
          </w:p>
          <w:p w14:paraId="2B63ABFD" w14:textId="4D12B02D" w:rsidR="00E73CFB" w:rsidRPr="00AB0CA2" w:rsidRDefault="00C961A8" w:rsidP="00C022C4">
            <w:pPr>
              <w:pStyle w:val="ListParagraph"/>
              <w:numPr>
                <w:ilvl w:val="0"/>
                <w:numId w:val="25"/>
              </w:numPr>
              <w:spacing w:after="60" w:line="259" w:lineRule="auto"/>
              <w:ind w:left="226" w:hanging="226"/>
              <w:contextualSpacing w:val="0"/>
              <w:rPr>
                <w:rFonts w:ascii="Arial" w:hAnsi="Arial" w:cs="Arial"/>
              </w:rPr>
            </w:pPr>
            <w:r w:rsidRPr="00AB0CA2">
              <w:rPr>
                <w:rFonts w:ascii="Arial" w:hAnsi="Arial" w:cs="Arial"/>
              </w:rPr>
              <w:t>licenses, permits</w:t>
            </w:r>
            <w:r w:rsidR="00E73CFB" w:rsidRPr="00AB0CA2">
              <w:rPr>
                <w:rFonts w:ascii="Arial" w:hAnsi="Arial" w:cs="Arial"/>
              </w:rPr>
              <w:t xml:space="preserve"> </w:t>
            </w:r>
            <w:r w:rsidRPr="00AB0CA2">
              <w:rPr>
                <w:rFonts w:ascii="Arial" w:hAnsi="Arial" w:cs="Arial"/>
              </w:rPr>
              <w:t xml:space="preserve">or </w:t>
            </w:r>
            <w:r w:rsidR="00E73CFB" w:rsidRPr="00AB0CA2">
              <w:rPr>
                <w:rFonts w:ascii="Arial" w:hAnsi="Arial" w:cs="Arial"/>
              </w:rPr>
              <w:t>registrations</w:t>
            </w:r>
            <w:r w:rsidR="00894B65" w:rsidRPr="00AB0CA2">
              <w:rPr>
                <w:rFonts w:ascii="Arial" w:hAnsi="Arial" w:cs="Arial"/>
              </w:rPr>
              <w:t xml:space="preserve"> </w:t>
            </w:r>
            <w:r w:rsidR="009918FA" w:rsidRPr="00AB0CA2">
              <w:rPr>
                <w:rFonts w:ascii="Arial" w:hAnsi="Arial" w:cs="Arial"/>
              </w:rPr>
              <w:t>with professional or regulatory bodies</w:t>
            </w:r>
          </w:p>
          <w:p w14:paraId="014059C1" w14:textId="78C50729" w:rsidR="006C5083" w:rsidRPr="00AB0CA2" w:rsidRDefault="006C5083" w:rsidP="00C022C4">
            <w:pPr>
              <w:pStyle w:val="ListParagraph"/>
              <w:numPr>
                <w:ilvl w:val="0"/>
                <w:numId w:val="25"/>
              </w:numPr>
              <w:spacing w:after="60" w:line="259" w:lineRule="auto"/>
              <w:ind w:left="226" w:hanging="226"/>
              <w:contextualSpacing w:val="0"/>
              <w:rPr>
                <w:rFonts w:ascii="Arial" w:hAnsi="Arial" w:cs="Arial"/>
              </w:rPr>
            </w:pPr>
            <w:r w:rsidRPr="00AB0CA2">
              <w:rPr>
                <w:rFonts w:ascii="Arial" w:hAnsi="Arial" w:cs="Arial"/>
              </w:rPr>
              <w:t xml:space="preserve">privacy and confidentiality </w:t>
            </w:r>
            <w:r w:rsidR="009A5265" w:rsidRPr="00AB0CA2">
              <w:rPr>
                <w:rFonts w:ascii="Arial" w:hAnsi="Arial" w:cs="Arial"/>
              </w:rPr>
              <w:t>commitments</w:t>
            </w:r>
          </w:p>
          <w:p w14:paraId="1210EDF2" w14:textId="11ACBC57" w:rsidR="00F51AA7" w:rsidRPr="00AB0CA2" w:rsidRDefault="00F51AA7" w:rsidP="00C022C4">
            <w:pPr>
              <w:pStyle w:val="ListParagraph"/>
              <w:numPr>
                <w:ilvl w:val="0"/>
                <w:numId w:val="25"/>
              </w:numPr>
              <w:spacing w:after="60" w:line="259" w:lineRule="auto"/>
              <w:ind w:left="226" w:hanging="226"/>
              <w:contextualSpacing w:val="0"/>
              <w:rPr>
                <w:rFonts w:ascii="Arial" w:hAnsi="Arial" w:cs="Arial"/>
              </w:rPr>
            </w:pPr>
            <w:r w:rsidRPr="00AB0CA2">
              <w:rPr>
                <w:rFonts w:ascii="Arial" w:hAnsi="Arial" w:cs="Arial"/>
              </w:rPr>
              <w:t xml:space="preserve">health and safety </w:t>
            </w:r>
            <w:r w:rsidR="009A5265" w:rsidRPr="00AB0CA2">
              <w:rPr>
                <w:rFonts w:ascii="Arial" w:hAnsi="Arial" w:cs="Arial"/>
              </w:rPr>
              <w:t>commitments</w:t>
            </w:r>
          </w:p>
          <w:p w14:paraId="2E850E85" w14:textId="77777777" w:rsidR="00F51AA7" w:rsidRPr="00AB0CA2" w:rsidRDefault="00F51AA7" w:rsidP="00C022C4">
            <w:pPr>
              <w:pStyle w:val="ListParagraph"/>
              <w:numPr>
                <w:ilvl w:val="0"/>
                <w:numId w:val="25"/>
              </w:numPr>
              <w:spacing w:after="60" w:line="259" w:lineRule="auto"/>
              <w:ind w:left="226" w:hanging="226"/>
              <w:contextualSpacing w:val="0"/>
              <w:rPr>
                <w:rFonts w:ascii="Arial" w:hAnsi="Arial" w:cs="Arial"/>
              </w:rPr>
            </w:pPr>
            <w:r w:rsidRPr="00AB0CA2">
              <w:rPr>
                <w:rFonts w:ascii="Arial" w:hAnsi="Arial" w:cs="Arial"/>
              </w:rPr>
              <w:t>business due diligence checks</w:t>
            </w:r>
          </w:p>
          <w:p w14:paraId="3C5D096C" w14:textId="4FF0AAFA" w:rsidR="00F51AA7" w:rsidRPr="00AB0CA2" w:rsidRDefault="00F51AA7" w:rsidP="00C022C4">
            <w:pPr>
              <w:pStyle w:val="ListParagraph"/>
              <w:numPr>
                <w:ilvl w:val="0"/>
                <w:numId w:val="25"/>
              </w:numPr>
              <w:spacing w:after="60" w:line="259" w:lineRule="auto"/>
              <w:ind w:left="226" w:hanging="226"/>
              <w:contextualSpacing w:val="0"/>
              <w:rPr>
                <w:rFonts w:ascii="Arial" w:hAnsi="Arial" w:cs="Arial"/>
              </w:rPr>
            </w:pPr>
            <w:r w:rsidRPr="00AB0CA2">
              <w:rPr>
                <w:rFonts w:ascii="Arial" w:hAnsi="Arial" w:cs="Arial"/>
              </w:rPr>
              <w:t xml:space="preserve">business systems, </w:t>
            </w:r>
            <w:proofErr w:type="gramStart"/>
            <w:r w:rsidRPr="00AB0CA2">
              <w:rPr>
                <w:rFonts w:ascii="Arial" w:hAnsi="Arial" w:cs="Arial"/>
              </w:rPr>
              <w:t>policies</w:t>
            </w:r>
            <w:proofErr w:type="gramEnd"/>
            <w:r w:rsidRPr="00AB0CA2">
              <w:rPr>
                <w:rFonts w:ascii="Arial" w:hAnsi="Arial" w:cs="Arial"/>
              </w:rPr>
              <w:t xml:space="preserve"> and process</w:t>
            </w:r>
            <w:r w:rsidR="00186CAC" w:rsidRPr="00AB0CA2">
              <w:rPr>
                <w:rFonts w:ascii="Arial" w:hAnsi="Arial" w:cs="Arial"/>
              </w:rPr>
              <w:t xml:space="preserve"> minimum requirements</w:t>
            </w:r>
          </w:p>
          <w:p w14:paraId="61CA8659" w14:textId="47C237EA" w:rsidR="00F51AA7" w:rsidRPr="00AB0CA2" w:rsidRDefault="00F51AA7" w:rsidP="00C022C4">
            <w:pPr>
              <w:pStyle w:val="ListParagraph"/>
              <w:numPr>
                <w:ilvl w:val="0"/>
                <w:numId w:val="25"/>
              </w:numPr>
              <w:spacing w:after="60" w:line="259" w:lineRule="auto"/>
              <w:ind w:left="226" w:hanging="226"/>
              <w:contextualSpacing w:val="0"/>
              <w:rPr>
                <w:rFonts w:ascii="Arial" w:hAnsi="Arial" w:cs="Arial"/>
              </w:rPr>
            </w:pPr>
            <w:r w:rsidRPr="00AB0CA2">
              <w:rPr>
                <w:rFonts w:ascii="Arial" w:hAnsi="Arial" w:cs="Arial"/>
              </w:rPr>
              <w:t>reporting</w:t>
            </w:r>
            <w:r w:rsidR="007E1F5A" w:rsidRPr="00AB0CA2">
              <w:rPr>
                <w:rFonts w:ascii="Arial" w:hAnsi="Arial" w:cs="Arial"/>
              </w:rPr>
              <w:t xml:space="preserve"> commitments</w:t>
            </w:r>
          </w:p>
        </w:tc>
        <w:tc>
          <w:tcPr>
            <w:tcW w:w="3119" w:type="dxa"/>
            <w:vMerge/>
            <w:tcMar>
              <w:left w:w="85" w:type="dxa"/>
            </w:tcMar>
          </w:tcPr>
          <w:p w14:paraId="3190F733" w14:textId="77777777" w:rsidR="00F51AA7" w:rsidRPr="00AB0CA2" w:rsidRDefault="00F51AA7" w:rsidP="00AE0442">
            <w:pPr>
              <w:spacing w:after="120"/>
              <w:rPr>
                <w:rFonts w:ascii="Arial" w:hAnsi="Arial" w:cs="Arial"/>
              </w:rPr>
            </w:pPr>
          </w:p>
        </w:tc>
      </w:tr>
      <w:tr w:rsidR="00523B22" w:rsidRPr="00AB0CA2" w14:paraId="68B012DB" w14:textId="77777777" w:rsidTr="00C022C4">
        <w:trPr>
          <w:cnfStyle w:val="000000010000" w:firstRow="0" w:lastRow="0" w:firstColumn="0" w:lastColumn="0" w:oddVBand="0" w:evenVBand="0" w:oddHBand="0" w:evenHBand="1" w:firstRowFirstColumn="0" w:firstRowLastColumn="0" w:lastRowFirstColumn="0" w:lastRowLastColumn="0"/>
        </w:trPr>
        <w:tc>
          <w:tcPr>
            <w:tcW w:w="1560" w:type="dxa"/>
          </w:tcPr>
          <w:p w14:paraId="4AA430B2" w14:textId="0B3A61F8" w:rsidR="00523B22" w:rsidRPr="00AB0CA2" w:rsidRDefault="0044251F" w:rsidP="000D7069">
            <w:pPr>
              <w:rPr>
                <w:rFonts w:ascii="Arial" w:hAnsi="Arial" w:cs="Arial"/>
              </w:rPr>
            </w:pPr>
            <w:r>
              <w:rPr>
                <w:rFonts w:ascii="Arial" w:hAnsi="Arial" w:cs="Arial"/>
              </w:rPr>
              <w:t>Technical Specifications</w:t>
            </w:r>
          </w:p>
        </w:tc>
        <w:tc>
          <w:tcPr>
            <w:tcW w:w="4677" w:type="dxa"/>
            <w:gridSpan w:val="2"/>
            <w:tcBorders>
              <w:top w:val="single" w:sz="4" w:space="0" w:color="7F7F7F" w:themeColor="text1" w:themeTint="80"/>
            </w:tcBorders>
            <w:tcMar>
              <w:right w:w="113" w:type="dxa"/>
            </w:tcMar>
          </w:tcPr>
          <w:p w14:paraId="17ECEE7D" w14:textId="38DBC378" w:rsidR="00E84B3E" w:rsidRPr="00AB0CA2" w:rsidRDefault="009432E0" w:rsidP="00CF6CCD">
            <w:pPr>
              <w:spacing w:after="120"/>
              <w:rPr>
                <w:rFonts w:ascii="Arial" w:hAnsi="Arial" w:cs="Arial"/>
              </w:rPr>
            </w:pPr>
            <w:r w:rsidRPr="00AB0CA2">
              <w:rPr>
                <w:rFonts w:ascii="Arial" w:hAnsi="Arial" w:cs="Arial"/>
              </w:rPr>
              <w:t xml:space="preserve">Establish and review prescribed </w:t>
            </w:r>
            <w:r w:rsidR="00E84B3E" w:rsidRPr="00AB0CA2">
              <w:rPr>
                <w:rFonts w:ascii="Arial" w:hAnsi="Arial" w:cs="Arial"/>
              </w:rPr>
              <w:t xml:space="preserve">technical and process </w:t>
            </w:r>
            <w:r w:rsidRPr="00AB0CA2">
              <w:rPr>
                <w:rFonts w:ascii="Arial" w:hAnsi="Arial" w:cs="Arial"/>
              </w:rPr>
              <w:t>requirements</w:t>
            </w:r>
            <w:r w:rsidR="00136B6E" w:rsidRPr="00AB0CA2">
              <w:rPr>
                <w:rFonts w:ascii="Arial" w:hAnsi="Arial" w:cs="Arial"/>
              </w:rPr>
              <w:t xml:space="preserve"> for </w:t>
            </w:r>
            <w:r w:rsidR="00A4291E" w:rsidRPr="00AB0CA2">
              <w:rPr>
                <w:rFonts w:ascii="Arial" w:hAnsi="Arial" w:cs="Arial"/>
              </w:rPr>
              <w:t xml:space="preserve">accessibility, </w:t>
            </w:r>
            <w:proofErr w:type="gramStart"/>
            <w:r w:rsidR="001B5CDD" w:rsidRPr="00AB0CA2">
              <w:rPr>
                <w:rFonts w:ascii="Arial" w:hAnsi="Arial" w:cs="Arial"/>
              </w:rPr>
              <w:t>performance</w:t>
            </w:r>
            <w:proofErr w:type="gramEnd"/>
            <w:r w:rsidR="001B5CDD" w:rsidRPr="00AB0CA2">
              <w:rPr>
                <w:rFonts w:ascii="Arial" w:hAnsi="Arial" w:cs="Arial"/>
              </w:rPr>
              <w:t xml:space="preserve"> and </w:t>
            </w:r>
            <w:r w:rsidR="00136B6E" w:rsidRPr="00AB0CA2">
              <w:rPr>
                <w:rFonts w:ascii="Arial" w:hAnsi="Arial" w:cs="Arial"/>
              </w:rPr>
              <w:t xml:space="preserve">use of NatHERS </w:t>
            </w:r>
            <w:r w:rsidR="00A4291E" w:rsidRPr="00AB0CA2">
              <w:rPr>
                <w:rFonts w:ascii="Arial" w:hAnsi="Arial" w:cs="Arial"/>
              </w:rPr>
              <w:t xml:space="preserve">accredited </w:t>
            </w:r>
            <w:r w:rsidR="00136B6E" w:rsidRPr="00AB0CA2">
              <w:rPr>
                <w:rFonts w:ascii="Arial" w:hAnsi="Arial" w:cs="Arial"/>
              </w:rPr>
              <w:t>tools</w:t>
            </w:r>
          </w:p>
        </w:tc>
        <w:tc>
          <w:tcPr>
            <w:tcW w:w="3119" w:type="dxa"/>
            <w:tcMar>
              <w:left w:w="85" w:type="dxa"/>
            </w:tcMar>
          </w:tcPr>
          <w:p w14:paraId="3D8E4C87" w14:textId="4DF4A590" w:rsidR="00523B22" w:rsidRPr="00AB0CA2" w:rsidRDefault="00F61966" w:rsidP="00AE0442">
            <w:pPr>
              <w:spacing w:after="120"/>
              <w:rPr>
                <w:rFonts w:ascii="Arial" w:hAnsi="Arial" w:cs="Arial"/>
              </w:rPr>
            </w:pPr>
            <w:r w:rsidRPr="00AB0CA2">
              <w:rPr>
                <w:rFonts w:ascii="Arial" w:hAnsi="Arial" w:cs="Arial"/>
              </w:rPr>
              <w:t xml:space="preserve">Ensure the appropriate level of </w:t>
            </w:r>
            <w:r w:rsidR="002F6A3B" w:rsidRPr="00AB0CA2">
              <w:rPr>
                <w:rFonts w:ascii="Arial" w:hAnsi="Arial" w:cs="Arial"/>
              </w:rPr>
              <w:t xml:space="preserve">functionality, </w:t>
            </w:r>
            <w:proofErr w:type="gramStart"/>
            <w:r w:rsidR="002F6A3B" w:rsidRPr="00AB0CA2">
              <w:rPr>
                <w:rFonts w:ascii="Arial" w:hAnsi="Arial" w:cs="Arial"/>
              </w:rPr>
              <w:t>accuracy</w:t>
            </w:r>
            <w:proofErr w:type="gramEnd"/>
            <w:r w:rsidR="002F6A3B" w:rsidRPr="00AB0CA2">
              <w:rPr>
                <w:rFonts w:ascii="Arial" w:hAnsi="Arial" w:cs="Arial"/>
              </w:rPr>
              <w:t xml:space="preserve"> and reliability </w:t>
            </w:r>
            <w:r w:rsidR="00F10A93" w:rsidRPr="00AB0CA2">
              <w:rPr>
                <w:rFonts w:ascii="Arial" w:hAnsi="Arial" w:cs="Arial"/>
              </w:rPr>
              <w:t xml:space="preserve">of tools </w:t>
            </w:r>
            <w:r w:rsidR="002F6A3B" w:rsidRPr="00AB0CA2">
              <w:rPr>
                <w:rFonts w:ascii="Arial" w:hAnsi="Arial" w:cs="Arial"/>
              </w:rPr>
              <w:t xml:space="preserve">to enable </w:t>
            </w:r>
            <w:r w:rsidR="00F10A93" w:rsidRPr="00AB0CA2">
              <w:rPr>
                <w:rFonts w:ascii="Arial" w:hAnsi="Arial" w:cs="Arial"/>
              </w:rPr>
              <w:t>accurate</w:t>
            </w:r>
            <w:r w:rsidR="00F10A93" w:rsidRPr="00AB0CA2" w:rsidDel="00651A11">
              <w:rPr>
                <w:rFonts w:ascii="Arial" w:hAnsi="Arial" w:cs="Arial"/>
              </w:rPr>
              <w:t xml:space="preserve"> </w:t>
            </w:r>
            <w:r w:rsidR="00F10A93" w:rsidRPr="00AB0CA2">
              <w:rPr>
                <w:rFonts w:ascii="Arial" w:hAnsi="Arial" w:cs="Arial"/>
              </w:rPr>
              <w:t>assessments</w:t>
            </w:r>
          </w:p>
          <w:p w14:paraId="7785F25F" w14:textId="0E94D9D4" w:rsidR="00C022C4" w:rsidRPr="00AB0CA2" w:rsidRDefault="00121D6F" w:rsidP="00C022C4">
            <w:pPr>
              <w:spacing w:after="60" w:line="259" w:lineRule="auto"/>
              <w:rPr>
                <w:rFonts w:ascii="Arial" w:hAnsi="Arial" w:cs="Arial"/>
              </w:rPr>
            </w:pPr>
            <w:r w:rsidRPr="00AB0CA2">
              <w:rPr>
                <w:rFonts w:ascii="Arial" w:hAnsi="Arial" w:cs="Arial"/>
              </w:rPr>
              <w:t>Provide mechanisms for monitoring performance and conformance of participants</w:t>
            </w:r>
          </w:p>
        </w:tc>
      </w:tr>
      <w:tr w:rsidR="00AE0442" w:rsidRPr="00AB0CA2" w14:paraId="13B42040" w14:textId="36E5C116" w:rsidTr="00C022C4">
        <w:trPr>
          <w:cnfStyle w:val="000000100000" w:firstRow="0" w:lastRow="0" w:firstColumn="0" w:lastColumn="0" w:oddVBand="0" w:evenVBand="0" w:oddHBand="1" w:evenHBand="0" w:firstRowFirstColumn="0" w:firstRowLastColumn="0" w:lastRowFirstColumn="0" w:lastRowLastColumn="0"/>
        </w:trPr>
        <w:tc>
          <w:tcPr>
            <w:tcW w:w="1560" w:type="dxa"/>
          </w:tcPr>
          <w:p w14:paraId="51C5289E" w14:textId="085A52A0" w:rsidR="00AE0442" w:rsidRPr="00AB0CA2" w:rsidRDefault="00AE0442" w:rsidP="000D7069">
            <w:pPr>
              <w:rPr>
                <w:rFonts w:ascii="Arial" w:hAnsi="Arial" w:cs="Arial"/>
              </w:rPr>
            </w:pPr>
            <w:r w:rsidRPr="00AB0CA2">
              <w:rPr>
                <w:rFonts w:ascii="Arial" w:hAnsi="Arial" w:cs="Arial"/>
              </w:rPr>
              <w:t xml:space="preserve">Education and </w:t>
            </w:r>
            <w:r w:rsidR="000F5CE5" w:rsidRPr="00AB0CA2">
              <w:rPr>
                <w:rFonts w:ascii="Arial" w:hAnsi="Arial" w:cs="Arial"/>
              </w:rPr>
              <w:t>Resources</w:t>
            </w:r>
          </w:p>
        </w:tc>
        <w:tc>
          <w:tcPr>
            <w:tcW w:w="4677" w:type="dxa"/>
            <w:gridSpan w:val="2"/>
            <w:tcMar>
              <w:right w:w="113" w:type="dxa"/>
            </w:tcMar>
          </w:tcPr>
          <w:p w14:paraId="4AEB2E69" w14:textId="43CB19F4" w:rsidR="003716CA" w:rsidRPr="00AB0CA2" w:rsidRDefault="00A4291E" w:rsidP="003716CA">
            <w:pPr>
              <w:spacing w:after="120" w:line="259" w:lineRule="auto"/>
              <w:rPr>
                <w:rFonts w:ascii="Arial" w:hAnsi="Arial" w:cs="Arial"/>
              </w:rPr>
            </w:pPr>
            <w:r w:rsidRPr="00AB0CA2">
              <w:rPr>
                <w:rFonts w:ascii="Arial" w:hAnsi="Arial" w:cs="Arial"/>
              </w:rPr>
              <w:t>Provide accurate</w:t>
            </w:r>
            <w:r w:rsidR="00336C8E" w:rsidRPr="00AB0CA2">
              <w:rPr>
                <w:rFonts w:ascii="Arial" w:hAnsi="Arial" w:cs="Arial"/>
              </w:rPr>
              <w:t>,</w:t>
            </w:r>
            <w:r w:rsidRPr="00AB0CA2">
              <w:rPr>
                <w:rFonts w:ascii="Arial" w:hAnsi="Arial" w:cs="Arial"/>
              </w:rPr>
              <w:t xml:space="preserve"> timely</w:t>
            </w:r>
            <w:r w:rsidR="00336C8E" w:rsidRPr="00AB0CA2">
              <w:rPr>
                <w:rFonts w:ascii="Arial" w:hAnsi="Arial" w:cs="Arial"/>
              </w:rPr>
              <w:t>, accessible</w:t>
            </w:r>
            <w:r w:rsidRPr="00AB0CA2">
              <w:rPr>
                <w:rFonts w:ascii="Arial" w:hAnsi="Arial" w:cs="Arial"/>
              </w:rPr>
              <w:t xml:space="preserve"> information</w:t>
            </w:r>
            <w:r w:rsidR="00336C8E" w:rsidRPr="00AB0CA2">
              <w:rPr>
                <w:rFonts w:ascii="Arial" w:hAnsi="Arial" w:cs="Arial"/>
              </w:rPr>
              <w:t xml:space="preserve"> </w:t>
            </w:r>
            <w:r w:rsidR="006E2476" w:rsidRPr="00AB0CA2">
              <w:rPr>
                <w:rFonts w:ascii="Arial" w:hAnsi="Arial" w:cs="Arial"/>
              </w:rPr>
              <w:t>that promotes and supports</w:t>
            </w:r>
            <w:r w:rsidR="006E6225">
              <w:rPr>
                <w:rFonts w:ascii="Arial" w:hAnsi="Arial" w:cs="Arial"/>
              </w:rPr>
              <w:t xml:space="preserve"> strong</w:t>
            </w:r>
            <w:r w:rsidR="006E2476" w:rsidRPr="00AB0CA2">
              <w:rPr>
                <w:rFonts w:ascii="Arial" w:hAnsi="Arial" w:cs="Arial"/>
              </w:rPr>
              <w:t xml:space="preserve"> compliance</w:t>
            </w:r>
          </w:p>
        </w:tc>
        <w:tc>
          <w:tcPr>
            <w:tcW w:w="3119" w:type="dxa"/>
            <w:tcMar>
              <w:left w:w="85" w:type="dxa"/>
            </w:tcMar>
          </w:tcPr>
          <w:p w14:paraId="7D8FF4CA" w14:textId="038AF001" w:rsidR="00FC5CA6" w:rsidRPr="00AB0CA2" w:rsidRDefault="00FC34DF" w:rsidP="00AE0442">
            <w:pPr>
              <w:spacing w:after="120" w:line="259" w:lineRule="auto"/>
              <w:rPr>
                <w:rFonts w:ascii="Arial" w:hAnsi="Arial" w:cs="Arial"/>
              </w:rPr>
            </w:pPr>
            <w:r w:rsidRPr="00AB0CA2">
              <w:rPr>
                <w:rFonts w:ascii="Arial" w:hAnsi="Arial" w:cs="Arial"/>
              </w:rPr>
              <w:t>Educate participants on</w:t>
            </w:r>
            <w:r w:rsidR="002D5C2C" w:rsidRPr="00AB0CA2">
              <w:rPr>
                <w:rFonts w:ascii="Arial" w:hAnsi="Arial" w:cs="Arial"/>
              </w:rPr>
              <w:t xml:space="preserve"> </w:t>
            </w:r>
            <w:r w:rsidR="00A97BA4" w:rsidRPr="00AB0CA2">
              <w:rPr>
                <w:rFonts w:ascii="Arial" w:hAnsi="Arial" w:cs="Arial"/>
              </w:rPr>
              <w:t xml:space="preserve">the rules and </w:t>
            </w:r>
            <w:r w:rsidR="002D5C2C" w:rsidRPr="00AB0CA2">
              <w:rPr>
                <w:rFonts w:ascii="Arial" w:hAnsi="Arial" w:cs="Arial"/>
              </w:rPr>
              <w:t xml:space="preserve">obligations </w:t>
            </w:r>
            <w:r w:rsidR="00A97BA4" w:rsidRPr="00AB0CA2">
              <w:rPr>
                <w:rFonts w:ascii="Arial" w:hAnsi="Arial" w:cs="Arial"/>
              </w:rPr>
              <w:t xml:space="preserve">that apply to them, </w:t>
            </w:r>
            <w:r w:rsidR="00FC5CA6" w:rsidRPr="00AB0CA2">
              <w:rPr>
                <w:rFonts w:ascii="Arial" w:hAnsi="Arial" w:cs="Arial"/>
              </w:rPr>
              <w:t>and the consequences of non-compliance</w:t>
            </w:r>
          </w:p>
          <w:p w14:paraId="4158503D" w14:textId="77777777" w:rsidR="00FC5CA6" w:rsidRPr="00AB0CA2" w:rsidRDefault="00FC5CA6" w:rsidP="00AE0442">
            <w:pPr>
              <w:spacing w:after="120" w:line="259" w:lineRule="auto"/>
              <w:rPr>
                <w:rFonts w:ascii="Arial" w:hAnsi="Arial" w:cs="Arial"/>
              </w:rPr>
            </w:pPr>
            <w:r w:rsidRPr="00AB0CA2">
              <w:rPr>
                <w:rFonts w:ascii="Arial" w:hAnsi="Arial" w:cs="Arial"/>
              </w:rPr>
              <w:t xml:space="preserve">Provide </w:t>
            </w:r>
            <w:r w:rsidR="00973C69" w:rsidRPr="00AB0CA2">
              <w:rPr>
                <w:rFonts w:ascii="Arial" w:hAnsi="Arial" w:cs="Arial"/>
              </w:rPr>
              <w:t xml:space="preserve">additional guidance and </w:t>
            </w:r>
            <w:r w:rsidRPr="00AB0CA2">
              <w:rPr>
                <w:rFonts w:ascii="Arial" w:hAnsi="Arial" w:cs="Arial"/>
              </w:rPr>
              <w:t xml:space="preserve">support to enable </w:t>
            </w:r>
            <w:r w:rsidR="00973C69" w:rsidRPr="00AB0CA2">
              <w:rPr>
                <w:rFonts w:ascii="Arial" w:hAnsi="Arial" w:cs="Arial"/>
              </w:rPr>
              <w:t>participants to comply with rules and obligations</w:t>
            </w:r>
          </w:p>
          <w:p w14:paraId="272D4D19" w14:textId="2DEA6B3D" w:rsidR="00A97BA4" w:rsidRPr="00AB0CA2" w:rsidRDefault="004A155C" w:rsidP="0098703E">
            <w:pPr>
              <w:spacing w:line="259" w:lineRule="auto"/>
              <w:rPr>
                <w:rFonts w:ascii="Arial" w:hAnsi="Arial" w:cs="Arial"/>
              </w:rPr>
            </w:pPr>
            <w:r w:rsidRPr="00AB0CA2">
              <w:rPr>
                <w:rFonts w:ascii="Arial" w:hAnsi="Arial" w:cs="Arial"/>
              </w:rPr>
              <w:t xml:space="preserve">Raise awareness of participants and consumers of compliance </w:t>
            </w:r>
            <w:r w:rsidR="00874E52" w:rsidRPr="00AB0CA2">
              <w:rPr>
                <w:rFonts w:ascii="Arial" w:hAnsi="Arial" w:cs="Arial"/>
              </w:rPr>
              <w:t>matters and risks</w:t>
            </w:r>
          </w:p>
        </w:tc>
      </w:tr>
    </w:tbl>
    <w:p w14:paraId="60AA3B9D" w14:textId="665DE4FC" w:rsidR="00475761" w:rsidRPr="00CF3E07" w:rsidRDefault="00475761" w:rsidP="00136EFA">
      <w:pPr>
        <w:pStyle w:val="Heading2"/>
        <w:rPr>
          <w:b/>
        </w:rPr>
      </w:pPr>
      <w:bookmarkStart w:id="18" w:name="_Toc166757136"/>
      <w:r w:rsidRPr="00CF3E07">
        <w:lastRenderedPageBreak/>
        <w:t>Monitoring</w:t>
      </w:r>
      <w:r w:rsidR="007B2DD4" w:rsidRPr="00CF3E07">
        <w:t xml:space="preserve"> and Detection</w:t>
      </w:r>
      <w:bookmarkEnd w:id="18"/>
      <w:r w:rsidR="007B2DD4" w:rsidRPr="00CF3E07">
        <w:tab/>
      </w:r>
    </w:p>
    <w:tbl>
      <w:tblPr>
        <w:tblStyle w:val="TableGrid"/>
        <w:tblW w:w="9356" w:type="dxa"/>
        <w:tblBorders>
          <w:top w:val="none" w:sz="0" w:space="0" w:color="auto"/>
          <w:left w:val="none" w:sz="0" w:space="0" w:color="auto"/>
          <w:right w:val="none" w:sz="0" w:space="0" w:color="auto"/>
          <w:insideH w:val="single" w:sz="4" w:space="0" w:color="7F7F7F" w:themeColor="text1" w:themeTint="80"/>
          <w:insideV w:val="none" w:sz="0" w:space="0" w:color="auto"/>
        </w:tblBorders>
        <w:tblCellMar>
          <w:top w:w="57" w:type="dxa"/>
          <w:left w:w="57" w:type="dxa"/>
          <w:bottom w:w="57" w:type="dxa"/>
          <w:right w:w="57" w:type="dxa"/>
        </w:tblCellMar>
        <w:tblLook w:val="04A0" w:firstRow="1" w:lastRow="0" w:firstColumn="1" w:lastColumn="0" w:noHBand="0" w:noVBand="1"/>
      </w:tblPr>
      <w:tblGrid>
        <w:gridCol w:w="1647"/>
        <w:gridCol w:w="4590"/>
        <w:gridCol w:w="3119"/>
      </w:tblGrid>
      <w:tr w:rsidR="004B4284" w:rsidRPr="0003509F" w14:paraId="138BE502" w14:textId="77777777" w:rsidTr="0003509F">
        <w:trPr>
          <w:cnfStyle w:val="100000000000" w:firstRow="1" w:lastRow="0" w:firstColumn="0" w:lastColumn="0" w:oddVBand="0" w:evenVBand="0" w:oddHBand="0" w:evenHBand="0" w:firstRowFirstColumn="0" w:firstRowLastColumn="0" w:lastRowFirstColumn="0" w:lastRowLastColumn="0"/>
        </w:trPr>
        <w:tc>
          <w:tcPr>
            <w:tcW w:w="1647" w:type="dxa"/>
            <w:shd w:val="clear" w:color="auto" w:fill="006600"/>
          </w:tcPr>
          <w:p w14:paraId="56AC5BEB" w14:textId="77777777" w:rsidR="004B4284" w:rsidRPr="0003509F" w:rsidRDefault="004B4284" w:rsidP="000D7069">
            <w:pPr>
              <w:rPr>
                <w:rFonts w:ascii="Arial" w:hAnsi="Arial" w:cs="Arial"/>
                <w:b/>
                <w:bCs/>
                <w:color w:val="FFFFFF" w:themeColor="background1"/>
              </w:rPr>
            </w:pPr>
            <w:bookmarkStart w:id="19" w:name="_Hlk152338394"/>
            <w:r w:rsidRPr="0003509F">
              <w:rPr>
                <w:rFonts w:ascii="Arial" w:hAnsi="Arial" w:cs="Arial"/>
                <w:b/>
                <w:bCs/>
                <w:color w:val="FFFFFF" w:themeColor="background1"/>
              </w:rPr>
              <w:t>Tool</w:t>
            </w:r>
          </w:p>
        </w:tc>
        <w:tc>
          <w:tcPr>
            <w:tcW w:w="4590" w:type="dxa"/>
            <w:shd w:val="clear" w:color="auto" w:fill="006600"/>
            <w:tcMar>
              <w:right w:w="113" w:type="dxa"/>
            </w:tcMar>
          </w:tcPr>
          <w:p w14:paraId="2D4F198B" w14:textId="77777777" w:rsidR="004B4284" w:rsidRPr="0003509F" w:rsidRDefault="004B4284" w:rsidP="000D7069">
            <w:pPr>
              <w:rPr>
                <w:rFonts w:ascii="Arial" w:hAnsi="Arial" w:cs="Arial"/>
                <w:b/>
                <w:bCs/>
                <w:color w:val="FFFFFF" w:themeColor="background1"/>
              </w:rPr>
            </w:pPr>
            <w:r w:rsidRPr="0003509F">
              <w:rPr>
                <w:rFonts w:ascii="Arial" w:hAnsi="Arial" w:cs="Arial"/>
                <w:b/>
                <w:bCs/>
                <w:color w:val="FFFFFF" w:themeColor="background1"/>
              </w:rPr>
              <w:t>Description</w:t>
            </w:r>
          </w:p>
        </w:tc>
        <w:tc>
          <w:tcPr>
            <w:tcW w:w="3119" w:type="dxa"/>
            <w:shd w:val="clear" w:color="auto" w:fill="006600"/>
            <w:tcMar>
              <w:left w:w="85" w:type="dxa"/>
            </w:tcMar>
          </w:tcPr>
          <w:p w14:paraId="4E93B4CC" w14:textId="77777777" w:rsidR="004B4284" w:rsidRPr="0003509F" w:rsidRDefault="004B4284" w:rsidP="000D7069">
            <w:pPr>
              <w:rPr>
                <w:rFonts w:ascii="Arial" w:hAnsi="Arial" w:cs="Arial"/>
                <w:b/>
                <w:bCs/>
                <w:color w:val="FFFFFF" w:themeColor="background1"/>
              </w:rPr>
            </w:pPr>
            <w:r w:rsidRPr="0003509F">
              <w:rPr>
                <w:rFonts w:ascii="Arial" w:hAnsi="Arial" w:cs="Arial"/>
                <w:b/>
                <w:bCs/>
                <w:color w:val="FFFFFF" w:themeColor="background1"/>
              </w:rPr>
              <w:t>How is it used?</w:t>
            </w:r>
          </w:p>
        </w:tc>
      </w:tr>
      <w:tr w:rsidR="004B4284" w:rsidRPr="0003509F" w14:paraId="11B6A443" w14:textId="77777777" w:rsidTr="0003509F">
        <w:trPr>
          <w:cnfStyle w:val="000000100000" w:firstRow="0" w:lastRow="0" w:firstColumn="0" w:lastColumn="0" w:oddVBand="0" w:evenVBand="0" w:oddHBand="1" w:evenHBand="0" w:firstRowFirstColumn="0" w:firstRowLastColumn="0" w:lastRowFirstColumn="0" w:lastRowLastColumn="0"/>
          <w:trHeight w:val="663"/>
        </w:trPr>
        <w:tc>
          <w:tcPr>
            <w:tcW w:w="1647" w:type="dxa"/>
          </w:tcPr>
          <w:p w14:paraId="78DD2A9B" w14:textId="31ADBE50" w:rsidR="004B4284" w:rsidRPr="0003509F" w:rsidRDefault="00CA0931" w:rsidP="000D7069">
            <w:pPr>
              <w:rPr>
                <w:rFonts w:ascii="Arial" w:hAnsi="Arial" w:cs="Arial"/>
              </w:rPr>
            </w:pPr>
            <w:r>
              <w:rPr>
                <w:rFonts w:ascii="Arial" w:hAnsi="Arial" w:cs="Arial"/>
              </w:rPr>
              <w:t>Review</w:t>
            </w:r>
            <w:r w:rsidRPr="0003509F">
              <w:rPr>
                <w:rFonts w:ascii="Arial" w:hAnsi="Arial" w:cs="Arial"/>
              </w:rPr>
              <w:t xml:space="preserve"> </w:t>
            </w:r>
          </w:p>
        </w:tc>
        <w:tc>
          <w:tcPr>
            <w:tcW w:w="4590" w:type="dxa"/>
            <w:tcMar>
              <w:right w:w="113" w:type="dxa"/>
            </w:tcMar>
          </w:tcPr>
          <w:p w14:paraId="1701B9E5" w14:textId="30EF9D10" w:rsidR="00A80A5D" w:rsidRDefault="006455F6" w:rsidP="007C02E5">
            <w:pPr>
              <w:spacing w:after="120"/>
              <w:rPr>
                <w:rFonts w:ascii="Arial" w:hAnsi="Arial" w:cs="Arial"/>
              </w:rPr>
            </w:pPr>
            <w:r>
              <w:rPr>
                <w:rFonts w:ascii="Arial" w:hAnsi="Arial" w:cs="Arial"/>
              </w:rPr>
              <w:t>Assessor Accrediting Organisations are required to e</w:t>
            </w:r>
            <w:r w:rsidR="00B975B8" w:rsidRPr="0003509F">
              <w:rPr>
                <w:rFonts w:ascii="Arial" w:hAnsi="Arial" w:cs="Arial"/>
              </w:rPr>
              <w:t xml:space="preserve">stablish and </w:t>
            </w:r>
            <w:r w:rsidR="00A61B43" w:rsidRPr="0003509F">
              <w:rPr>
                <w:rFonts w:ascii="Arial" w:hAnsi="Arial" w:cs="Arial"/>
              </w:rPr>
              <w:t>maintain</w:t>
            </w:r>
            <w:r w:rsidR="00B975B8" w:rsidRPr="0003509F">
              <w:rPr>
                <w:rFonts w:ascii="Arial" w:hAnsi="Arial" w:cs="Arial"/>
              </w:rPr>
              <w:t xml:space="preserve"> </w:t>
            </w:r>
            <w:r w:rsidR="00AD13E8" w:rsidRPr="0003509F">
              <w:rPr>
                <w:rFonts w:ascii="Arial" w:hAnsi="Arial" w:cs="Arial"/>
              </w:rPr>
              <w:t>a</w:t>
            </w:r>
            <w:r w:rsidR="00C660D5">
              <w:rPr>
                <w:rFonts w:ascii="Arial" w:hAnsi="Arial" w:cs="Arial"/>
              </w:rPr>
              <w:t xml:space="preserve"> </w:t>
            </w:r>
            <w:r w:rsidR="00AD13E8" w:rsidRPr="0003509F">
              <w:rPr>
                <w:rFonts w:ascii="Arial" w:hAnsi="Arial" w:cs="Arial"/>
              </w:rPr>
              <w:t xml:space="preserve">program </w:t>
            </w:r>
            <w:r w:rsidR="00C660D5">
              <w:rPr>
                <w:rFonts w:ascii="Arial" w:hAnsi="Arial" w:cs="Arial"/>
              </w:rPr>
              <w:t xml:space="preserve">to review </w:t>
            </w:r>
            <w:r w:rsidR="009F12FD">
              <w:rPr>
                <w:rFonts w:ascii="Arial" w:hAnsi="Arial" w:cs="Arial"/>
              </w:rPr>
              <w:t xml:space="preserve">assessments by accredited assessors, based on </w:t>
            </w:r>
            <w:r w:rsidR="003A1A85" w:rsidRPr="007C02E5">
              <w:rPr>
                <w:rFonts w:ascii="Arial" w:hAnsi="Arial" w:cs="Arial"/>
              </w:rPr>
              <w:t>risk</w:t>
            </w:r>
            <w:r w:rsidR="00DC6F91">
              <w:rPr>
                <w:rFonts w:ascii="Arial" w:hAnsi="Arial" w:cs="Arial"/>
              </w:rPr>
              <w:t>.</w:t>
            </w:r>
          </w:p>
          <w:p w14:paraId="5C95FF83" w14:textId="39BB1416" w:rsidR="00A80A5D" w:rsidRPr="007C02E5" w:rsidRDefault="009F12FD" w:rsidP="007C02E5">
            <w:pPr>
              <w:spacing w:after="120"/>
              <w:rPr>
                <w:rFonts w:ascii="Arial" w:hAnsi="Arial" w:cs="Arial"/>
              </w:rPr>
            </w:pPr>
            <w:r>
              <w:rPr>
                <w:rFonts w:ascii="Arial" w:hAnsi="Arial" w:cs="Arial"/>
              </w:rPr>
              <w:t>The NatHERS Administrator</w:t>
            </w:r>
            <w:r w:rsidR="00DC6F91">
              <w:rPr>
                <w:rFonts w:ascii="Arial" w:hAnsi="Arial" w:cs="Arial"/>
              </w:rPr>
              <w:t xml:space="preserve"> may </w:t>
            </w:r>
            <w:r w:rsidR="00C660D5">
              <w:rPr>
                <w:rFonts w:ascii="Arial" w:hAnsi="Arial" w:cs="Arial"/>
              </w:rPr>
              <w:t xml:space="preserve">review </w:t>
            </w:r>
            <w:r w:rsidR="00DC6F91">
              <w:rPr>
                <w:rFonts w:ascii="Arial" w:hAnsi="Arial" w:cs="Arial"/>
              </w:rPr>
              <w:t xml:space="preserve">the compliance of delivery partners with the terms of their </w:t>
            </w:r>
            <w:proofErr w:type="gramStart"/>
            <w:r w:rsidR="00DC6F91">
              <w:rPr>
                <w:rFonts w:ascii="Arial" w:hAnsi="Arial" w:cs="Arial"/>
              </w:rPr>
              <w:t>accreditation</w:t>
            </w:r>
            <w:r w:rsidR="002708B2">
              <w:rPr>
                <w:rFonts w:ascii="Arial" w:hAnsi="Arial" w:cs="Arial"/>
              </w:rPr>
              <w:t>, and</w:t>
            </w:r>
            <w:proofErr w:type="gramEnd"/>
            <w:r w:rsidR="002708B2">
              <w:rPr>
                <w:rFonts w:ascii="Arial" w:hAnsi="Arial" w:cs="Arial"/>
              </w:rPr>
              <w:t xml:space="preserve"> may choose to </w:t>
            </w:r>
            <w:r w:rsidR="00C660D5">
              <w:rPr>
                <w:rFonts w:ascii="Arial" w:hAnsi="Arial" w:cs="Arial"/>
              </w:rPr>
              <w:t xml:space="preserve">review </w:t>
            </w:r>
            <w:r w:rsidR="002708B2">
              <w:rPr>
                <w:rFonts w:ascii="Arial" w:hAnsi="Arial" w:cs="Arial"/>
              </w:rPr>
              <w:t>assessments by assessors.</w:t>
            </w:r>
          </w:p>
        </w:tc>
        <w:tc>
          <w:tcPr>
            <w:tcW w:w="3119" w:type="dxa"/>
            <w:tcMar>
              <w:left w:w="85" w:type="dxa"/>
            </w:tcMar>
          </w:tcPr>
          <w:p w14:paraId="5B801812" w14:textId="7F8E6D38" w:rsidR="00572EF3" w:rsidRPr="0003509F" w:rsidRDefault="00EC1315" w:rsidP="000D7069">
            <w:pPr>
              <w:spacing w:after="120"/>
              <w:rPr>
                <w:rFonts w:ascii="Arial" w:hAnsi="Arial" w:cs="Arial"/>
              </w:rPr>
            </w:pPr>
            <w:r w:rsidRPr="0003509F">
              <w:rPr>
                <w:rFonts w:ascii="Arial" w:hAnsi="Arial" w:cs="Arial"/>
              </w:rPr>
              <w:t xml:space="preserve">Test the </w:t>
            </w:r>
            <w:r w:rsidR="000C5F02" w:rsidRPr="0003509F">
              <w:rPr>
                <w:rFonts w:ascii="Arial" w:hAnsi="Arial" w:cs="Arial"/>
              </w:rPr>
              <w:t>quality of NatHERS assessments and ratings</w:t>
            </w:r>
            <w:r w:rsidRPr="0003509F">
              <w:rPr>
                <w:rFonts w:ascii="Arial" w:hAnsi="Arial" w:cs="Arial"/>
              </w:rPr>
              <w:t xml:space="preserve"> </w:t>
            </w:r>
          </w:p>
          <w:p w14:paraId="739EAD91" w14:textId="4EBDA012" w:rsidR="008B34EE" w:rsidRPr="0003509F" w:rsidRDefault="00602851" w:rsidP="000D7069">
            <w:pPr>
              <w:spacing w:after="120"/>
              <w:rPr>
                <w:rFonts w:ascii="Arial" w:hAnsi="Arial" w:cs="Arial"/>
              </w:rPr>
            </w:pPr>
            <w:r w:rsidRPr="0003509F">
              <w:rPr>
                <w:rFonts w:ascii="Arial" w:hAnsi="Arial" w:cs="Arial"/>
              </w:rPr>
              <w:t xml:space="preserve">Test that </w:t>
            </w:r>
            <w:r w:rsidR="008D580C" w:rsidRPr="0003509F">
              <w:rPr>
                <w:rFonts w:ascii="Arial" w:hAnsi="Arial" w:cs="Arial"/>
              </w:rPr>
              <w:t xml:space="preserve">rules </w:t>
            </w:r>
            <w:r w:rsidR="008B34EE" w:rsidRPr="0003509F">
              <w:rPr>
                <w:rFonts w:ascii="Arial" w:hAnsi="Arial" w:cs="Arial"/>
              </w:rPr>
              <w:t xml:space="preserve">are </w:t>
            </w:r>
            <w:r w:rsidR="00114F22" w:rsidRPr="0003509F">
              <w:rPr>
                <w:rFonts w:ascii="Arial" w:hAnsi="Arial" w:cs="Arial"/>
              </w:rPr>
              <w:t>implemented</w:t>
            </w:r>
            <w:r w:rsidR="00685AAE" w:rsidRPr="0003509F">
              <w:rPr>
                <w:rFonts w:ascii="Arial" w:hAnsi="Arial" w:cs="Arial"/>
              </w:rPr>
              <w:t xml:space="preserve"> correctly</w:t>
            </w:r>
            <w:r w:rsidR="00114F22" w:rsidRPr="0003509F">
              <w:rPr>
                <w:rFonts w:ascii="Arial" w:hAnsi="Arial" w:cs="Arial"/>
              </w:rPr>
              <w:t xml:space="preserve"> and </w:t>
            </w:r>
            <w:r w:rsidR="008B34EE" w:rsidRPr="0003509F">
              <w:rPr>
                <w:rFonts w:ascii="Arial" w:hAnsi="Arial" w:cs="Arial"/>
              </w:rPr>
              <w:t>complied</w:t>
            </w:r>
            <w:r w:rsidR="00114F22" w:rsidRPr="0003509F">
              <w:rPr>
                <w:rFonts w:ascii="Arial" w:hAnsi="Arial" w:cs="Arial"/>
              </w:rPr>
              <w:t xml:space="preserve"> with</w:t>
            </w:r>
            <w:r w:rsidR="008B34EE" w:rsidRPr="0003509F">
              <w:rPr>
                <w:rFonts w:ascii="Arial" w:hAnsi="Arial" w:cs="Arial"/>
              </w:rPr>
              <w:t xml:space="preserve"> </w:t>
            </w:r>
            <w:r w:rsidR="00EA36B0" w:rsidRPr="0003509F">
              <w:rPr>
                <w:rFonts w:ascii="Arial" w:hAnsi="Arial" w:cs="Arial"/>
              </w:rPr>
              <w:t>by delivery partners</w:t>
            </w:r>
          </w:p>
          <w:p w14:paraId="37AD62DE" w14:textId="12DE647C" w:rsidR="00F36CCF" w:rsidRPr="0003509F" w:rsidRDefault="00572EF3" w:rsidP="0098703E">
            <w:pPr>
              <w:rPr>
                <w:rFonts w:ascii="Arial" w:hAnsi="Arial" w:cs="Arial"/>
              </w:rPr>
            </w:pPr>
            <w:r w:rsidRPr="0003509F">
              <w:rPr>
                <w:rFonts w:ascii="Arial" w:hAnsi="Arial" w:cs="Arial"/>
              </w:rPr>
              <w:t xml:space="preserve">Build </w:t>
            </w:r>
            <w:r w:rsidR="00F36CCF" w:rsidRPr="0003509F">
              <w:rPr>
                <w:rFonts w:ascii="Arial" w:hAnsi="Arial" w:cs="Arial"/>
              </w:rPr>
              <w:t xml:space="preserve">an evidence base </w:t>
            </w:r>
            <w:r w:rsidR="00FC34DF" w:rsidRPr="0003509F">
              <w:rPr>
                <w:rFonts w:ascii="Arial" w:hAnsi="Arial" w:cs="Arial"/>
              </w:rPr>
              <w:t>to inform continuous improvement</w:t>
            </w:r>
          </w:p>
        </w:tc>
      </w:tr>
      <w:tr w:rsidR="001770B6" w:rsidRPr="0003509F" w14:paraId="227A5D7E" w14:textId="77777777" w:rsidTr="0003509F">
        <w:trPr>
          <w:cnfStyle w:val="000000010000" w:firstRow="0" w:lastRow="0" w:firstColumn="0" w:lastColumn="0" w:oddVBand="0" w:evenVBand="0" w:oddHBand="0" w:evenHBand="1" w:firstRowFirstColumn="0" w:firstRowLastColumn="0" w:lastRowFirstColumn="0" w:lastRowLastColumn="0"/>
          <w:trHeight w:val="663"/>
        </w:trPr>
        <w:tc>
          <w:tcPr>
            <w:tcW w:w="1647" w:type="dxa"/>
          </w:tcPr>
          <w:p w14:paraId="2FE0C220" w14:textId="58355859" w:rsidR="001770B6" w:rsidRPr="0003509F" w:rsidRDefault="001770B6" w:rsidP="000D7069">
            <w:pPr>
              <w:rPr>
                <w:rFonts w:ascii="Arial" w:hAnsi="Arial" w:cs="Arial"/>
              </w:rPr>
            </w:pPr>
            <w:r w:rsidRPr="0003509F">
              <w:rPr>
                <w:rFonts w:ascii="Arial" w:hAnsi="Arial" w:cs="Arial"/>
              </w:rPr>
              <w:t>Intelligence and Information Sharing</w:t>
            </w:r>
          </w:p>
        </w:tc>
        <w:tc>
          <w:tcPr>
            <w:tcW w:w="4590" w:type="dxa"/>
            <w:tcMar>
              <w:right w:w="113" w:type="dxa"/>
            </w:tcMar>
          </w:tcPr>
          <w:p w14:paraId="0848BDED" w14:textId="0839627D" w:rsidR="0039513F" w:rsidRPr="0003509F" w:rsidRDefault="001770B6" w:rsidP="00261895">
            <w:pPr>
              <w:spacing w:after="120"/>
              <w:rPr>
                <w:rFonts w:ascii="Arial" w:hAnsi="Arial" w:cs="Arial"/>
              </w:rPr>
            </w:pPr>
            <w:r w:rsidRPr="0003509F">
              <w:rPr>
                <w:rFonts w:ascii="Arial" w:hAnsi="Arial" w:cs="Arial"/>
              </w:rPr>
              <w:t xml:space="preserve">Establish and maintain effective systems and processes </w:t>
            </w:r>
            <w:r w:rsidR="00F56CE0" w:rsidRPr="0003509F">
              <w:rPr>
                <w:rFonts w:ascii="Arial" w:hAnsi="Arial" w:cs="Arial"/>
              </w:rPr>
              <w:t xml:space="preserve">to </w:t>
            </w:r>
            <w:r w:rsidR="00696B0A" w:rsidRPr="0003509F">
              <w:rPr>
                <w:rFonts w:ascii="Arial" w:hAnsi="Arial" w:cs="Arial"/>
              </w:rPr>
              <w:t>collect</w:t>
            </w:r>
            <w:r w:rsidR="003A1958" w:rsidRPr="0003509F">
              <w:rPr>
                <w:rFonts w:ascii="Arial" w:hAnsi="Arial" w:cs="Arial"/>
              </w:rPr>
              <w:t>, use</w:t>
            </w:r>
            <w:r w:rsidR="00696B0A" w:rsidRPr="0003509F">
              <w:rPr>
                <w:rFonts w:ascii="Arial" w:hAnsi="Arial" w:cs="Arial"/>
              </w:rPr>
              <w:t xml:space="preserve"> and </w:t>
            </w:r>
            <w:r w:rsidR="00F56CE0" w:rsidRPr="0003509F">
              <w:rPr>
                <w:rFonts w:ascii="Arial" w:hAnsi="Arial" w:cs="Arial"/>
              </w:rPr>
              <w:t xml:space="preserve">share </w:t>
            </w:r>
            <w:r w:rsidR="00696B0A" w:rsidRPr="0003509F">
              <w:rPr>
                <w:rFonts w:ascii="Arial" w:hAnsi="Arial" w:cs="Arial"/>
              </w:rPr>
              <w:t xml:space="preserve">compliance </w:t>
            </w:r>
            <w:r w:rsidR="00F56CE0" w:rsidRPr="0003509F">
              <w:rPr>
                <w:rFonts w:ascii="Arial" w:hAnsi="Arial" w:cs="Arial"/>
              </w:rPr>
              <w:t>information</w:t>
            </w:r>
            <w:r w:rsidR="00261895" w:rsidRPr="0003509F">
              <w:rPr>
                <w:rFonts w:ascii="Arial" w:hAnsi="Arial" w:cs="Arial"/>
              </w:rPr>
              <w:t xml:space="preserve"> from a range of sources including</w:t>
            </w:r>
            <w:r w:rsidR="00C30423" w:rsidRPr="0003509F">
              <w:rPr>
                <w:rFonts w:ascii="Arial" w:hAnsi="Arial" w:cs="Arial"/>
              </w:rPr>
              <w:t xml:space="preserve"> monitoring of compliance trends through</w:t>
            </w:r>
            <w:r w:rsidR="00D3679E" w:rsidRPr="0003509F">
              <w:rPr>
                <w:rFonts w:ascii="Arial" w:hAnsi="Arial" w:cs="Arial"/>
              </w:rPr>
              <w:t>:</w:t>
            </w:r>
          </w:p>
          <w:p w14:paraId="040E9952" w14:textId="41421450" w:rsidR="004302D0" w:rsidRPr="0003509F" w:rsidRDefault="003933FD" w:rsidP="003933FD">
            <w:pPr>
              <w:pStyle w:val="ListParagraph"/>
              <w:numPr>
                <w:ilvl w:val="0"/>
                <w:numId w:val="25"/>
              </w:numPr>
              <w:spacing w:after="120"/>
              <w:ind w:left="371" w:hanging="284"/>
              <w:contextualSpacing w:val="0"/>
              <w:rPr>
                <w:rFonts w:ascii="Arial" w:hAnsi="Arial" w:cs="Arial"/>
              </w:rPr>
            </w:pPr>
            <w:r w:rsidRPr="0003509F">
              <w:rPr>
                <w:rFonts w:ascii="Arial" w:hAnsi="Arial" w:cs="Arial"/>
              </w:rPr>
              <w:t>t</w:t>
            </w:r>
            <w:r w:rsidR="004302D0" w:rsidRPr="0003509F">
              <w:rPr>
                <w:rFonts w:ascii="Arial" w:hAnsi="Arial" w:cs="Arial"/>
              </w:rPr>
              <w:t>ip-offs and complaints</w:t>
            </w:r>
          </w:p>
          <w:p w14:paraId="6E0A55BC" w14:textId="4DB93D8B" w:rsidR="004302D0" w:rsidRPr="0003509F" w:rsidRDefault="003933FD" w:rsidP="003933FD">
            <w:pPr>
              <w:pStyle w:val="ListParagraph"/>
              <w:numPr>
                <w:ilvl w:val="0"/>
                <w:numId w:val="25"/>
              </w:numPr>
              <w:spacing w:after="120"/>
              <w:ind w:left="371" w:hanging="284"/>
              <w:contextualSpacing w:val="0"/>
              <w:rPr>
                <w:rFonts w:ascii="Arial" w:hAnsi="Arial" w:cs="Arial"/>
              </w:rPr>
            </w:pPr>
            <w:r w:rsidRPr="0003509F">
              <w:rPr>
                <w:rFonts w:ascii="Arial" w:hAnsi="Arial" w:cs="Arial"/>
              </w:rPr>
              <w:t>m</w:t>
            </w:r>
            <w:r w:rsidR="00372F72" w:rsidRPr="0003509F">
              <w:rPr>
                <w:rFonts w:ascii="Arial" w:hAnsi="Arial" w:cs="Arial"/>
              </w:rPr>
              <w:t xml:space="preserve">edia </w:t>
            </w:r>
          </w:p>
          <w:p w14:paraId="5C84192B" w14:textId="2B6EA04D" w:rsidR="00FB7B84" w:rsidRPr="0003509F" w:rsidRDefault="003933FD" w:rsidP="0098703E">
            <w:pPr>
              <w:pStyle w:val="ListParagraph"/>
              <w:numPr>
                <w:ilvl w:val="0"/>
                <w:numId w:val="25"/>
              </w:numPr>
              <w:ind w:left="369" w:hanging="284"/>
              <w:contextualSpacing w:val="0"/>
              <w:rPr>
                <w:rFonts w:ascii="Arial" w:hAnsi="Arial" w:cs="Arial"/>
              </w:rPr>
            </w:pPr>
            <w:r w:rsidRPr="0003509F">
              <w:rPr>
                <w:rFonts w:ascii="Arial" w:hAnsi="Arial" w:cs="Arial"/>
              </w:rPr>
              <w:t>stakeholder engagement</w:t>
            </w:r>
          </w:p>
        </w:tc>
        <w:tc>
          <w:tcPr>
            <w:tcW w:w="3119" w:type="dxa"/>
            <w:tcMar>
              <w:left w:w="85" w:type="dxa"/>
            </w:tcMar>
          </w:tcPr>
          <w:p w14:paraId="77B830B9" w14:textId="77777777" w:rsidR="00D81C89" w:rsidRPr="0003509F" w:rsidRDefault="00D81C89" w:rsidP="00D81C89">
            <w:pPr>
              <w:spacing w:after="120"/>
              <w:rPr>
                <w:rFonts w:ascii="Arial" w:hAnsi="Arial" w:cs="Arial"/>
              </w:rPr>
            </w:pPr>
            <w:r w:rsidRPr="0003509F">
              <w:rPr>
                <w:rFonts w:ascii="Arial" w:hAnsi="Arial" w:cs="Arial"/>
              </w:rPr>
              <w:t>Enable identification of actual or suspected misconduct or poor professional practice</w:t>
            </w:r>
          </w:p>
          <w:p w14:paraId="622A22A2" w14:textId="3B4477F8" w:rsidR="001770B6" w:rsidRDefault="00D81C89" w:rsidP="000D7069">
            <w:pPr>
              <w:spacing w:after="120"/>
              <w:rPr>
                <w:rFonts w:ascii="Arial" w:hAnsi="Arial" w:cs="Arial"/>
              </w:rPr>
            </w:pPr>
            <w:r w:rsidRPr="0003509F">
              <w:rPr>
                <w:rFonts w:ascii="Arial" w:hAnsi="Arial" w:cs="Arial"/>
              </w:rPr>
              <w:t>Build an evidence base to establish wrong-doing or non-compliance and inform decisions about enforcement action.</w:t>
            </w:r>
          </w:p>
          <w:p w14:paraId="52C674C4" w14:textId="71D5913C" w:rsidR="00DF2A8C" w:rsidRPr="0003509F" w:rsidRDefault="00EC6DED" w:rsidP="00EC6DED">
            <w:pPr>
              <w:rPr>
                <w:rFonts w:ascii="Arial" w:hAnsi="Arial" w:cs="Arial"/>
              </w:rPr>
            </w:pPr>
            <w:r w:rsidRPr="0003509F">
              <w:rPr>
                <w:rFonts w:ascii="Arial" w:hAnsi="Arial" w:cs="Arial"/>
              </w:rPr>
              <w:t xml:space="preserve">Build an evidence base </w:t>
            </w:r>
            <w:r>
              <w:rPr>
                <w:rFonts w:ascii="Arial" w:hAnsi="Arial" w:cs="Arial"/>
              </w:rPr>
              <w:t xml:space="preserve">of risks </w:t>
            </w:r>
            <w:r w:rsidRPr="0003509F">
              <w:rPr>
                <w:rFonts w:ascii="Arial" w:hAnsi="Arial" w:cs="Arial"/>
              </w:rPr>
              <w:t>to inform continuous improvement</w:t>
            </w:r>
          </w:p>
        </w:tc>
      </w:tr>
      <w:tr w:rsidR="004B4284" w:rsidRPr="0003509F" w14:paraId="3921BBBB" w14:textId="77777777" w:rsidTr="0003509F">
        <w:trPr>
          <w:cnfStyle w:val="000000100000" w:firstRow="0" w:lastRow="0" w:firstColumn="0" w:lastColumn="0" w:oddVBand="0" w:evenVBand="0" w:oddHBand="1" w:evenHBand="0" w:firstRowFirstColumn="0" w:firstRowLastColumn="0" w:lastRowFirstColumn="0" w:lastRowLastColumn="0"/>
        </w:trPr>
        <w:tc>
          <w:tcPr>
            <w:tcW w:w="1647" w:type="dxa"/>
          </w:tcPr>
          <w:p w14:paraId="26C84800" w14:textId="783559EA" w:rsidR="004B4284" w:rsidRPr="0003509F" w:rsidRDefault="00855868" w:rsidP="000D7069">
            <w:pPr>
              <w:rPr>
                <w:rFonts w:ascii="Arial" w:hAnsi="Arial" w:cs="Arial"/>
              </w:rPr>
            </w:pPr>
            <w:r w:rsidRPr="0003509F">
              <w:rPr>
                <w:rFonts w:ascii="Arial" w:hAnsi="Arial" w:cs="Arial"/>
              </w:rPr>
              <w:t xml:space="preserve">Investigations </w:t>
            </w:r>
          </w:p>
        </w:tc>
        <w:tc>
          <w:tcPr>
            <w:tcW w:w="4590" w:type="dxa"/>
            <w:tcMar>
              <w:right w:w="113" w:type="dxa"/>
            </w:tcMar>
          </w:tcPr>
          <w:p w14:paraId="6C7F0189" w14:textId="02025278" w:rsidR="004B4284" w:rsidRPr="0003509F" w:rsidRDefault="00841359" w:rsidP="000D7069">
            <w:pPr>
              <w:spacing w:after="120" w:line="259" w:lineRule="auto"/>
              <w:rPr>
                <w:rFonts w:ascii="Arial" w:hAnsi="Arial" w:cs="Arial"/>
              </w:rPr>
            </w:pPr>
            <w:r>
              <w:rPr>
                <w:rFonts w:ascii="Arial" w:hAnsi="Arial" w:cs="Arial"/>
              </w:rPr>
              <w:t>Delivery partners and the NatHERS Administrator can c</w:t>
            </w:r>
            <w:r w:rsidR="00F016C1" w:rsidRPr="0003509F">
              <w:rPr>
                <w:rFonts w:ascii="Arial" w:hAnsi="Arial" w:cs="Arial"/>
              </w:rPr>
              <w:t xml:space="preserve">onduct investigations </w:t>
            </w:r>
            <w:r w:rsidR="007C2798" w:rsidRPr="0003509F">
              <w:rPr>
                <w:rFonts w:ascii="Arial" w:hAnsi="Arial" w:cs="Arial"/>
              </w:rPr>
              <w:t xml:space="preserve">into </w:t>
            </w:r>
            <w:r w:rsidR="00336C8E" w:rsidRPr="0003509F">
              <w:rPr>
                <w:rFonts w:ascii="Arial" w:hAnsi="Arial" w:cs="Arial"/>
              </w:rPr>
              <w:t xml:space="preserve">specific </w:t>
            </w:r>
            <w:r w:rsidR="003406A6" w:rsidRPr="0003509F">
              <w:rPr>
                <w:rFonts w:ascii="Arial" w:hAnsi="Arial" w:cs="Arial"/>
              </w:rPr>
              <w:t xml:space="preserve">instances of suspected </w:t>
            </w:r>
            <w:r w:rsidR="007C2798" w:rsidRPr="0003509F">
              <w:rPr>
                <w:rFonts w:ascii="Arial" w:hAnsi="Arial" w:cs="Arial"/>
              </w:rPr>
              <w:t xml:space="preserve">non-compliance </w:t>
            </w:r>
            <w:r w:rsidR="003406A6" w:rsidRPr="0003509F">
              <w:rPr>
                <w:rFonts w:ascii="Arial" w:hAnsi="Arial" w:cs="Arial"/>
              </w:rPr>
              <w:t xml:space="preserve">or </w:t>
            </w:r>
            <w:r w:rsidR="00264105" w:rsidRPr="0003509F">
              <w:rPr>
                <w:rFonts w:ascii="Arial" w:hAnsi="Arial" w:cs="Arial"/>
              </w:rPr>
              <w:br/>
            </w:r>
            <w:proofErr w:type="gramStart"/>
            <w:r w:rsidR="003200C0" w:rsidRPr="0003509F">
              <w:rPr>
                <w:rFonts w:ascii="Arial" w:hAnsi="Arial" w:cs="Arial"/>
              </w:rPr>
              <w:t>wrong</w:t>
            </w:r>
            <w:r w:rsidR="003200C0">
              <w:rPr>
                <w:rFonts w:ascii="Arial" w:hAnsi="Arial" w:cs="Arial"/>
              </w:rPr>
              <w:t>-</w:t>
            </w:r>
            <w:r w:rsidR="00FC5476" w:rsidRPr="0003509F">
              <w:rPr>
                <w:rFonts w:ascii="Arial" w:hAnsi="Arial" w:cs="Arial"/>
              </w:rPr>
              <w:t>doing</w:t>
            </w:r>
            <w:proofErr w:type="gramEnd"/>
          </w:p>
        </w:tc>
        <w:tc>
          <w:tcPr>
            <w:tcW w:w="3119" w:type="dxa"/>
            <w:tcMar>
              <w:left w:w="85" w:type="dxa"/>
            </w:tcMar>
          </w:tcPr>
          <w:p w14:paraId="23381246" w14:textId="04D7114A" w:rsidR="004B4284" w:rsidRPr="0003509F" w:rsidRDefault="00092658" w:rsidP="0098703E">
            <w:pPr>
              <w:spacing w:line="259" w:lineRule="auto"/>
              <w:rPr>
                <w:rFonts w:ascii="Arial" w:hAnsi="Arial" w:cs="Arial"/>
              </w:rPr>
            </w:pPr>
            <w:r w:rsidRPr="0003509F">
              <w:rPr>
                <w:rFonts w:ascii="Arial" w:hAnsi="Arial" w:cs="Arial"/>
              </w:rPr>
              <w:t xml:space="preserve">Build an evidence base to establish wrong-doing or non-compliance and inform </w:t>
            </w:r>
            <w:r w:rsidR="008F675A" w:rsidRPr="0003509F">
              <w:rPr>
                <w:rFonts w:ascii="Arial" w:hAnsi="Arial" w:cs="Arial"/>
              </w:rPr>
              <w:t xml:space="preserve">decisions about </w:t>
            </w:r>
            <w:r w:rsidRPr="0003509F">
              <w:rPr>
                <w:rFonts w:ascii="Arial" w:hAnsi="Arial" w:cs="Arial"/>
              </w:rPr>
              <w:t>enforcement action</w:t>
            </w:r>
          </w:p>
        </w:tc>
      </w:tr>
      <w:tr w:rsidR="004B4284" w:rsidRPr="0003509F" w14:paraId="14ED3DC2" w14:textId="77777777" w:rsidTr="0003509F">
        <w:trPr>
          <w:cnfStyle w:val="000000010000" w:firstRow="0" w:lastRow="0" w:firstColumn="0" w:lastColumn="0" w:oddVBand="0" w:evenVBand="0" w:oddHBand="0" w:evenHBand="1" w:firstRowFirstColumn="0" w:firstRowLastColumn="0" w:lastRowFirstColumn="0" w:lastRowLastColumn="0"/>
        </w:trPr>
        <w:tc>
          <w:tcPr>
            <w:tcW w:w="1647" w:type="dxa"/>
          </w:tcPr>
          <w:p w14:paraId="5E2BC687" w14:textId="3E0A00BE" w:rsidR="004B4284" w:rsidRPr="0003509F" w:rsidRDefault="00C26B00" w:rsidP="000D7069">
            <w:pPr>
              <w:rPr>
                <w:rFonts w:ascii="Arial" w:hAnsi="Arial" w:cs="Arial"/>
              </w:rPr>
            </w:pPr>
            <w:r w:rsidRPr="0003509F">
              <w:rPr>
                <w:rFonts w:ascii="Arial" w:hAnsi="Arial" w:cs="Arial"/>
              </w:rPr>
              <w:t>Targeted Campaigns</w:t>
            </w:r>
          </w:p>
        </w:tc>
        <w:tc>
          <w:tcPr>
            <w:tcW w:w="4590" w:type="dxa"/>
            <w:tcMar>
              <w:right w:w="113" w:type="dxa"/>
            </w:tcMar>
          </w:tcPr>
          <w:p w14:paraId="506C21D4" w14:textId="56754D11" w:rsidR="007518A3" w:rsidRPr="0003509F" w:rsidRDefault="00841359" w:rsidP="00900DC4">
            <w:pPr>
              <w:spacing w:after="120"/>
              <w:rPr>
                <w:rFonts w:ascii="Arial" w:hAnsi="Arial" w:cs="Arial"/>
              </w:rPr>
            </w:pPr>
            <w:r>
              <w:rPr>
                <w:rFonts w:ascii="Arial" w:hAnsi="Arial" w:cs="Arial"/>
              </w:rPr>
              <w:t>Delivery partners and the NatHERS Administrator can c</w:t>
            </w:r>
            <w:r w:rsidR="00C3431D" w:rsidRPr="0003509F">
              <w:rPr>
                <w:rFonts w:ascii="Arial" w:hAnsi="Arial" w:cs="Arial"/>
              </w:rPr>
              <w:t>onduct</w:t>
            </w:r>
            <w:r w:rsidR="0049195B" w:rsidRPr="0003509F">
              <w:rPr>
                <w:rFonts w:ascii="Arial" w:hAnsi="Arial" w:cs="Arial"/>
              </w:rPr>
              <w:t xml:space="preserve"> reviews in</w:t>
            </w:r>
            <w:r w:rsidR="00061F88" w:rsidRPr="0003509F">
              <w:rPr>
                <w:rFonts w:ascii="Arial" w:hAnsi="Arial" w:cs="Arial"/>
              </w:rPr>
              <w:t xml:space="preserve"> </w:t>
            </w:r>
            <w:r w:rsidR="0049195B" w:rsidRPr="0003509F">
              <w:rPr>
                <w:rFonts w:ascii="Arial" w:hAnsi="Arial" w:cs="Arial"/>
              </w:rPr>
              <w:t xml:space="preserve">relation to a specific </w:t>
            </w:r>
            <w:r w:rsidR="00430105" w:rsidRPr="0003509F">
              <w:rPr>
                <w:rFonts w:ascii="Arial" w:hAnsi="Arial" w:cs="Arial"/>
              </w:rPr>
              <w:t xml:space="preserve">area of </w:t>
            </w:r>
            <w:r w:rsidR="000F046A" w:rsidRPr="0003509F">
              <w:rPr>
                <w:rFonts w:ascii="Arial" w:hAnsi="Arial" w:cs="Arial"/>
              </w:rPr>
              <w:t>compliance</w:t>
            </w:r>
            <w:r w:rsidR="0058556C" w:rsidRPr="0003509F">
              <w:rPr>
                <w:rFonts w:ascii="Arial" w:hAnsi="Arial" w:cs="Arial"/>
              </w:rPr>
              <w:t xml:space="preserve"> or a particular concern</w:t>
            </w:r>
          </w:p>
        </w:tc>
        <w:tc>
          <w:tcPr>
            <w:tcW w:w="3119" w:type="dxa"/>
            <w:tcMar>
              <w:left w:w="85" w:type="dxa"/>
            </w:tcMar>
          </w:tcPr>
          <w:p w14:paraId="05510B1B" w14:textId="6D000656" w:rsidR="004B4284" w:rsidRPr="0003509F" w:rsidRDefault="00430105" w:rsidP="000D7069">
            <w:pPr>
              <w:spacing w:after="120"/>
              <w:rPr>
                <w:rFonts w:ascii="Arial" w:hAnsi="Arial" w:cs="Arial"/>
              </w:rPr>
            </w:pPr>
            <w:r w:rsidRPr="0003509F">
              <w:rPr>
                <w:rFonts w:ascii="Arial" w:hAnsi="Arial" w:cs="Arial"/>
              </w:rPr>
              <w:t xml:space="preserve">Build an evidence base to confirm </w:t>
            </w:r>
            <w:r w:rsidR="00061F88" w:rsidRPr="0003509F">
              <w:rPr>
                <w:rFonts w:ascii="Arial" w:hAnsi="Arial" w:cs="Arial"/>
              </w:rPr>
              <w:t>or dismiss suspected compliance risk and/or non-compliance</w:t>
            </w:r>
          </w:p>
          <w:p w14:paraId="30FA7F2A" w14:textId="701454B9" w:rsidR="000A1D11" w:rsidRPr="0003509F" w:rsidRDefault="000A1D11" w:rsidP="0098703E">
            <w:pPr>
              <w:rPr>
                <w:rFonts w:ascii="Arial" w:hAnsi="Arial" w:cs="Arial"/>
              </w:rPr>
            </w:pPr>
            <w:r w:rsidRPr="0003509F">
              <w:rPr>
                <w:rFonts w:ascii="Arial" w:hAnsi="Arial" w:cs="Arial"/>
              </w:rPr>
              <w:t>Build an evidence base to inform continuous improvement</w:t>
            </w:r>
          </w:p>
        </w:tc>
      </w:tr>
      <w:tr w:rsidR="00DF2A8C" w:rsidRPr="0003509F" w14:paraId="0E791634" w14:textId="77777777" w:rsidTr="0003509F">
        <w:trPr>
          <w:cnfStyle w:val="000000100000" w:firstRow="0" w:lastRow="0" w:firstColumn="0" w:lastColumn="0" w:oddVBand="0" w:evenVBand="0" w:oddHBand="1" w:evenHBand="0" w:firstRowFirstColumn="0" w:firstRowLastColumn="0" w:lastRowFirstColumn="0" w:lastRowLastColumn="0"/>
        </w:trPr>
        <w:tc>
          <w:tcPr>
            <w:tcW w:w="1647" w:type="dxa"/>
          </w:tcPr>
          <w:p w14:paraId="6DD362D6" w14:textId="2DE73693" w:rsidR="00DF2A8C" w:rsidRPr="0003509F" w:rsidRDefault="00DF2A8C" w:rsidP="00DF2A8C">
            <w:pPr>
              <w:rPr>
                <w:rFonts w:ascii="Arial" w:hAnsi="Arial" w:cs="Arial"/>
              </w:rPr>
            </w:pPr>
            <w:r w:rsidRPr="0003509F">
              <w:rPr>
                <w:rFonts w:ascii="Arial" w:hAnsi="Arial" w:cs="Arial"/>
              </w:rPr>
              <w:t>Reporting</w:t>
            </w:r>
          </w:p>
        </w:tc>
        <w:tc>
          <w:tcPr>
            <w:tcW w:w="4590" w:type="dxa"/>
            <w:tcMar>
              <w:right w:w="113" w:type="dxa"/>
            </w:tcMar>
          </w:tcPr>
          <w:p w14:paraId="61839889" w14:textId="234D2875" w:rsidR="00DF2A8C" w:rsidRPr="0003509F" w:rsidRDefault="009A04FC" w:rsidP="00DF2A8C">
            <w:pPr>
              <w:spacing w:after="120"/>
              <w:rPr>
                <w:rFonts w:ascii="Arial" w:hAnsi="Arial" w:cs="Arial"/>
              </w:rPr>
            </w:pPr>
            <w:r>
              <w:rPr>
                <w:rFonts w:ascii="Arial" w:hAnsi="Arial" w:cs="Arial"/>
              </w:rPr>
              <w:t>Assessor accrediting organisations are required to report annually to the NatHERS Administrator, to demonstrate their performance and conformance.</w:t>
            </w:r>
          </w:p>
        </w:tc>
        <w:tc>
          <w:tcPr>
            <w:tcW w:w="3119" w:type="dxa"/>
            <w:tcMar>
              <w:left w:w="85" w:type="dxa"/>
            </w:tcMar>
          </w:tcPr>
          <w:p w14:paraId="107FB616" w14:textId="2BCE87DA" w:rsidR="00DF2A8C" w:rsidRPr="0003509F" w:rsidRDefault="00DF2A8C" w:rsidP="00DF2A8C">
            <w:pPr>
              <w:spacing w:after="120"/>
              <w:rPr>
                <w:rFonts w:ascii="Arial" w:hAnsi="Arial" w:cs="Arial"/>
              </w:rPr>
            </w:pPr>
            <w:r w:rsidRPr="0003509F">
              <w:rPr>
                <w:rFonts w:ascii="Arial" w:hAnsi="Arial" w:cs="Arial"/>
              </w:rPr>
              <w:t>Enable identification of scheme delivery and/or business continuity risk</w:t>
            </w:r>
          </w:p>
        </w:tc>
      </w:tr>
      <w:bookmarkEnd w:id="19"/>
    </w:tbl>
    <w:p w14:paraId="6FAC29E4" w14:textId="77777777" w:rsidR="0098703E" w:rsidRDefault="0098703E" w:rsidP="0098703E">
      <w:pPr>
        <w:pStyle w:val="NoSpacing"/>
      </w:pPr>
    </w:p>
    <w:p w14:paraId="5965E746" w14:textId="77777777" w:rsidR="0098703E" w:rsidRDefault="0098703E" w:rsidP="0098703E">
      <w:pPr>
        <w:pStyle w:val="NoSpacing"/>
      </w:pPr>
    </w:p>
    <w:p w14:paraId="285E142B" w14:textId="77777777" w:rsidR="0003509F" w:rsidRDefault="0003509F" w:rsidP="00136EFA">
      <w:pPr>
        <w:pStyle w:val="Heading2"/>
      </w:pPr>
      <w:r>
        <w:br w:type="page"/>
      </w:r>
    </w:p>
    <w:p w14:paraId="0E392C09" w14:textId="06E389E6" w:rsidR="00475761" w:rsidRPr="00CF3E07" w:rsidRDefault="00475761" w:rsidP="00136EFA">
      <w:pPr>
        <w:pStyle w:val="Heading2"/>
        <w:rPr>
          <w:b/>
        </w:rPr>
      </w:pPr>
      <w:bookmarkStart w:id="20" w:name="_Toc166757137"/>
      <w:r w:rsidRPr="00CF3E07">
        <w:lastRenderedPageBreak/>
        <w:t>Enforcement</w:t>
      </w:r>
      <w:bookmarkEnd w:id="20"/>
    </w:p>
    <w:tbl>
      <w:tblPr>
        <w:tblStyle w:val="TableGrid"/>
        <w:tblW w:w="9356" w:type="dxa"/>
        <w:tblBorders>
          <w:top w:val="none" w:sz="0" w:space="0" w:color="auto"/>
          <w:left w:val="none" w:sz="0" w:space="0" w:color="auto"/>
          <w:right w:val="none" w:sz="0" w:space="0" w:color="auto"/>
          <w:insideH w:val="single" w:sz="4" w:space="0" w:color="7F7F7F" w:themeColor="text1" w:themeTint="80"/>
          <w:insideV w:val="none" w:sz="0" w:space="0" w:color="auto"/>
        </w:tblBorders>
        <w:tblCellMar>
          <w:top w:w="57" w:type="dxa"/>
          <w:left w:w="57" w:type="dxa"/>
          <w:bottom w:w="57" w:type="dxa"/>
          <w:right w:w="57" w:type="dxa"/>
        </w:tblCellMar>
        <w:tblLook w:val="04A0" w:firstRow="1" w:lastRow="0" w:firstColumn="1" w:lastColumn="0" w:noHBand="0" w:noVBand="1"/>
      </w:tblPr>
      <w:tblGrid>
        <w:gridCol w:w="1701"/>
        <w:gridCol w:w="4536"/>
        <w:gridCol w:w="3119"/>
      </w:tblGrid>
      <w:tr w:rsidR="00DD075E" w:rsidRPr="0003509F" w14:paraId="39238A71" w14:textId="36E82A02" w:rsidTr="00DD075E">
        <w:trPr>
          <w:cnfStyle w:val="100000000000" w:firstRow="1" w:lastRow="0" w:firstColumn="0" w:lastColumn="0" w:oddVBand="0" w:evenVBand="0" w:oddHBand="0" w:evenHBand="0" w:firstRowFirstColumn="0" w:firstRowLastColumn="0" w:lastRowFirstColumn="0" w:lastRowLastColumn="0"/>
        </w:trPr>
        <w:tc>
          <w:tcPr>
            <w:tcW w:w="1701" w:type="dxa"/>
            <w:shd w:val="clear" w:color="auto" w:fill="006600"/>
          </w:tcPr>
          <w:p w14:paraId="14FF0551" w14:textId="77777777" w:rsidR="00DD075E" w:rsidRPr="0003509F" w:rsidRDefault="00DD075E" w:rsidP="000D7069">
            <w:pPr>
              <w:rPr>
                <w:rFonts w:ascii="Arial" w:hAnsi="Arial" w:cs="Arial"/>
                <w:b/>
                <w:bCs/>
                <w:color w:val="FFFFFF" w:themeColor="background1"/>
              </w:rPr>
            </w:pPr>
            <w:r w:rsidRPr="0003509F">
              <w:rPr>
                <w:rFonts w:ascii="Arial" w:hAnsi="Arial" w:cs="Arial"/>
                <w:b/>
                <w:bCs/>
                <w:color w:val="FFFFFF" w:themeColor="background1"/>
              </w:rPr>
              <w:t>Tool</w:t>
            </w:r>
          </w:p>
        </w:tc>
        <w:tc>
          <w:tcPr>
            <w:tcW w:w="4536" w:type="dxa"/>
            <w:shd w:val="clear" w:color="auto" w:fill="006600"/>
            <w:tcMar>
              <w:right w:w="113" w:type="dxa"/>
            </w:tcMar>
          </w:tcPr>
          <w:p w14:paraId="167BB996" w14:textId="77777777" w:rsidR="00DD075E" w:rsidRPr="0003509F" w:rsidRDefault="00DD075E" w:rsidP="000D7069">
            <w:pPr>
              <w:rPr>
                <w:rFonts w:ascii="Arial" w:hAnsi="Arial" w:cs="Arial"/>
                <w:b/>
                <w:bCs/>
                <w:color w:val="FFFFFF" w:themeColor="background1"/>
              </w:rPr>
            </w:pPr>
            <w:r w:rsidRPr="0003509F">
              <w:rPr>
                <w:rFonts w:ascii="Arial" w:hAnsi="Arial" w:cs="Arial"/>
                <w:b/>
                <w:bCs/>
                <w:color w:val="FFFFFF" w:themeColor="background1"/>
              </w:rPr>
              <w:t>Description</w:t>
            </w:r>
          </w:p>
        </w:tc>
        <w:tc>
          <w:tcPr>
            <w:tcW w:w="3119" w:type="dxa"/>
            <w:shd w:val="clear" w:color="auto" w:fill="006600"/>
          </w:tcPr>
          <w:p w14:paraId="03A06174" w14:textId="08BE6691" w:rsidR="00DD075E" w:rsidRPr="0003509F" w:rsidRDefault="00DD075E" w:rsidP="000D7069">
            <w:pPr>
              <w:rPr>
                <w:rFonts w:ascii="Arial" w:hAnsi="Arial" w:cs="Arial"/>
                <w:b/>
                <w:bCs/>
                <w:color w:val="FFFFFF" w:themeColor="background1"/>
              </w:rPr>
            </w:pPr>
            <w:r>
              <w:rPr>
                <w:rFonts w:ascii="Arial" w:hAnsi="Arial" w:cs="Arial"/>
                <w:b/>
                <w:bCs/>
                <w:color w:val="FFFFFF" w:themeColor="background1"/>
              </w:rPr>
              <w:t>How is it used?</w:t>
            </w:r>
          </w:p>
        </w:tc>
      </w:tr>
      <w:tr w:rsidR="00354B78" w:rsidRPr="0003509F" w14:paraId="07EB4196" w14:textId="77777777" w:rsidTr="00DD075E">
        <w:trPr>
          <w:cnfStyle w:val="000000100000" w:firstRow="0" w:lastRow="0" w:firstColumn="0" w:lastColumn="0" w:oddVBand="0" w:evenVBand="0" w:oddHBand="1" w:evenHBand="0" w:firstRowFirstColumn="0" w:firstRowLastColumn="0" w:lastRowFirstColumn="0" w:lastRowLastColumn="0"/>
          <w:trHeight w:val="663"/>
        </w:trPr>
        <w:tc>
          <w:tcPr>
            <w:tcW w:w="1701" w:type="dxa"/>
          </w:tcPr>
          <w:p w14:paraId="3EA67129" w14:textId="66FAEAE5" w:rsidR="00354B78" w:rsidRPr="0003509F" w:rsidRDefault="00354B78" w:rsidP="00354B78">
            <w:pPr>
              <w:rPr>
                <w:rFonts w:ascii="Arial" w:hAnsi="Arial" w:cs="Arial"/>
              </w:rPr>
            </w:pPr>
            <w:r w:rsidRPr="0003509F">
              <w:rPr>
                <w:rFonts w:ascii="Arial" w:hAnsi="Arial" w:cs="Arial"/>
              </w:rPr>
              <w:t>Direction to undertake remedial action</w:t>
            </w:r>
          </w:p>
        </w:tc>
        <w:tc>
          <w:tcPr>
            <w:tcW w:w="4536" w:type="dxa"/>
            <w:tcMar>
              <w:right w:w="113" w:type="dxa"/>
            </w:tcMar>
          </w:tcPr>
          <w:p w14:paraId="43124695" w14:textId="62348B82" w:rsidR="00354B78" w:rsidRPr="0003509F" w:rsidRDefault="00354B78" w:rsidP="00354B78">
            <w:pPr>
              <w:spacing w:after="120"/>
              <w:rPr>
                <w:rFonts w:ascii="Arial" w:hAnsi="Arial" w:cs="Arial"/>
              </w:rPr>
            </w:pPr>
            <w:r w:rsidRPr="0003509F">
              <w:rPr>
                <w:rFonts w:ascii="Arial" w:hAnsi="Arial" w:cs="Arial"/>
              </w:rPr>
              <w:t>The NatHERS Administrator may issue a notice to</w:t>
            </w:r>
            <w:r>
              <w:rPr>
                <w:rFonts w:ascii="Arial" w:hAnsi="Arial" w:cs="Arial"/>
              </w:rPr>
              <w:t xml:space="preserve"> </w:t>
            </w:r>
            <w:r w:rsidRPr="0003509F">
              <w:rPr>
                <w:rFonts w:ascii="Arial" w:hAnsi="Arial" w:cs="Arial"/>
              </w:rPr>
              <w:t>remedy a breach of an obligation to:</w:t>
            </w:r>
          </w:p>
          <w:p w14:paraId="2F2A917B" w14:textId="77777777" w:rsidR="00354B78" w:rsidRPr="0003509F" w:rsidRDefault="00354B78" w:rsidP="00354B78">
            <w:pPr>
              <w:pStyle w:val="ListParagraph"/>
              <w:numPr>
                <w:ilvl w:val="0"/>
                <w:numId w:val="25"/>
              </w:numPr>
              <w:spacing w:after="120"/>
              <w:ind w:left="371" w:hanging="284"/>
              <w:contextualSpacing w:val="0"/>
              <w:rPr>
                <w:rFonts w:ascii="Arial" w:hAnsi="Arial" w:cs="Arial"/>
              </w:rPr>
            </w:pPr>
            <w:r w:rsidRPr="0003509F">
              <w:rPr>
                <w:rFonts w:ascii="Arial" w:hAnsi="Arial" w:cs="Arial"/>
              </w:rPr>
              <w:t>a</w:t>
            </w:r>
            <w:r>
              <w:rPr>
                <w:rFonts w:ascii="Arial" w:hAnsi="Arial" w:cs="Arial"/>
              </w:rPr>
              <w:t>n</w:t>
            </w:r>
            <w:r w:rsidRPr="0003509F">
              <w:rPr>
                <w:rFonts w:ascii="Arial" w:hAnsi="Arial" w:cs="Arial"/>
              </w:rPr>
              <w:t xml:space="preserve"> assessor in breach of the Trade Mark Guidelines</w:t>
            </w:r>
          </w:p>
          <w:p w14:paraId="0F1BDCE0" w14:textId="27C244D3" w:rsidR="00354B78" w:rsidRDefault="00354B78" w:rsidP="00354B78">
            <w:pPr>
              <w:pStyle w:val="ListParagraph"/>
              <w:numPr>
                <w:ilvl w:val="0"/>
                <w:numId w:val="25"/>
              </w:numPr>
              <w:spacing w:after="120"/>
              <w:ind w:left="371" w:hanging="284"/>
              <w:contextualSpacing w:val="0"/>
              <w:rPr>
                <w:rFonts w:ascii="Arial" w:hAnsi="Arial" w:cs="Arial"/>
              </w:rPr>
            </w:pPr>
            <w:r>
              <w:rPr>
                <w:rFonts w:ascii="Arial" w:hAnsi="Arial" w:cs="Arial"/>
              </w:rPr>
              <w:t>a Registered Training Organisation in breach of the Trade Mark Guidelines</w:t>
            </w:r>
          </w:p>
          <w:p w14:paraId="195D91C0" w14:textId="7946168B" w:rsidR="00E61A2C" w:rsidRPr="00E61A2C" w:rsidRDefault="00354B78" w:rsidP="00E61A2C">
            <w:pPr>
              <w:pStyle w:val="ListParagraph"/>
              <w:numPr>
                <w:ilvl w:val="0"/>
                <w:numId w:val="25"/>
              </w:numPr>
              <w:spacing w:after="120"/>
              <w:ind w:left="371" w:hanging="284"/>
              <w:contextualSpacing w:val="0"/>
              <w:rPr>
                <w:rFonts w:ascii="Arial" w:hAnsi="Arial" w:cs="Arial"/>
              </w:rPr>
            </w:pPr>
            <w:r w:rsidRPr="0003509F">
              <w:rPr>
                <w:rFonts w:ascii="Arial" w:hAnsi="Arial" w:cs="Arial"/>
              </w:rPr>
              <w:t>a delivery partner in breach of obligations under</w:t>
            </w:r>
            <w:r w:rsidR="00E61A2C">
              <w:rPr>
                <w:rFonts w:ascii="Arial" w:hAnsi="Arial" w:cs="Arial"/>
              </w:rPr>
              <w:t>:</w:t>
            </w:r>
            <w:r w:rsidRPr="0003509F">
              <w:rPr>
                <w:rFonts w:ascii="Arial" w:hAnsi="Arial" w:cs="Arial"/>
              </w:rPr>
              <w:t xml:space="preserve"> </w:t>
            </w:r>
          </w:p>
          <w:p w14:paraId="6B882B0E" w14:textId="62EACB99" w:rsidR="00354B78" w:rsidRPr="0003509F" w:rsidRDefault="00E61A2C" w:rsidP="00354B78">
            <w:pPr>
              <w:pStyle w:val="ListParagraph"/>
              <w:numPr>
                <w:ilvl w:val="1"/>
                <w:numId w:val="28"/>
              </w:numPr>
              <w:spacing w:after="120"/>
              <w:ind w:left="658" w:hanging="284"/>
              <w:contextualSpacing w:val="0"/>
              <w:rPr>
                <w:rFonts w:ascii="Arial" w:hAnsi="Arial" w:cs="Arial"/>
              </w:rPr>
            </w:pPr>
            <w:r w:rsidRPr="00E61A2C">
              <w:rPr>
                <w:rFonts w:ascii="Arial" w:hAnsi="Arial" w:cs="Arial"/>
              </w:rPr>
              <w:t>the Protocol for Assessor Accrediting Organisations</w:t>
            </w:r>
          </w:p>
          <w:p w14:paraId="61E8A481" w14:textId="77777777" w:rsidR="00354B78" w:rsidRDefault="00354B78" w:rsidP="00354B78">
            <w:pPr>
              <w:pStyle w:val="ListParagraph"/>
              <w:numPr>
                <w:ilvl w:val="1"/>
                <w:numId w:val="28"/>
              </w:numPr>
              <w:spacing w:after="120"/>
              <w:ind w:left="658" w:hanging="284"/>
              <w:contextualSpacing w:val="0"/>
              <w:rPr>
                <w:rFonts w:ascii="Arial" w:hAnsi="Arial" w:cs="Arial"/>
              </w:rPr>
            </w:pPr>
            <w:r>
              <w:rPr>
                <w:rFonts w:ascii="Arial" w:hAnsi="Arial" w:cs="Arial"/>
              </w:rPr>
              <w:t>the Trade Mark Guidelines</w:t>
            </w:r>
          </w:p>
          <w:p w14:paraId="34FBE2C6" w14:textId="77777777" w:rsidR="00354B78" w:rsidRPr="0003509F" w:rsidRDefault="00354B78" w:rsidP="00354B78">
            <w:pPr>
              <w:pStyle w:val="ListParagraph"/>
              <w:numPr>
                <w:ilvl w:val="1"/>
                <w:numId w:val="28"/>
              </w:numPr>
              <w:spacing w:after="120"/>
              <w:ind w:left="658" w:hanging="284"/>
              <w:contextualSpacing w:val="0"/>
              <w:rPr>
                <w:rFonts w:ascii="Arial" w:hAnsi="Arial" w:cs="Arial"/>
              </w:rPr>
            </w:pPr>
            <w:r w:rsidRPr="0003509F">
              <w:rPr>
                <w:rFonts w:ascii="Arial" w:hAnsi="Arial" w:cs="Arial"/>
              </w:rPr>
              <w:t xml:space="preserve">Software Accreditation Terms and Conditions </w:t>
            </w:r>
          </w:p>
          <w:p w14:paraId="3E378DB6" w14:textId="77777777" w:rsidR="00354B78" w:rsidRPr="0003509F" w:rsidRDefault="00354B78" w:rsidP="00354B78">
            <w:pPr>
              <w:pStyle w:val="ListParagraph"/>
              <w:numPr>
                <w:ilvl w:val="1"/>
                <w:numId w:val="28"/>
              </w:numPr>
              <w:spacing w:after="120"/>
              <w:ind w:left="658" w:hanging="284"/>
              <w:contextualSpacing w:val="0"/>
              <w:rPr>
                <w:rFonts w:ascii="Arial" w:hAnsi="Arial" w:cs="Arial"/>
              </w:rPr>
            </w:pPr>
            <w:r w:rsidRPr="0003509F">
              <w:rPr>
                <w:rFonts w:ascii="Arial" w:hAnsi="Arial" w:cs="Arial"/>
              </w:rPr>
              <w:t>Software Accreditation Protocols</w:t>
            </w:r>
          </w:p>
          <w:p w14:paraId="74445967" w14:textId="77777777" w:rsidR="00354B78" w:rsidRPr="0003509F" w:rsidRDefault="00354B78" w:rsidP="00354B78">
            <w:pPr>
              <w:spacing w:after="120"/>
              <w:rPr>
                <w:rFonts w:ascii="Arial" w:hAnsi="Arial" w:cs="Arial"/>
              </w:rPr>
            </w:pPr>
            <w:r w:rsidRPr="0003509F">
              <w:rPr>
                <w:rFonts w:ascii="Arial" w:hAnsi="Arial" w:cs="Arial"/>
              </w:rPr>
              <w:t xml:space="preserve">Delivery Partners may issue a direction to remedy a non-compliance to accredited assessors in breach of the: </w:t>
            </w:r>
          </w:p>
          <w:p w14:paraId="7D26BFE5" w14:textId="77777777" w:rsidR="00354B78" w:rsidRPr="0003509F" w:rsidRDefault="00354B78" w:rsidP="00354B78">
            <w:pPr>
              <w:pStyle w:val="ListParagraph"/>
              <w:numPr>
                <w:ilvl w:val="0"/>
                <w:numId w:val="25"/>
              </w:numPr>
              <w:spacing w:after="120"/>
              <w:ind w:left="371" w:hanging="284"/>
              <w:contextualSpacing w:val="0"/>
              <w:rPr>
                <w:rFonts w:ascii="Arial" w:hAnsi="Arial" w:cs="Arial"/>
              </w:rPr>
            </w:pPr>
            <w:r w:rsidRPr="0003509F">
              <w:rPr>
                <w:rFonts w:ascii="Arial" w:hAnsi="Arial" w:cs="Arial"/>
              </w:rPr>
              <w:t xml:space="preserve">Assessor Code of Conduct </w:t>
            </w:r>
          </w:p>
          <w:p w14:paraId="529CC195" w14:textId="77777777" w:rsidR="00354B78" w:rsidRPr="0003509F" w:rsidRDefault="00354B78" w:rsidP="00354B78">
            <w:pPr>
              <w:pStyle w:val="ListParagraph"/>
              <w:numPr>
                <w:ilvl w:val="0"/>
                <w:numId w:val="25"/>
              </w:numPr>
              <w:spacing w:after="120"/>
              <w:ind w:left="371" w:hanging="284"/>
              <w:contextualSpacing w:val="0"/>
              <w:rPr>
                <w:rFonts w:ascii="Arial" w:hAnsi="Arial" w:cs="Arial"/>
              </w:rPr>
            </w:pPr>
            <w:r w:rsidRPr="0003509F">
              <w:rPr>
                <w:rFonts w:ascii="Arial" w:hAnsi="Arial" w:cs="Arial"/>
              </w:rPr>
              <w:t>Software User Terms and Conditions</w:t>
            </w:r>
          </w:p>
          <w:p w14:paraId="62BB41AD" w14:textId="00AEDFA6" w:rsidR="00354B78" w:rsidRPr="0003509F" w:rsidRDefault="00354B78" w:rsidP="00354B78">
            <w:pPr>
              <w:pStyle w:val="ListParagraph"/>
              <w:numPr>
                <w:ilvl w:val="0"/>
                <w:numId w:val="25"/>
              </w:numPr>
              <w:spacing w:after="120"/>
              <w:ind w:left="371" w:hanging="284"/>
              <w:contextualSpacing w:val="0"/>
              <w:rPr>
                <w:rFonts w:ascii="Arial" w:hAnsi="Arial" w:cs="Arial"/>
              </w:rPr>
            </w:pPr>
            <w:r>
              <w:rPr>
                <w:rFonts w:ascii="Arial" w:hAnsi="Arial" w:cs="Arial"/>
              </w:rPr>
              <w:t>NatHERS Technical Note</w:t>
            </w:r>
          </w:p>
          <w:p w14:paraId="44D36DCD" w14:textId="77777777" w:rsidR="00354B78" w:rsidRDefault="00354B78" w:rsidP="00354B78">
            <w:pPr>
              <w:pStyle w:val="ListParagraph"/>
              <w:numPr>
                <w:ilvl w:val="0"/>
                <w:numId w:val="25"/>
              </w:numPr>
              <w:spacing w:after="120"/>
              <w:ind w:left="371" w:hanging="284"/>
              <w:contextualSpacing w:val="0"/>
              <w:rPr>
                <w:rFonts w:ascii="Arial" w:hAnsi="Arial" w:cs="Arial"/>
              </w:rPr>
            </w:pPr>
            <w:r w:rsidRPr="0003509F">
              <w:rPr>
                <w:rFonts w:ascii="Arial" w:hAnsi="Arial" w:cs="Arial"/>
              </w:rPr>
              <w:t>Trade Mark Guidelines</w:t>
            </w:r>
          </w:p>
          <w:p w14:paraId="124FF87B" w14:textId="51B51F28" w:rsidR="00354B78" w:rsidRPr="0003509F" w:rsidRDefault="00354B78" w:rsidP="00354B78">
            <w:pPr>
              <w:spacing w:after="120"/>
              <w:rPr>
                <w:rFonts w:ascii="Arial" w:hAnsi="Arial" w:cs="Arial"/>
              </w:rPr>
            </w:pPr>
            <w:r>
              <w:rPr>
                <w:rFonts w:ascii="Arial" w:hAnsi="Arial" w:cs="Arial"/>
              </w:rPr>
              <w:t>Delivery partners may issue a direction to undertake remedial action to an accredited assessor where an assessment has failed quality assurance</w:t>
            </w:r>
            <w:r w:rsidR="00323B17">
              <w:rPr>
                <w:rFonts w:ascii="Arial" w:hAnsi="Arial" w:cs="Arial"/>
              </w:rPr>
              <w:t>.</w:t>
            </w:r>
          </w:p>
        </w:tc>
        <w:tc>
          <w:tcPr>
            <w:tcW w:w="3119" w:type="dxa"/>
          </w:tcPr>
          <w:p w14:paraId="140D1DD8" w14:textId="0006E184" w:rsidR="0012279D" w:rsidRDefault="00354B78" w:rsidP="00354B78">
            <w:pPr>
              <w:spacing w:after="120"/>
              <w:rPr>
                <w:rFonts w:ascii="Arial" w:hAnsi="Arial" w:cs="Arial"/>
              </w:rPr>
            </w:pPr>
            <w:r>
              <w:rPr>
                <w:rFonts w:ascii="Arial" w:hAnsi="Arial" w:cs="Arial"/>
              </w:rPr>
              <w:t xml:space="preserve">To </w:t>
            </w:r>
            <w:r w:rsidR="00384F21">
              <w:rPr>
                <w:rFonts w:ascii="Arial" w:hAnsi="Arial" w:cs="Arial"/>
              </w:rPr>
              <w:t>correct an identified</w:t>
            </w:r>
            <w:r w:rsidR="00705D80">
              <w:rPr>
                <w:rFonts w:ascii="Arial" w:hAnsi="Arial" w:cs="Arial"/>
              </w:rPr>
              <w:t xml:space="preserve"> non-compliance to </w:t>
            </w:r>
            <w:r w:rsidR="00255BF9">
              <w:rPr>
                <w:rFonts w:ascii="Arial" w:hAnsi="Arial" w:cs="Arial"/>
              </w:rPr>
              <w:t>an extent that removes or limits</w:t>
            </w:r>
            <w:r w:rsidR="00B168C6">
              <w:rPr>
                <w:rFonts w:ascii="Arial" w:hAnsi="Arial" w:cs="Arial"/>
              </w:rPr>
              <w:t xml:space="preserve"> </w:t>
            </w:r>
            <w:r w:rsidR="009169CA">
              <w:rPr>
                <w:rFonts w:ascii="Arial" w:hAnsi="Arial" w:cs="Arial"/>
              </w:rPr>
              <w:t xml:space="preserve">the </w:t>
            </w:r>
            <w:r w:rsidR="0055208E">
              <w:rPr>
                <w:rFonts w:ascii="Arial" w:hAnsi="Arial" w:cs="Arial"/>
              </w:rPr>
              <w:t>adverse impacts</w:t>
            </w:r>
            <w:r w:rsidR="00B168C6">
              <w:rPr>
                <w:rFonts w:ascii="Arial" w:hAnsi="Arial" w:cs="Arial"/>
              </w:rPr>
              <w:t xml:space="preserve"> of the non-compliance</w:t>
            </w:r>
          </w:p>
          <w:p w14:paraId="4C210EEC" w14:textId="633939B3" w:rsidR="00354B78" w:rsidRDefault="007C0F7E" w:rsidP="00354B78">
            <w:pPr>
              <w:spacing w:after="120"/>
              <w:rPr>
                <w:rFonts w:ascii="Arial" w:hAnsi="Arial" w:cs="Arial"/>
              </w:rPr>
            </w:pPr>
            <w:r>
              <w:rPr>
                <w:rFonts w:ascii="Arial" w:hAnsi="Arial" w:cs="Arial"/>
              </w:rPr>
              <w:t xml:space="preserve">Directions to remedy may be </w:t>
            </w:r>
            <w:r w:rsidR="005A5C34">
              <w:rPr>
                <w:rFonts w:ascii="Arial" w:hAnsi="Arial" w:cs="Arial"/>
              </w:rPr>
              <w:t>issued:</w:t>
            </w:r>
          </w:p>
          <w:p w14:paraId="41C87A2A" w14:textId="2A0ED228" w:rsidR="00232C41" w:rsidRDefault="00232C41" w:rsidP="00242EF3">
            <w:pPr>
              <w:pStyle w:val="ListParagraph"/>
              <w:numPr>
                <w:ilvl w:val="0"/>
                <w:numId w:val="25"/>
              </w:numPr>
              <w:spacing w:after="120"/>
              <w:ind w:left="371" w:hanging="284"/>
              <w:contextualSpacing w:val="0"/>
              <w:rPr>
                <w:rFonts w:ascii="Arial" w:hAnsi="Arial" w:cs="Arial"/>
              </w:rPr>
            </w:pPr>
            <w:r>
              <w:rPr>
                <w:rFonts w:ascii="Arial" w:hAnsi="Arial" w:cs="Arial"/>
              </w:rPr>
              <w:t>whether the non-compliance was a one</w:t>
            </w:r>
            <w:r w:rsidR="00B168C6">
              <w:rPr>
                <w:rFonts w:ascii="Arial" w:hAnsi="Arial" w:cs="Arial"/>
              </w:rPr>
              <w:t>-off or repeated</w:t>
            </w:r>
          </w:p>
          <w:p w14:paraId="1878269B" w14:textId="69642410" w:rsidR="005A5C34" w:rsidRDefault="00B80960" w:rsidP="00242EF3">
            <w:pPr>
              <w:pStyle w:val="ListParagraph"/>
              <w:numPr>
                <w:ilvl w:val="0"/>
                <w:numId w:val="25"/>
              </w:numPr>
              <w:spacing w:after="120"/>
              <w:ind w:left="371" w:hanging="284"/>
              <w:contextualSpacing w:val="0"/>
              <w:rPr>
                <w:rFonts w:ascii="Arial" w:hAnsi="Arial" w:cs="Arial"/>
              </w:rPr>
            </w:pPr>
            <w:r>
              <w:rPr>
                <w:rFonts w:ascii="Arial" w:hAnsi="Arial" w:cs="Arial"/>
              </w:rPr>
              <w:t>whether</w:t>
            </w:r>
            <w:r w:rsidR="005A5C34">
              <w:rPr>
                <w:rFonts w:ascii="Arial" w:hAnsi="Arial" w:cs="Arial"/>
              </w:rPr>
              <w:t xml:space="preserve"> the non-compliance was intentional or </w:t>
            </w:r>
            <w:r>
              <w:rPr>
                <w:rFonts w:ascii="Arial" w:hAnsi="Arial" w:cs="Arial"/>
              </w:rPr>
              <w:t>accidental</w:t>
            </w:r>
          </w:p>
          <w:p w14:paraId="20FC3E35" w14:textId="6E8A4C17" w:rsidR="005A5C34" w:rsidRPr="005A5C34" w:rsidRDefault="00852383" w:rsidP="00242EF3">
            <w:pPr>
              <w:pStyle w:val="ListParagraph"/>
              <w:numPr>
                <w:ilvl w:val="0"/>
                <w:numId w:val="25"/>
              </w:numPr>
              <w:spacing w:after="120"/>
              <w:ind w:left="371" w:hanging="284"/>
              <w:contextualSpacing w:val="0"/>
              <w:rPr>
                <w:rFonts w:ascii="Arial" w:hAnsi="Arial" w:cs="Arial"/>
              </w:rPr>
            </w:pPr>
            <w:r>
              <w:rPr>
                <w:rFonts w:ascii="Arial" w:hAnsi="Arial" w:cs="Arial"/>
              </w:rPr>
              <w:t>f</w:t>
            </w:r>
            <w:r w:rsidR="00473730">
              <w:rPr>
                <w:rFonts w:ascii="Arial" w:hAnsi="Arial" w:cs="Arial"/>
              </w:rPr>
              <w:t xml:space="preserve">or </w:t>
            </w:r>
            <w:r>
              <w:rPr>
                <w:rFonts w:ascii="Arial" w:hAnsi="Arial" w:cs="Arial"/>
              </w:rPr>
              <w:t xml:space="preserve">levels of harm ranging from </w:t>
            </w:r>
            <w:r w:rsidR="009169CA">
              <w:rPr>
                <w:rFonts w:ascii="Arial" w:hAnsi="Arial" w:cs="Arial"/>
              </w:rPr>
              <w:t xml:space="preserve">minor </w:t>
            </w:r>
            <w:r w:rsidR="00473730">
              <w:rPr>
                <w:rFonts w:ascii="Arial" w:hAnsi="Arial" w:cs="Arial"/>
              </w:rPr>
              <w:t xml:space="preserve">to </w:t>
            </w:r>
            <w:r w:rsidR="00E939BA">
              <w:rPr>
                <w:rFonts w:ascii="Arial" w:hAnsi="Arial" w:cs="Arial"/>
              </w:rPr>
              <w:t>catastrophic</w:t>
            </w:r>
          </w:p>
        </w:tc>
      </w:tr>
      <w:tr w:rsidR="00354B78" w:rsidRPr="0003509F" w14:paraId="11F9FC46" w14:textId="7C31CB2A" w:rsidTr="00DD075E">
        <w:trPr>
          <w:cnfStyle w:val="000000010000" w:firstRow="0" w:lastRow="0" w:firstColumn="0" w:lastColumn="0" w:oddVBand="0" w:evenVBand="0" w:oddHBand="0" w:evenHBand="1" w:firstRowFirstColumn="0" w:firstRowLastColumn="0" w:lastRowFirstColumn="0" w:lastRowLastColumn="0"/>
          <w:trHeight w:val="663"/>
        </w:trPr>
        <w:tc>
          <w:tcPr>
            <w:tcW w:w="1701" w:type="dxa"/>
          </w:tcPr>
          <w:p w14:paraId="2382EAF7" w14:textId="0DB0B97A" w:rsidR="00354B78" w:rsidRPr="0003509F" w:rsidRDefault="00354B78" w:rsidP="00354B78">
            <w:pPr>
              <w:rPr>
                <w:rFonts w:ascii="Arial" w:hAnsi="Arial" w:cs="Arial"/>
              </w:rPr>
            </w:pPr>
            <w:r w:rsidRPr="0003509F">
              <w:rPr>
                <w:rFonts w:ascii="Arial" w:hAnsi="Arial" w:cs="Arial"/>
              </w:rPr>
              <w:t>Direction to Comply</w:t>
            </w:r>
          </w:p>
        </w:tc>
        <w:tc>
          <w:tcPr>
            <w:tcW w:w="4536" w:type="dxa"/>
            <w:tcMar>
              <w:right w:w="113" w:type="dxa"/>
            </w:tcMar>
          </w:tcPr>
          <w:p w14:paraId="30AECF6F" w14:textId="77777777" w:rsidR="009169CA" w:rsidRPr="0003509F" w:rsidRDefault="009169CA" w:rsidP="009169CA">
            <w:pPr>
              <w:spacing w:after="120"/>
              <w:rPr>
                <w:rFonts w:ascii="Arial" w:hAnsi="Arial" w:cs="Arial"/>
              </w:rPr>
            </w:pPr>
            <w:r>
              <w:rPr>
                <w:rFonts w:ascii="Arial" w:hAnsi="Arial" w:cs="Arial"/>
              </w:rPr>
              <w:t xml:space="preserve">The NatHERS Administrator may issue a direction to comply to: </w:t>
            </w:r>
          </w:p>
          <w:p w14:paraId="3D58AF8A" w14:textId="77777777" w:rsidR="009169CA" w:rsidRPr="0003509F" w:rsidRDefault="009169CA" w:rsidP="009169CA">
            <w:pPr>
              <w:pStyle w:val="ListParagraph"/>
              <w:numPr>
                <w:ilvl w:val="0"/>
                <w:numId w:val="25"/>
              </w:numPr>
              <w:spacing w:after="120"/>
              <w:ind w:left="371" w:hanging="284"/>
              <w:contextualSpacing w:val="0"/>
              <w:rPr>
                <w:rFonts w:ascii="Arial" w:hAnsi="Arial" w:cs="Arial"/>
              </w:rPr>
            </w:pPr>
            <w:r w:rsidRPr="0003509F">
              <w:rPr>
                <w:rFonts w:ascii="Arial" w:hAnsi="Arial" w:cs="Arial"/>
              </w:rPr>
              <w:t>a</w:t>
            </w:r>
            <w:r>
              <w:rPr>
                <w:rFonts w:ascii="Arial" w:hAnsi="Arial" w:cs="Arial"/>
              </w:rPr>
              <w:t>n</w:t>
            </w:r>
            <w:r w:rsidRPr="0003509F">
              <w:rPr>
                <w:rFonts w:ascii="Arial" w:hAnsi="Arial" w:cs="Arial"/>
              </w:rPr>
              <w:t xml:space="preserve"> assessor in breach of the Trade Mark Guidelines</w:t>
            </w:r>
          </w:p>
          <w:p w14:paraId="0E530F49" w14:textId="77777777" w:rsidR="009169CA" w:rsidRPr="0003509F" w:rsidRDefault="009169CA" w:rsidP="009169CA">
            <w:pPr>
              <w:pStyle w:val="ListParagraph"/>
              <w:numPr>
                <w:ilvl w:val="0"/>
                <w:numId w:val="25"/>
              </w:numPr>
              <w:spacing w:after="120"/>
              <w:ind w:left="371" w:hanging="284"/>
              <w:contextualSpacing w:val="0"/>
              <w:rPr>
                <w:rFonts w:ascii="Arial" w:hAnsi="Arial" w:cs="Arial"/>
              </w:rPr>
            </w:pPr>
            <w:r w:rsidRPr="0003509F">
              <w:rPr>
                <w:rFonts w:ascii="Arial" w:hAnsi="Arial" w:cs="Arial"/>
              </w:rPr>
              <w:t xml:space="preserve">a delivery partner in breach of obligations under </w:t>
            </w:r>
          </w:p>
          <w:p w14:paraId="237E284E" w14:textId="77777777" w:rsidR="009169CA" w:rsidRDefault="009169CA" w:rsidP="009169CA">
            <w:pPr>
              <w:pStyle w:val="ListParagraph"/>
              <w:numPr>
                <w:ilvl w:val="1"/>
                <w:numId w:val="28"/>
              </w:numPr>
              <w:spacing w:after="120"/>
              <w:ind w:left="658" w:hanging="284"/>
              <w:contextualSpacing w:val="0"/>
              <w:rPr>
                <w:rFonts w:ascii="Arial" w:hAnsi="Arial" w:cs="Arial"/>
              </w:rPr>
            </w:pPr>
            <w:r w:rsidRPr="0003509F">
              <w:rPr>
                <w:rFonts w:ascii="Arial" w:hAnsi="Arial" w:cs="Arial"/>
              </w:rPr>
              <w:t xml:space="preserve">the </w:t>
            </w:r>
            <w:r>
              <w:rPr>
                <w:rFonts w:ascii="Arial" w:hAnsi="Arial" w:cs="Arial"/>
              </w:rPr>
              <w:t xml:space="preserve">Protocol for </w:t>
            </w:r>
            <w:r w:rsidRPr="0003509F">
              <w:rPr>
                <w:rFonts w:ascii="Arial" w:hAnsi="Arial" w:cs="Arial"/>
              </w:rPr>
              <w:t>Assessor Accrediting Organisations</w:t>
            </w:r>
          </w:p>
          <w:p w14:paraId="39DD086F" w14:textId="77777777" w:rsidR="009169CA" w:rsidRPr="0003509F" w:rsidRDefault="009169CA" w:rsidP="009169CA">
            <w:pPr>
              <w:pStyle w:val="ListParagraph"/>
              <w:numPr>
                <w:ilvl w:val="1"/>
                <w:numId w:val="28"/>
              </w:numPr>
              <w:spacing w:after="120"/>
              <w:ind w:left="658" w:hanging="284"/>
              <w:contextualSpacing w:val="0"/>
              <w:rPr>
                <w:rFonts w:ascii="Arial" w:hAnsi="Arial" w:cs="Arial"/>
              </w:rPr>
            </w:pPr>
            <w:r>
              <w:rPr>
                <w:rFonts w:ascii="Arial" w:hAnsi="Arial" w:cs="Arial"/>
              </w:rPr>
              <w:t>the Trade Mark Guidelines</w:t>
            </w:r>
          </w:p>
          <w:p w14:paraId="5F43F7E1" w14:textId="77777777" w:rsidR="00FA4318" w:rsidRDefault="009169CA" w:rsidP="009169CA">
            <w:pPr>
              <w:pStyle w:val="ListParagraph"/>
              <w:numPr>
                <w:ilvl w:val="1"/>
                <w:numId w:val="28"/>
              </w:numPr>
              <w:spacing w:after="120"/>
              <w:ind w:left="658" w:hanging="284"/>
              <w:contextualSpacing w:val="0"/>
              <w:rPr>
                <w:rFonts w:ascii="Arial" w:hAnsi="Arial" w:cs="Arial"/>
              </w:rPr>
            </w:pPr>
            <w:r w:rsidRPr="0003509F">
              <w:rPr>
                <w:rFonts w:ascii="Arial" w:hAnsi="Arial" w:cs="Arial"/>
              </w:rPr>
              <w:t xml:space="preserve">Software Accreditation Terms and Conditions </w:t>
            </w:r>
          </w:p>
          <w:p w14:paraId="54DD77F8" w14:textId="49B27BCB" w:rsidR="009169CA" w:rsidRPr="00FA4318" w:rsidRDefault="009169CA" w:rsidP="009169CA">
            <w:pPr>
              <w:pStyle w:val="ListParagraph"/>
              <w:numPr>
                <w:ilvl w:val="1"/>
                <w:numId w:val="28"/>
              </w:numPr>
              <w:spacing w:after="120"/>
              <w:ind w:left="658" w:hanging="284"/>
              <w:contextualSpacing w:val="0"/>
              <w:rPr>
                <w:rFonts w:ascii="Arial" w:hAnsi="Arial" w:cs="Arial"/>
              </w:rPr>
            </w:pPr>
            <w:r w:rsidRPr="00FA4318">
              <w:rPr>
                <w:rFonts w:ascii="Arial" w:hAnsi="Arial" w:cs="Arial"/>
              </w:rPr>
              <w:t>Software Accreditation Protocols</w:t>
            </w:r>
          </w:p>
          <w:p w14:paraId="61E1161D" w14:textId="39E6587D" w:rsidR="00354B78" w:rsidRPr="0003509F" w:rsidRDefault="00354B78" w:rsidP="009169CA">
            <w:pPr>
              <w:spacing w:after="120"/>
              <w:rPr>
                <w:rFonts w:ascii="Arial" w:hAnsi="Arial" w:cs="Arial"/>
              </w:rPr>
            </w:pPr>
            <w:r w:rsidRPr="0003509F">
              <w:rPr>
                <w:rFonts w:ascii="Arial" w:hAnsi="Arial" w:cs="Arial"/>
              </w:rPr>
              <w:t xml:space="preserve">Delivery Partners </w:t>
            </w:r>
            <w:r>
              <w:rPr>
                <w:rFonts w:ascii="Arial" w:hAnsi="Arial" w:cs="Arial"/>
              </w:rPr>
              <w:t>may</w:t>
            </w:r>
            <w:r w:rsidRPr="0003509F">
              <w:rPr>
                <w:rFonts w:ascii="Arial" w:hAnsi="Arial" w:cs="Arial"/>
              </w:rPr>
              <w:t xml:space="preserve"> issue a direction to comply in circumstances where:</w:t>
            </w:r>
          </w:p>
          <w:p w14:paraId="131A4668" w14:textId="77777777" w:rsidR="00354B78" w:rsidRPr="0003509F" w:rsidRDefault="00354B78" w:rsidP="00354B78">
            <w:pPr>
              <w:pStyle w:val="ListParagraph"/>
              <w:numPr>
                <w:ilvl w:val="0"/>
                <w:numId w:val="25"/>
              </w:numPr>
              <w:spacing w:after="120"/>
              <w:ind w:left="371" w:hanging="284"/>
              <w:contextualSpacing w:val="0"/>
              <w:rPr>
                <w:rFonts w:ascii="Arial" w:hAnsi="Arial" w:cs="Arial"/>
              </w:rPr>
            </w:pPr>
            <w:r w:rsidRPr="0003509F">
              <w:rPr>
                <w:rFonts w:ascii="Arial" w:hAnsi="Arial" w:cs="Arial"/>
              </w:rPr>
              <w:t xml:space="preserve">accredited assessors are in breach of the </w:t>
            </w:r>
          </w:p>
          <w:p w14:paraId="4799041B" w14:textId="77777777" w:rsidR="00354B78" w:rsidRDefault="00354B78" w:rsidP="00354B78">
            <w:pPr>
              <w:pStyle w:val="ListParagraph"/>
              <w:numPr>
                <w:ilvl w:val="1"/>
                <w:numId w:val="28"/>
              </w:numPr>
              <w:spacing w:after="120"/>
              <w:ind w:left="658" w:hanging="284"/>
              <w:contextualSpacing w:val="0"/>
              <w:rPr>
                <w:rFonts w:ascii="Arial" w:hAnsi="Arial" w:cs="Arial"/>
              </w:rPr>
            </w:pPr>
            <w:r w:rsidRPr="0003509F">
              <w:rPr>
                <w:rFonts w:ascii="Arial" w:hAnsi="Arial" w:cs="Arial"/>
              </w:rPr>
              <w:t xml:space="preserve">Assessor Code of Conduct </w:t>
            </w:r>
          </w:p>
          <w:p w14:paraId="0219AC9E" w14:textId="7EFAE073" w:rsidR="00354B78" w:rsidRDefault="00354B78" w:rsidP="00354B78">
            <w:pPr>
              <w:pStyle w:val="ListParagraph"/>
              <w:numPr>
                <w:ilvl w:val="1"/>
                <w:numId w:val="28"/>
              </w:numPr>
              <w:spacing w:after="120"/>
              <w:ind w:left="658" w:hanging="284"/>
              <w:contextualSpacing w:val="0"/>
              <w:rPr>
                <w:rFonts w:ascii="Arial" w:hAnsi="Arial" w:cs="Arial"/>
              </w:rPr>
            </w:pPr>
            <w:r>
              <w:rPr>
                <w:rFonts w:ascii="Arial" w:hAnsi="Arial" w:cs="Arial"/>
              </w:rPr>
              <w:t>NatHERS Technical Note</w:t>
            </w:r>
          </w:p>
          <w:p w14:paraId="68CC1318" w14:textId="5B605269" w:rsidR="00354B78" w:rsidRPr="00163DD8" w:rsidRDefault="00354B78" w:rsidP="00A25115">
            <w:pPr>
              <w:pStyle w:val="ListParagraph"/>
              <w:numPr>
                <w:ilvl w:val="0"/>
                <w:numId w:val="25"/>
              </w:numPr>
              <w:spacing w:after="120"/>
              <w:ind w:left="371" w:hanging="284"/>
              <w:contextualSpacing w:val="0"/>
              <w:rPr>
                <w:rFonts w:ascii="Arial" w:hAnsi="Arial" w:cs="Arial"/>
              </w:rPr>
            </w:pPr>
            <w:r>
              <w:rPr>
                <w:rFonts w:ascii="Arial" w:hAnsi="Arial" w:cs="Arial"/>
              </w:rPr>
              <w:lastRenderedPageBreak/>
              <w:t>assessors in breach of the Software User Terms and Conditions</w:t>
            </w:r>
          </w:p>
          <w:p w14:paraId="707CDE5E" w14:textId="4C1A721E" w:rsidR="00354B78" w:rsidRPr="00FA4318" w:rsidRDefault="00354B78" w:rsidP="00A25115">
            <w:pPr>
              <w:spacing w:after="120"/>
              <w:rPr>
                <w:rFonts w:ascii="Arial" w:hAnsi="Arial" w:cs="Arial"/>
              </w:rPr>
            </w:pPr>
            <w:r w:rsidRPr="00FA4318">
              <w:rPr>
                <w:rFonts w:ascii="Arial" w:hAnsi="Arial" w:cs="Arial"/>
              </w:rPr>
              <w:t>The NatHERS Administrator may direct a delivery partner to issue a direction to comply to an assessor where there is a breach of</w:t>
            </w:r>
            <w:r w:rsidR="00232C41" w:rsidRPr="00FA4318">
              <w:rPr>
                <w:rFonts w:ascii="Arial" w:hAnsi="Arial" w:cs="Arial"/>
              </w:rPr>
              <w:t xml:space="preserve"> </w:t>
            </w:r>
            <w:r w:rsidRPr="00FA4318">
              <w:rPr>
                <w:rFonts w:ascii="Arial" w:hAnsi="Arial" w:cs="Arial"/>
              </w:rPr>
              <w:t>the Assessor Code of Conduct, the NatHERS Technical Note, or Software User Terms and Conditions</w:t>
            </w:r>
          </w:p>
        </w:tc>
        <w:tc>
          <w:tcPr>
            <w:tcW w:w="3119" w:type="dxa"/>
          </w:tcPr>
          <w:p w14:paraId="138E6BC5" w14:textId="761B988F" w:rsidR="001675BF" w:rsidRDefault="00305125" w:rsidP="00354B78">
            <w:pPr>
              <w:spacing w:after="120"/>
              <w:rPr>
                <w:rFonts w:ascii="Arial" w:hAnsi="Arial" w:cs="Arial"/>
              </w:rPr>
            </w:pPr>
            <w:r>
              <w:rPr>
                <w:rFonts w:ascii="Arial" w:hAnsi="Arial" w:cs="Arial"/>
              </w:rPr>
              <w:lastRenderedPageBreak/>
              <w:t xml:space="preserve">To </w:t>
            </w:r>
            <w:r w:rsidR="00BE6B3F">
              <w:rPr>
                <w:rFonts w:ascii="Arial" w:hAnsi="Arial" w:cs="Arial"/>
              </w:rPr>
              <w:t xml:space="preserve">formally </w:t>
            </w:r>
            <w:r w:rsidR="00632B0B">
              <w:rPr>
                <w:rFonts w:ascii="Arial" w:hAnsi="Arial" w:cs="Arial"/>
              </w:rPr>
              <w:t xml:space="preserve">state a </w:t>
            </w:r>
            <w:r w:rsidR="001675BF">
              <w:rPr>
                <w:rFonts w:ascii="Arial" w:hAnsi="Arial" w:cs="Arial"/>
              </w:rPr>
              <w:t xml:space="preserve">demand </w:t>
            </w:r>
            <w:r w:rsidR="00632B0B">
              <w:rPr>
                <w:rFonts w:ascii="Arial" w:hAnsi="Arial" w:cs="Arial"/>
              </w:rPr>
              <w:t xml:space="preserve">for </w:t>
            </w:r>
            <w:r w:rsidR="001675BF">
              <w:rPr>
                <w:rFonts w:ascii="Arial" w:hAnsi="Arial" w:cs="Arial"/>
              </w:rPr>
              <w:t>compliance</w:t>
            </w:r>
            <w:r w:rsidR="00BE6B3F">
              <w:rPr>
                <w:rFonts w:ascii="Arial" w:hAnsi="Arial" w:cs="Arial"/>
              </w:rPr>
              <w:t xml:space="preserve"> with obligations</w:t>
            </w:r>
            <w:r w:rsidR="001675BF">
              <w:rPr>
                <w:rFonts w:ascii="Arial" w:hAnsi="Arial" w:cs="Arial"/>
              </w:rPr>
              <w:t>.</w:t>
            </w:r>
          </w:p>
          <w:p w14:paraId="59C9236E" w14:textId="0D1C7653" w:rsidR="001675BF" w:rsidRDefault="001675BF" w:rsidP="001675BF">
            <w:pPr>
              <w:spacing w:after="120"/>
              <w:rPr>
                <w:rFonts w:ascii="Arial" w:hAnsi="Arial" w:cs="Arial"/>
              </w:rPr>
            </w:pPr>
            <w:r>
              <w:rPr>
                <w:rFonts w:ascii="Arial" w:hAnsi="Arial" w:cs="Arial"/>
              </w:rPr>
              <w:t>Directions to comply may be issued:</w:t>
            </w:r>
          </w:p>
          <w:p w14:paraId="142081D9" w14:textId="17F3FC50" w:rsidR="004D0247" w:rsidRDefault="00BE6B3F" w:rsidP="004D0247">
            <w:pPr>
              <w:pStyle w:val="ListParagraph"/>
              <w:numPr>
                <w:ilvl w:val="0"/>
                <w:numId w:val="25"/>
              </w:numPr>
              <w:spacing w:after="120"/>
              <w:ind w:left="371" w:hanging="284"/>
              <w:contextualSpacing w:val="0"/>
              <w:rPr>
                <w:rFonts w:ascii="Arial" w:hAnsi="Arial" w:cs="Arial"/>
              </w:rPr>
            </w:pPr>
            <w:r>
              <w:rPr>
                <w:rFonts w:ascii="Arial" w:hAnsi="Arial" w:cs="Arial"/>
              </w:rPr>
              <w:t>whether the</w:t>
            </w:r>
            <w:r w:rsidR="00C71BB2">
              <w:rPr>
                <w:rFonts w:ascii="Arial" w:hAnsi="Arial" w:cs="Arial"/>
              </w:rPr>
              <w:t xml:space="preserve"> non-compliance was </w:t>
            </w:r>
            <w:r w:rsidR="004D0247">
              <w:rPr>
                <w:rFonts w:ascii="Arial" w:hAnsi="Arial" w:cs="Arial"/>
              </w:rPr>
              <w:t xml:space="preserve">intentional or accidental </w:t>
            </w:r>
          </w:p>
          <w:p w14:paraId="03C35548" w14:textId="25894778" w:rsidR="00354B78" w:rsidRPr="00354B78" w:rsidRDefault="0031111D" w:rsidP="00354B78">
            <w:pPr>
              <w:pStyle w:val="ListParagraph"/>
              <w:numPr>
                <w:ilvl w:val="0"/>
                <w:numId w:val="25"/>
              </w:numPr>
              <w:spacing w:after="120"/>
              <w:ind w:left="371" w:hanging="284"/>
              <w:contextualSpacing w:val="0"/>
              <w:rPr>
                <w:rFonts w:ascii="Arial" w:hAnsi="Arial" w:cs="Arial"/>
              </w:rPr>
            </w:pPr>
            <w:r>
              <w:rPr>
                <w:rFonts w:ascii="Arial" w:hAnsi="Arial" w:cs="Arial"/>
              </w:rPr>
              <w:t xml:space="preserve">for multiple </w:t>
            </w:r>
            <w:r w:rsidR="00C71BB2">
              <w:rPr>
                <w:rFonts w:ascii="Arial" w:hAnsi="Arial" w:cs="Arial"/>
              </w:rPr>
              <w:t xml:space="preserve">instances of </w:t>
            </w:r>
            <w:r w:rsidR="00354B78">
              <w:rPr>
                <w:rFonts w:ascii="Arial" w:hAnsi="Arial" w:cs="Arial"/>
              </w:rPr>
              <w:t>r</w:t>
            </w:r>
            <w:r w:rsidR="00354B78" w:rsidRPr="00354B78">
              <w:rPr>
                <w:rFonts w:ascii="Arial" w:hAnsi="Arial" w:cs="Arial"/>
              </w:rPr>
              <w:t xml:space="preserve">epeated </w:t>
            </w:r>
            <w:r w:rsidR="004A2454">
              <w:rPr>
                <w:rFonts w:ascii="Arial" w:hAnsi="Arial" w:cs="Arial"/>
              </w:rPr>
              <w:t>minor</w:t>
            </w:r>
            <w:r w:rsidR="0012546F">
              <w:rPr>
                <w:rFonts w:ascii="Arial" w:hAnsi="Arial" w:cs="Arial"/>
              </w:rPr>
              <w:t xml:space="preserve"> consequence </w:t>
            </w:r>
            <w:r w:rsidR="00354B78" w:rsidRPr="00354B78">
              <w:rPr>
                <w:rFonts w:ascii="Arial" w:hAnsi="Arial" w:cs="Arial"/>
              </w:rPr>
              <w:t>non-compliance</w:t>
            </w:r>
            <w:r w:rsidR="004D0247">
              <w:rPr>
                <w:rFonts w:ascii="Arial" w:hAnsi="Arial" w:cs="Arial"/>
              </w:rPr>
              <w:t>s</w:t>
            </w:r>
          </w:p>
          <w:p w14:paraId="49355E8B" w14:textId="519E8590" w:rsidR="0012546F" w:rsidRDefault="0031111D" w:rsidP="00354B78">
            <w:pPr>
              <w:pStyle w:val="ListParagraph"/>
              <w:numPr>
                <w:ilvl w:val="0"/>
                <w:numId w:val="25"/>
              </w:numPr>
              <w:spacing w:after="120"/>
              <w:ind w:left="371" w:hanging="284"/>
              <w:contextualSpacing w:val="0"/>
              <w:rPr>
                <w:rFonts w:ascii="Arial" w:hAnsi="Arial" w:cs="Arial"/>
              </w:rPr>
            </w:pPr>
            <w:r>
              <w:rPr>
                <w:rFonts w:ascii="Arial" w:hAnsi="Arial" w:cs="Arial"/>
              </w:rPr>
              <w:t xml:space="preserve">for </w:t>
            </w:r>
            <w:r w:rsidR="00C71BB2">
              <w:rPr>
                <w:rFonts w:ascii="Arial" w:hAnsi="Arial" w:cs="Arial"/>
              </w:rPr>
              <w:t xml:space="preserve">a </w:t>
            </w:r>
            <w:r w:rsidR="0012546F">
              <w:rPr>
                <w:rFonts w:ascii="Arial" w:hAnsi="Arial" w:cs="Arial"/>
              </w:rPr>
              <w:t xml:space="preserve">single instance of moderate to </w:t>
            </w:r>
            <w:r w:rsidR="00D003F9">
              <w:rPr>
                <w:rFonts w:ascii="Arial" w:hAnsi="Arial" w:cs="Arial"/>
              </w:rPr>
              <w:t>major</w:t>
            </w:r>
            <w:r w:rsidR="0012546F">
              <w:rPr>
                <w:rFonts w:ascii="Arial" w:hAnsi="Arial" w:cs="Arial"/>
              </w:rPr>
              <w:t xml:space="preserve"> </w:t>
            </w:r>
            <w:r w:rsidR="004D0247">
              <w:rPr>
                <w:rFonts w:ascii="Arial" w:hAnsi="Arial" w:cs="Arial"/>
              </w:rPr>
              <w:t xml:space="preserve">consequence </w:t>
            </w:r>
            <w:r w:rsidR="0012546F">
              <w:rPr>
                <w:rFonts w:ascii="Arial" w:hAnsi="Arial" w:cs="Arial"/>
              </w:rPr>
              <w:t>non-compliance</w:t>
            </w:r>
          </w:p>
          <w:p w14:paraId="1D4C1806" w14:textId="6A947982" w:rsidR="0031111D" w:rsidRPr="0075138E" w:rsidRDefault="0031111D" w:rsidP="0075138E">
            <w:pPr>
              <w:pStyle w:val="ListParagraph"/>
              <w:numPr>
                <w:ilvl w:val="0"/>
                <w:numId w:val="25"/>
              </w:numPr>
              <w:spacing w:after="120"/>
              <w:ind w:left="371" w:hanging="284"/>
              <w:contextualSpacing w:val="0"/>
              <w:rPr>
                <w:rFonts w:ascii="Arial" w:hAnsi="Arial" w:cs="Arial"/>
              </w:rPr>
            </w:pPr>
            <w:r>
              <w:rPr>
                <w:rFonts w:ascii="Arial" w:hAnsi="Arial" w:cs="Arial"/>
              </w:rPr>
              <w:t xml:space="preserve">where the obliged party demonstrates </w:t>
            </w:r>
            <w:r w:rsidR="0012546F">
              <w:rPr>
                <w:rFonts w:ascii="Arial" w:hAnsi="Arial" w:cs="Arial"/>
              </w:rPr>
              <w:t xml:space="preserve">a </w:t>
            </w:r>
            <w:r w:rsidR="00F35434">
              <w:rPr>
                <w:rFonts w:ascii="Arial" w:hAnsi="Arial" w:cs="Arial"/>
              </w:rPr>
              <w:t>reluctance</w:t>
            </w:r>
            <w:r w:rsidR="00354B78" w:rsidRPr="00354B78">
              <w:rPr>
                <w:rFonts w:ascii="Arial" w:hAnsi="Arial" w:cs="Arial"/>
              </w:rPr>
              <w:t xml:space="preserve"> to comply</w:t>
            </w:r>
          </w:p>
        </w:tc>
      </w:tr>
      <w:tr w:rsidR="00354B78" w:rsidRPr="0003509F" w14:paraId="08CB5600" w14:textId="6B7F9609" w:rsidTr="00DD075E">
        <w:trPr>
          <w:cnfStyle w:val="000000100000" w:firstRow="0" w:lastRow="0" w:firstColumn="0" w:lastColumn="0" w:oddVBand="0" w:evenVBand="0" w:oddHBand="1" w:evenHBand="0" w:firstRowFirstColumn="0" w:firstRowLastColumn="0" w:lastRowFirstColumn="0" w:lastRowLastColumn="0"/>
        </w:trPr>
        <w:tc>
          <w:tcPr>
            <w:tcW w:w="1701" w:type="dxa"/>
          </w:tcPr>
          <w:p w14:paraId="43BC795E" w14:textId="64152DF3" w:rsidR="00354B78" w:rsidRPr="0003509F" w:rsidRDefault="00354B78" w:rsidP="00354B78">
            <w:pPr>
              <w:rPr>
                <w:rFonts w:ascii="Arial" w:hAnsi="Arial" w:cs="Arial"/>
              </w:rPr>
            </w:pPr>
            <w:r w:rsidRPr="0003509F">
              <w:rPr>
                <w:rFonts w:ascii="Arial" w:hAnsi="Arial" w:cs="Arial"/>
              </w:rPr>
              <w:t>Suspension</w:t>
            </w:r>
          </w:p>
        </w:tc>
        <w:tc>
          <w:tcPr>
            <w:tcW w:w="4536" w:type="dxa"/>
            <w:tcMar>
              <w:right w:w="113" w:type="dxa"/>
            </w:tcMar>
          </w:tcPr>
          <w:p w14:paraId="2608C2A1" w14:textId="631493E4" w:rsidR="00354B78" w:rsidRDefault="00354B78" w:rsidP="00354B78">
            <w:pPr>
              <w:spacing w:after="120" w:line="259" w:lineRule="auto"/>
              <w:rPr>
                <w:rFonts w:ascii="Arial" w:hAnsi="Arial" w:cs="Arial"/>
              </w:rPr>
            </w:pPr>
            <w:r w:rsidRPr="0003509F">
              <w:rPr>
                <w:rFonts w:ascii="Arial" w:hAnsi="Arial" w:cs="Arial"/>
              </w:rPr>
              <w:t>The NatHERS Administrator may direct a delivery partner to suspend</w:t>
            </w:r>
            <w:r>
              <w:rPr>
                <w:rFonts w:ascii="Arial" w:hAnsi="Arial" w:cs="Arial"/>
              </w:rPr>
              <w:t>:</w:t>
            </w:r>
            <w:r w:rsidRPr="0003509F">
              <w:rPr>
                <w:rFonts w:ascii="Arial" w:hAnsi="Arial" w:cs="Arial"/>
              </w:rPr>
              <w:t xml:space="preserve"> </w:t>
            </w:r>
          </w:p>
          <w:p w14:paraId="0B16FA72" w14:textId="68C8738B" w:rsidR="00354B78" w:rsidRPr="00772800" w:rsidRDefault="00354B78" w:rsidP="00354B78">
            <w:pPr>
              <w:pStyle w:val="ListParagraph"/>
              <w:numPr>
                <w:ilvl w:val="0"/>
                <w:numId w:val="25"/>
              </w:numPr>
              <w:spacing w:after="120"/>
              <w:ind w:left="371" w:hanging="284"/>
              <w:contextualSpacing w:val="0"/>
              <w:rPr>
                <w:rFonts w:ascii="Arial" w:hAnsi="Arial" w:cs="Arial"/>
              </w:rPr>
            </w:pPr>
            <w:r w:rsidRPr="00772800">
              <w:rPr>
                <w:rFonts w:ascii="Arial" w:hAnsi="Arial" w:cs="Arial"/>
              </w:rPr>
              <w:t>assessor accreditation</w:t>
            </w:r>
          </w:p>
          <w:p w14:paraId="0C709BE7" w14:textId="779C8EAD" w:rsidR="00354B78" w:rsidRPr="00772800" w:rsidRDefault="00354B78" w:rsidP="00354B78">
            <w:pPr>
              <w:pStyle w:val="ListParagraph"/>
              <w:numPr>
                <w:ilvl w:val="0"/>
                <w:numId w:val="25"/>
              </w:numPr>
              <w:spacing w:after="120"/>
              <w:ind w:left="371" w:hanging="284"/>
              <w:contextualSpacing w:val="0"/>
              <w:rPr>
                <w:rFonts w:ascii="Arial" w:hAnsi="Arial" w:cs="Arial"/>
              </w:rPr>
            </w:pPr>
            <w:r w:rsidRPr="00772800">
              <w:rPr>
                <w:rFonts w:ascii="Arial" w:hAnsi="Arial" w:cs="Arial"/>
              </w:rPr>
              <w:t>user access to accredited tools where a user is deemed to have engaged in ‘Detrimental Use’</w:t>
            </w:r>
          </w:p>
          <w:p w14:paraId="13559CD1" w14:textId="77777777" w:rsidR="00354B78" w:rsidRDefault="00354B78" w:rsidP="00354B78">
            <w:pPr>
              <w:spacing w:after="120" w:line="259" w:lineRule="auto"/>
              <w:rPr>
                <w:rFonts w:ascii="Arial" w:hAnsi="Arial" w:cs="Arial"/>
              </w:rPr>
            </w:pPr>
            <w:r w:rsidRPr="0003509F">
              <w:rPr>
                <w:rFonts w:ascii="Arial" w:hAnsi="Arial" w:cs="Arial"/>
              </w:rPr>
              <w:t>Delivery Partners may suspend</w:t>
            </w:r>
            <w:r>
              <w:rPr>
                <w:rFonts w:ascii="Arial" w:hAnsi="Arial" w:cs="Arial"/>
              </w:rPr>
              <w:t>:</w:t>
            </w:r>
            <w:r w:rsidRPr="0003509F">
              <w:rPr>
                <w:rFonts w:ascii="Arial" w:hAnsi="Arial" w:cs="Arial"/>
              </w:rPr>
              <w:t xml:space="preserve"> </w:t>
            </w:r>
          </w:p>
          <w:p w14:paraId="4BE92A1E" w14:textId="77777777" w:rsidR="00354B78" w:rsidRDefault="00354B78" w:rsidP="00354B78">
            <w:pPr>
              <w:pStyle w:val="ListParagraph"/>
              <w:numPr>
                <w:ilvl w:val="0"/>
                <w:numId w:val="25"/>
              </w:numPr>
              <w:spacing w:after="120"/>
              <w:ind w:left="371" w:hanging="284"/>
              <w:contextualSpacing w:val="0"/>
              <w:rPr>
                <w:rFonts w:ascii="Arial" w:hAnsi="Arial" w:cs="Arial"/>
              </w:rPr>
            </w:pPr>
            <w:r w:rsidRPr="00772800">
              <w:rPr>
                <w:rFonts w:ascii="Arial" w:hAnsi="Arial" w:cs="Arial"/>
              </w:rPr>
              <w:t>assessor accreditation</w:t>
            </w:r>
          </w:p>
          <w:p w14:paraId="4AA5D75B" w14:textId="77777777" w:rsidR="00354B78" w:rsidRDefault="00354B78" w:rsidP="00354B78">
            <w:pPr>
              <w:pStyle w:val="ListParagraph"/>
              <w:numPr>
                <w:ilvl w:val="0"/>
                <w:numId w:val="25"/>
              </w:numPr>
              <w:spacing w:after="120"/>
              <w:ind w:left="371" w:hanging="284"/>
              <w:contextualSpacing w:val="0"/>
              <w:rPr>
                <w:rFonts w:ascii="Arial" w:hAnsi="Arial" w:cs="Arial"/>
              </w:rPr>
            </w:pPr>
            <w:r w:rsidRPr="00772800">
              <w:rPr>
                <w:rFonts w:ascii="Arial" w:hAnsi="Arial" w:cs="Arial"/>
              </w:rPr>
              <w:t>user access to accredited tools where a user has contravened the Software User Terms and Conditions</w:t>
            </w:r>
          </w:p>
          <w:p w14:paraId="3088F46D" w14:textId="5501D431" w:rsidR="004329A1" w:rsidRPr="004329A1" w:rsidRDefault="004329A1" w:rsidP="004329A1">
            <w:pPr>
              <w:spacing w:after="120"/>
              <w:rPr>
                <w:rFonts w:ascii="Arial" w:hAnsi="Arial" w:cs="Arial"/>
              </w:rPr>
            </w:pPr>
            <w:r>
              <w:rPr>
                <w:rFonts w:ascii="Arial" w:hAnsi="Arial" w:cs="Arial"/>
              </w:rPr>
              <w:t xml:space="preserve">Suspension of accreditation may occur in conjunction with other enforcement actions </w:t>
            </w:r>
            <w:r w:rsidRPr="00BC40F6">
              <w:rPr>
                <w:rFonts w:ascii="Arial" w:hAnsi="Arial" w:cs="Arial"/>
              </w:rPr>
              <w:t xml:space="preserve">e.g. </w:t>
            </w:r>
            <w:r w:rsidR="00815184">
              <w:rPr>
                <w:rFonts w:ascii="Arial" w:hAnsi="Arial" w:cs="Arial"/>
              </w:rPr>
              <w:t>a delivery partner</w:t>
            </w:r>
            <w:r w:rsidRPr="00BC40F6">
              <w:rPr>
                <w:rFonts w:ascii="Arial" w:hAnsi="Arial" w:cs="Arial"/>
              </w:rPr>
              <w:t xml:space="preserve"> may</w:t>
            </w:r>
            <w:r>
              <w:rPr>
                <w:rFonts w:ascii="Arial" w:hAnsi="Arial" w:cs="Arial"/>
              </w:rPr>
              <w:t xml:space="preserve"> suspend accreditation and </w:t>
            </w:r>
            <w:r w:rsidR="000E4B08">
              <w:rPr>
                <w:rFonts w:ascii="Arial" w:hAnsi="Arial" w:cs="Arial"/>
              </w:rPr>
              <w:t xml:space="preserve">require remedial actions </w:t>
            </w:r>
            <w:r>
              <w:rPr>
                <w:rFonts w:ascii="Arial" w:hAnsi="Arial" w:cs="Arial"/>
              </w:rPr>
              <w:t>on the same matter</w:t>
            </w:r>
          </w:p>
        </w:tc>
        <w:tc>
          <w:tcPr>
            <w:tcW w:w="3119" w:type="dxa"/>
          </w:tcPr>
          <w:p w14:paraId="5A962562" w14:textId="32570798" w:rsidR="00A80690" w:rsidRDefault="00A80690" w:rsidP="00F35434">
            <w:pPr>
              <w:spacing w:after="120"/>
              <w:rPr>
                <w:rFonts w:ascii="Arial" w:hAnsi="Arial" w:cs="Arial"/>
              </w:rPr>
            </w:pPr>
            <w:r>
              <w:rPr>
                <w:rFonts w:ascii="Arial" w:hAnsi="Arial" w:cs="Arial"/>
              </w:rPr>
              <w:t xml:space="preserve">To take action to prevent or </w:t>
            </w:r>
            <w:r w:rsidR="00EC1A7B">
              <w:rPr>
                <w:rFonts w:ascii="Arial" w:hAnsi="Arial" w:cs="Arial"/>
              </w:rPr>
              <w:t>limit</w:t>
            </w:r>
            <w:r>
              <w:rPr>
                <w:rFonts w:ascii="Arial" w:hAnsi="Arial" w:cs="Arial"/>
              </w:rPr>
              <w:t xml:space="preserve"> </w:t>
            </w:r>
            <w:r w:rsidR="006A1AE5">
              <w:rPr>
                <w:rFonts w:ascii="Arial" w:hAnsi="Arial" w:cs="Arial"/>
              </w:rPr>
              <w:t xml:space="preserve">the consequences and/or recurrence of a </w:t>
            </w:r>
            <w:r>
              <w:rPr>
                <w:rFonts w:ascii="Arial" w:hAnsi="Arial" w:cs="Arial"/>
              </w:rPr>
              <w:t xml:space="preserve">significant </w:t>
            </w:r>
            <w:r w:rsidR="00EC1A7B">
              <w:rPr>
                <w:rFonts w:ascii="Arial" w:hAnsi="Arial" w:cs="Arial"/>
              </w:rPr>
              <w:t xml:space="preserve">non-compliance </w:t>
            </w:r>
            <w:r>
              <w:rPr>
                <w:rFonts w:ascii="Arial" w:hAnsi="Arial" w:cs="Arial"/>
              </w:rPr>
              <w:t>risk.</w:t>
            </w:r>
          </w:p>
          <w:p w14:paraId="5375F1E7" w14:textId="3C4FC06F" w:rsidR="005838A9" w:rsidRDefault="0075138E" w:rsidP="00F35434">
            <w:pPr>
              <w:spacing w:after="120"/>
              <w:rPr>
                <w:rFonts w:ascii="Arial" w:hAnsi="Arial" w:cs="Arial"/>
              </w:rPr>
            </w:pPr>
            <w:r>
              <w:rPr>
                <w:rFonts w:ascii="Arial" w:hAnsi="Arial" w:cs="Arial"/>
              </w:rPr>
              <w:t xml:space="preserve">A suspension may be </w:t>
            </w:r>
            <w:r w:rsidR="005838A9">
              <w:rPr>
                <w:rFonts w:ascii="Arial" w:hAnsi="Arial" w:cs="Arial"/>
              </w:rPr>
              <w:t>imposed:</w:t>
            </w:r>
          </w:p>
          <w:p w14:paraId="7494EAC3" w14:textId="58DBED24" w:rsidR="005838A9" w:rsidRDefault="005838A9" w:rsidP="005838A9">
            <w:pPr>
              <w:pStyle w:val="ListParagraph"/>
              <w:numPr>
                <w:ilvl w:val="0"/>
                <w:numId w:val="25"/>
              </w:numPr>
              <w:spacing w:after="120"/>
              <w:ind w:left="371" w:hanging="284"/>
              <w:contextualSpacing w:val="0"/>
              <w:rPr>
                <w:rFonts w:ascii="Arial" w:hAnsi="Arial" w:cs="Arial"/>
              </w:rPr>
            </w:pPr>
            <w:r>
              <w:rPr>
                <w:rFonts w:ascii="Arial" w:hAnsi="Arial" w:cs="Arial"/>
              </w:rPr>
              <w:t xml:space="preserve">during an investigation into a compliance matter, </w:t>
            </w:r>
            <w:r w:rsidR="00106175">
              <w:rPr>
                <w:rFonts w:ascii="Arial" w:hAnsi="Arial" w:cs="Arial"/>
              </w:rPr>
              <w:t xml:space="preserve">where there is a </w:t>
            </w:r>
            <w:r>
              <w:rPr>
                <w:rFonts w:ascii="Arial" w:hAnsi="Arial" w:cs="Arial"/>
              </w:rPr>
              <w:t>significant risk to objectives, stakeholders or consumers of continuing accreditation</w:t>
            </w:r>
            <w:r w:rsidR="002E700E">
              <w:rPr>
                <w:rFonts w:ascii="Arial" w:hAnsi="Arial" w:cs="Arial"/>
              </w:rPr>
              <w:t>, or continuing use of a software tool</w:t>
            </w:r>
            <w:r>
              <w:rPr>
                <w:rFonts w:ascii="Arial" w:hAnsi="Arial" w:cs="Arial"/>
              </w:rPr>
              <w:t xml:space="preserve"> while the investigation is undertaken</w:t>
            </w:r>
          </w:p>
          <w:p w14:paraId="710825B9" w14:textId="37BC0D4F" w:rsidR="00F35434" w:rsidRDefault="00815184" w:rsidP="00EC1A7B">
            <w:pPr>
              <w:pStyle w:val="ListParagraph"/>
              <w:numPr>
                <w:ilvl w:val="0"/>
                <w:numId w:val="25"/>
              </w:numPr>
              <w:spacing w:after="120"/>
              <w:ind w:left="371" w:hanging="284"/>
              <w:contextualSpacing w:val="0"/>
              <w:rPr>
                <w:rFonts w:ascii="Arial" w:hAnsi="Arial" w:cs="Arial"/>
              </w:rPr>
            </w:pPr>
            <w:r>
              <w:rPr>
                <w:rFonts w:ascii="Arial" w:hAnsi="Arial" w:cs="Arial"/>
              </w:rPr>
              <w:t>i</w:t>
            </w:r>
            <w:r w:rsidR="00EC1A7B">
              <w:rPr>
                <w:rFonts w:ascii="Arial" w:hAnsi="Arial" w:cs="Arial"/>
              </w:rPr>
              <w:t xml:space="preserve">n circumstances </w:t>
            </w:r>
            <w:r w:rsidR="00B172ED">
              <w:rPr>
                <w:rFonts w:ascii="Arial" w:hAnsi="Arial" w:cs="Arial"/>
              </w:rPr>
              <w:t>including</w:t>
            </w:r>
            <w:r w:rsidR="00F35434">
              <w:rPr>
                <w:rFonts w:ascii="Arial" w:hAnsi="Arial" w:cs="Arial"/>
              </w:rPr>
              <w:t>:</w:t>
            </w:r>
          </w:p>
          <w:p w14:paraId="609C2BFB" w14:textId="353FB1B1" w:rsidR="00F35434" w:rsidRPr="00354B78" w:rsidRDefault="00F35434" w:rsidP="00EC1A7B">
            <w:pPr>
              <w:pStyle w:val="ListParagraph"/>
              <w:numPr>
                <w:ilvl w:val="1"/>
                <w:numId w:val="25"/>
              </w:numPr>
              <w:spacing w:after="120"/>
              <w:ind w:left="646" w:hanging="283"/>
              <w:contextualSpacing w:val="0"/>
              <w:rPr>
                <w:rFonts w:ascii="Arial" w:hAnsi="Arial" w:cs="Arial"/>
              </w:rPr>
            </w:pPr>
            <w:r>
              <w:rPr>
                <w:rFonts w:ascii="Arial" w:hAnsi="Arial" w:cs="Arial"/>
              </w:rPr>
              <w:t>r</w:t>
            </w:r>
            <w:r w:rsidRPr="00354B78">
              <w:rPr>
                <w:rFonts w:ascii="Arial" w:hAnsi="Arial" w:cs="Arial"/>
              </w:rPr>
              <w:t>epeated non-compliance</w:t>
            </w:r>
            <w:r w:rsidR="00EC1A7B">
              <w:rPr>
                <w:rFonts w:ascii="Arial" w:hAnsi="Arial" w:cs="Arial"/>
              </w:rPr>
              <w:t>s</w:t>
            </w:r>
            <w:r w:rsidR="00FF03C1">
              <w:rPr>
                <w:rFonts w:ascii="Arial" w:hAnsi="Arial" w:cs="Arial"/>
              </w:rPr>
              <w:t xml:space="preserve"> of moderate to </w:t>
            </w:r>
            <w:r w:rsidR="0000172D">
              <w:rPr>
                <w:rFonts w:ascii="Arial" w:hAnsi="Arial" w:cs="Arial"/>
              </w:rPr>
              <w:t>major</w:t>
            </w:r>
            <w:r w:rsidR="00FF03C1">
              <w:rPr>
                <w:rFonts w:ascii="Arial" w:hAnsi="Arial" w:cs="Arial"/>
              </w:rPr>
              <w:t xml:space="preserve"> consequence</w:t>
            </w:r>
            <w:r w:rsidR="00EC1A7B">
              <w:rPr>
                <w:rFonts w:ascii="Arial" w:hAnsi="Arial" w:cs="Arial"/>
              </w:rPr>
              <w:t xml:space="preserve"> that are not resolved through a direction to remedy and</w:t>
            </w:r>
            <w:r w:rsidR="00FF03C1">
              <w:rPr>
                <w:rFonts w:ascii="Arial" w:hAnsi="Arial" w:cs="Arial"/>
              </w:rPr>
              <w:t>/or</w:t>
            </w:r>
            <w:r w:rsidR="00EC1A7B">
              <w:rPr>
                <w:rFonts w:ascii="Arial" w:hAnsi="Arial" w:cs="Arial"/>
              </w:rPr>
              <w:t xml:space="preserve"> comply</w:t>
            </w:r>
          </w:p>
          <w:p w14:paraId="5F265371" w14:textId="686224F5" w:rsidR="00EC1A7B" w:rsidRDefault="00EC1A7B" w:rsidP="00EC1A7B">
            <w:pPr>
              <w:pStyle w:val="ListParagraph"/>
              <w:numPr>
                <w:ilvl w:val="1"/>
                <w:numId w:val="25"/>
              </w:numPr>
              <w:spacing w:after="120"/>
              <w:ind w:left="646" w:hanging="283"/>
              <w:contextualSpacing w:val="0"/>
              <w:rPr>
                <w:rFonts w:ascii="Arial" w:hAnsi="Arial" w:cs="Arial"/>
              </w:rPr>
            </w:pPr>
            <w:r>
              <w:rPr>
                <w:rFonts w:ascii="Arial" w:hAnsi="Arial" w:cs="Arial"/>
              </w:rPr>
              <w:t>a single inciden</w:t>
            </w:r>
            <w:r w:rsidR="00991830">
              <w:rPr>
                <w:rFonts w:ascii="Arial" w:hAnsi="Arial" w:cs="Arial"/>
              </w:rPr>
              <w:t xml:space="preserve">t of </w:t>
            </w:r>
            <w:r w:rsidR="00B33F94">
              <w:rPr>
                <w:rFonts w:ascii="Arial" w:hAnsi="Arial" w:cs="Arial"/>
              </w:rPr>
              <w:t xml:space="preserve">non-compliance with </w:t>
            </w:r>
            <w:r w:rsidR="002C4CE9">
              <w:rPr>
                <w:rFonts w:ascii="Arial" w:hAnsi="Arial" w:cs="Arial"/>
              </w:rPr>
              <w:t xml:space="preserve">major or </w:t>
            </w:r>
            <w:r w:rsidR="00E939BA">
              <w:rPr>
                <w:rFonts w:ascii="Arial" w:hAnsi="Arial" w:cs="Arial"/>
              </w:rPr>
              <w:t>catastrophic</w:t>
            </w:r>
            <w:r w:rsidR="002C4CE9">
              <w:rPr>
                <w:rFonts w:ascii="Arial" w:hAnsi="Arial" w:cs="Arial"/>
              </w:rPr>
              <w:t xml:space="preserve"> consequences</w:t>
            </w:r>
          </w:p>
          <w:p w14:paraId="18ABCBF0" w14:textId="0AAA0E5E" w:rsidR="00354B78" w:rsidRPr="00816173" w:rsidDel="008B0826" w:rsidRDefault="00816173" w:rsidP="00816173">
            <w:pPr>
              <w:pStyle w:val="ListParagraph"/>
              <w:numPr>
                <w:ilvl w:val="1"/>
                <w:numId w:val="25"/>
              </w:numPr>
              <w:spacing w:after="120"/>
              <w:ind w:left="646" w:hanging="283"/>
              <w:contextualSpacing w:val="0"/>
              <w:rPr>
                <w:rFonts w:ascii="Arial" w:hAnsi="Arial" w:cs="Arial"/>
              </w:rPr>
            </w:pPr>
            <w:r>
              <w:rPr>
                <w:rFonts w:ascii="Arial" w:hAnsi="Arial" w:cs="Arial"/>
              </w:rPr>
              <w:t xml:space="preserve">where the obliged party demonstrates </w:t>
            </w:r>
            <w:r w:rsidR="00F35434">
              <w:rPr>
                <w:rFonts w:ascii="Arial" w:hAnsi="Arial" w:cs="Arial"/>
              </w:rPr>
              <w:t>refusal</w:t>
            </w:r>
            <w:r w:rsidR="00F35434" w:rsidRPr="00354B78">
              <w:rPr>
                <w:rFonts w:ascii="Arial" w:hAnsi="Arial" w:cs="Arial"/>
              </w:rPr>
              <w:t xml:space="preserve"> to comply</w:t>
            </w:r>
          </w:p>
        </w:tc>
      </w:tr>
      <w:tr w:rsidR="00354B78" w:rsidRPr="0003509F" w14:paraId="6C3B7927" w14:textId="48F823A1" w:rsidTr="00326FAD">
        <w:trPr>
          <w:cnfStyle w:val="000000010000" w:firstRow="0" w:lastRow="0" w:firstColumn="0" w:lastColumn="0" w:oddVBand="0" w:evenVBand="0" w:oddHBand="0" w:evenHBand="1" w:firstRowFirstColumn="0" w:firstRowLastColumn="0" w:lastRowFirstColumn="0" w:lastRowLastColumn="0"/>
        </w:trPr>
        <w:tc>
          <w:tcPr>
            <w:tcW w:w="1701" w:type="dxa"/>
            <w:tcBorders>
              <w:bottom w:val="single" w:sz="4" w:space="0" w:color="auto"/>
            </w:tcBorders>
          </w:tcPr>
          <w:p w14:paraId="7BAEE64F" w14:textId="6467F2B7" w:rsidR="00354B78" w:rsidRPr="0003509F" w:rsidRDefault="00354B78" w:rsidP="00354B78">
            <w:pPr>
              <w:rPr>
                <w:rFonts w:ascii="Arial" w:hAnsi="Arial" w:cs="Arial"/>
              </w:rPr>
            </w:pPr>
            <w:r>
              <w:rPr>
                <w:rFonts w:ascii="Arial" w:hAnsi="Arial" w:cs="Arial"/>
              </w:rPr>
              <w:t>Termination</w:t>
            </w:r>
          </w:p>
        </w:tc>
        <w:tc>
          <w:tcPr>
            <w:tcW w:w="4536" w:type="dxa"/>
            <w:tcBorders>
              <w:bottom w:val="single" w:sz="4" w:space="0" w:color="auto"/>
            </w:tcBorders>
            <w:tcMar>
              <w:right w:w="113" w:type="dxa"/>
            </w:tcMar>
          </w:tcPr>
          <w:p w14:paraId="0C5D3C85" w14:textId="24432AE9" w:rsidR="00354B78" w:rsidRPr="0003509F" w:rsidRDefault="00354B78" w:rsidP="00354B78">
            <w:pPr>
              <w:spacing w:after="120"/>
              <w:rPr>
                <w:rFonts w:ascii="Arial" w:hAnsi="Arial" w:cs="Arial"/>
              </w:rPr>
            </w:pPr>
            <w:r w:rsidRPr="0003509F">
              <w:rPr>
                <w:rFonts w:ascii="Arial" w:hAnsi="Arial" w:cs="Arial"/>
              </w:rPr>
              <w:t xml:space="preserve">The NatHERS Administrator may </w:t>
            </w:r>
            <w:r>
              <w:rPr>
                <w:rFonts w:ascii="Arial" w:hAnsi="Arial" w:cs="Arial"/>
              </w:rPr>
              <w:t xml:space="preserve">terminate accreditation of </w:t>
            </w:r>
            <w:r w:rsidRPr="0003509F">
              <w:rPr>
                <w:rFonts w:ascii="Arial" w:hAnsi="Arial" w:cs="Arial"/>
              </w:rPr>
              <w:t>a delivery partner in circumstances where the delivery partner is in breach of:</w:t>
            </w:r>
          </w:p>
          <w:p w14:paraId="060A5150" w14:textId="5A23FAAD" w:rsidR="00354B78" w:rsidRPr="0003509F" w:rsidRDefault="00561CE6" w:rsidP="00296952">
            <w:pPr>
              <w:pStyle w:val="ListParagraph"/>
              <w:numPr>
                <w:ilvl w:val="0"/>
                <w:numId w:val="25"/>
              </w:numPr>
              <w:spacing w:after="120"/>
              <w:ind w:left="371" w:hanging="284"/>
              <w:contextualSpacing w:val="0"/>
              <w:rPr>
                <w:rFonts w:ascii="Arial" w:hAnsi="Arial" w:cs="Arial"/>
              </w:rPr>
            </w:pPr>
            <w:r>
              <w:rPr>
                <w:rFonts w:ascii="Arial" w:hAnsi="Arial" w:cs="Arial"/>
              </w:rPr>
              <w:t xml:space="preserve">the Protocol for </w:t>
            </w:r>
            <w:r w:rsidR="00354B78" w:rsidRPr="0003509F">
              <w:rPr>
                <w:rFonts w:ascii="Arial" w:hAnsi="Arial" w:cs="Arial"/>
              </w:rPr>
              <w:t>Assessor Accrediting Organisations</w:t>
            </w:r>
          </w:p>
          <w:p w14:paraId="54DE2BB3" w14:textId="1480BF6A" w:rsidR="00354B78" w:rsidRPr="0003509F" w:rsidRDefault="00354B78" w:rsidP="00296952">
            <w:pPr>
              <w:pStyle w:val="ListParagraph"/>
              <w:numPr>
                <w:ilvl w:val="0"/>
                <w:numId w:val="25"/>
              </w:numPr>
              <w:spacing w:after="120"/>
              <w:ind w:left="371" w:hanging="284"/>
              <w:contextualSpacing w:val="0"/>
              <w:rPr>
                <w:rFonts w:ascii="Arial" w:hAnsi="Arial" w:cs="Arial"/>
              </w:rPr>
            </w:pPr>
            <w:r w:rsidRPr="0003509F">
              <w:rPr>
                <w:rFonts w:ascii="Arial" w:hAnsi="Arial" w:cs="Arial"/>
              </w:rPr>
              <w:t xml:space="preserve">Software Accreditation Terms and Conditions </w:t>
            </w:r>
          </w:p>
          <w:p w14:paraId="6A3F505C" w14:textId="0D2F590A" w:rsidR="00354B78" w:rsidRPr="0003509F" w:rsidRDefault="00354B78" w:rsidP="00296952">
            <w:pPr>
              <w:pStyle w:val="ListParagraph"/>
              <w:numPr>
                <w:ilvl w:val="0"/>
                <w:numId w:val="25"/>
              </w:numPr>
              <w:spacing w:after="120"/>
              <w:ind w:left="371" w:hanging="284"/>
              <w:contextualSpacing w:val="0"/>
              <w:rPr>
                <w:rFonts w:ascii="Arial" w:hAnsi="Arial" w:cs="Arial"/>
              </w:rPr>
            </w:pPr>
            <w:r w:rsidRPr="0003509F">
              <w:rPr>
                <w:rFonts w:ascii="Arial" w:hAnsi="Arial" w:cs="Arial"/>
              </w:rPr>
              <w:t>Software Accreditation Protocols</w:t>
            </w:r>
          </w:p>
          <w:p w14:paraId="063AE24C" w14:textId="6A906E34" w:rsidR="00354B78" w:rsidRPr="0003509F" w:rsidRDefault="00354B78" w:rsidP="00354B78">
            <w:pPr>
              <w:spacing w:after="120"/>
              <w:rPr>
                <w:rFonts w:ascii="Arial" w:hAnsi="Arial" w:cs="Arial"/>
              </w:rPr>
            </w:pPr>
            <w:r w:rsidRPr="0003509F">
              <w:rPr>
                <w:rFonts w:ascii="Arial" w:hAnsi="Arial" w:cs="Arial"/>
              </w:rPr>
              <w:t xml:space="preserve">Delivery partners may </w:t>
            </w:r>
            <w:r>
              <w:rPr>
                <w:rFonts w:ascii="Arial" w:hAnsi="Arial" w:cs="Arial"/>
              </w:rPr>
              <w:t>terminate</w:t>
            </w:r>
            <w:r w:rsidRPr="0003509F">
              <w:rPr>
                <w:rFonts w:ascii="Arial" w:hAnsi="Arial" w:cs="Arial"/>
              </w:rPr>
              <w:t xml:space="preserve"> accreditation of accredited assessors non-compliant with:</w:t>
            </w:r>
          </w:p>
          <w:p w14:paraId="6FCBBCE3" w14:textId="7535D153" w:rsidR="00354B78" w:rsidRPr="0003509F" w:rsidRDefault="00354B78" w:rsidP="00296952">
            <w:pPr>
              <w:pStyle w:val="ListParagraph"/>
              <w:numPr>
                <w:ilvl w:val="0"/>
                <w:numId w:val="25"/>
              </w:numPr>
              <w:spacing w:after="120"/>
              <w:ind w:left="371" w:hanging="284"/>
              <w:contextualSpacing w:val="0"/>
              <w:rPr>
                <w:rFonts w:ascii="Arial" w:hAnsi="Arial" w:cs="Arial"/>
              </w:rPr>
            </w:pPr>
            <w:r>
              <w:rPr>
                <w:rFonts w:ascii="Arial" w:hAnsi="Arial" w:cs="Arial"/>
              </w:rPr>
              <w:t xml:space="preserve">the </w:t>
            </w:r>
            <w:r w:rsidRPr="0003509F">
              <w:rPr>
                <w:rFonts w:ascii="Arial" w:hAnsi="Arial" w:cs="Arial"/>
              </w:rPr>
              <w:t xml:space="preserve">Assessor Code of Conduct </w:t>
            </w:r>
          </w:p>
          <w:p w14:paraId="697EAE7C" w14:textId="07A2E97D" w:rsidR="00354B78" w:rsidRDefault="00354B78" w:rsidP="00296952">
            <w:pPr>
              <w:pStyle w:val="ListParagraph"/>
              <w:numPr>
                <w:ilvl w:val="0"/>
                <w:numId w:val="25"/>
              </w:numPr>
              <w:spacing w:after="120"/>
              <w:ind w:left="371" w:hanging="284"/>
              <w:contextualSpacing w:val="0"/>
              <w:rPr>
                <w:rFonts w:ascii="Arial" w:hAnsi="Arial" w:cs="Arial"/>
              </w:rPr>
            </w:pPr>
            <w:r>
              <w:rPr>
                <w:rFonts w:ascii="Arial" w:hAnsi="Arial" w:cs="Arial"/>
              </w:rPr>
              <w:t>NatHERS Technical Note</w:t>
            </w:r>
          </w:p>
          <w:p w14:paraId="2DF758C7" w14:textId="77777777" w:rsidR="005A4F76" w:rsidRPr="00EF4453" w:rsidRDefault="00354B78" w:rsidP="007F19BB">
            <w:pPr>
              <w:spacing w:after="120"/>
              <w:rPr>
                <w:rFonts w:ascii="Arial" w:hAnsi="Arial" w:cs="Arial"/>
              </w:rPr>
            </w:pPr>
            <w:r w:rsidRPr="00EF4453">
              <w:rPr>
                <w:rFonts w:ascii="Arial" w:hAnsi="Arial" w:cs="Arial"/>
              </w:rPr>
              <w:t xml:space="preserve">The NatHERS Administrator may direct a delivery partner to terminate the accreditation </w:t>
            </w:r>
            <w:r w:rsidR="00191963" w:rsidRPr="00EF4453">
              <w:rPr>
                <w:rFonts w:ascii="Arial" w:hAnsi="Arial" w:cs="Arial"/>
              </w:rPr>
              <w:t xml:space="preserve">of </w:t>
            </w:r>
            <w:r w:rsidRPr="00EF4453">
              <w:rPr>
                <w:rFonts w:ascii="Arial" w:hAnsi="Arial" w:cs="Arial"/>
              </w:rPr>
              <w:lastRenderedPageBreak/>
              <w:t xml:space="preserve">an assessor who is in breach of an obligation under: </w:t>
            </w:r>
          </w:p>
          <w:p w14:paraId="3784516C" w14:textId="2A377E5C" w:rsidR="005A4F76" w:rsidRDefault="005A4F76" w:rsidP="005A4F76">
            <w:pPr>
              <w:pStyle w:val="ListParagraph"/>
              <w:numPr>
                <w:ilvl w:val="0"/>
                <w:numId w:val="25"/>
              </w:numPr>
              <w:spacing w:after="120"/>
              <w:ind w:left="371" w:hanging="284"/>
              <w:contextualSpacing w:val="0"/>
              <w:rPr>
                <w:rFonts w:ascii="Arial" w:hAnsi="Arial" w:cs="Arial"/>
              </w:rPr>
            </w:pPr>
            <w:r w:rsidRPr="0003509F">
              <w:rPr>
                <w:rFonts w:ascii="Arial" w:hAnsi="Arial" w:cs="Arial"/>
              </w:rPr>
              <w:t>Assessor Code of Conduct</w:t>
            </w:r>
          </w:p>
          <w:p w14:paraId="6A34673C" w14:textId="77777777" w:rsidR="005A4F76" w:rsidRPr="00BC2904" w:rsidRDefault="005A4F76" w:rsidP="005A4F76">
            <w:pPr>
              <w:pStyle w:val="ListParagraph"/>
              <w:numPr>
                <w:ilvl w:val="0"/>
                <w:numId w:val="25"/>
              </w:numPr>
              <w:spacing w:after="120"/>
              <w:ind w:left="371" w:hanging="284"/>
              <w:contextualSpacing w:val="0"/>
              <w:rPr>
                <w:rFonts w:ascii="Arial" w:hAnsi="Arial" w:cs="Arial"/>
              </w:rPr>
            </w:pPr>
            <w:r w:rsidRPr="00BC2904">
              <w:rPr>
                <w:rFonts w:ascii="Arial" w:hAnsi="Arial" w:cs="Arial"/>
              </w:rPr>
              <w:t>NatHERS Technical Note</w:t>
            </w:r>
          </w:p>
          <w:p w14:paraId="385C2EC3" w14:textId="2971261E" w:rsidR="008863ED" w:rsidRPr="000052C9" w:rsidRDefault="008863ED" w:rsidP="007F19BB">
            <w:pPr>
              <w:spacing w:after="120"/>
              <w:rPr>
                <w:rFonts w:ascii="Arial" w:hAnsi="Arial" w:cs="Arial"/>
              </w:rPr>
            </w:pPr>
            <w:r>
              <w:rPr>
                <w:rFonts w:ascii="Arial" w:hAnsi="Arial" w:cs="Arial"/>
              </w:rPr>
              <w:t xml:space="preserve">Delivery partners may terminate </w:t>
            </w:r>
            <w:r w:rsidRPr="00D47730">
              <w:rPr>
                <w:rFonts w:ascii="Arial" w:hAnsi="Arial" w:cs="Arial"/>
              </w:rPr>
              <w:t xml:space="preserve">user access to accredited tools where </w:t>
            </w:r>
            <w:r w:rsidR="003E79DD">
              <w:rPr>
                <w:rFonts w:ascii="Arial" w:hAnsi="Arial" w:cs="Arial"/>
              </w:rPr>
              <w:t xml:space="preserve">such use </w:t>
            </w:r>
            <w:r w:rsidR="003E79DD" w:rsidRPr="00FD539D">
              <w:rPr>
                <w:rFonts w:ascii="Arial" w:hAnsi="Arial" w:cs="Arial"/>
                <w:lang w:bidi="en-AU"/>
              </w:rPr>
              <w:t>will or may cause detriment to NatHERS or is a breach of the Software Tool User Terms and Conditions in NatHERS Regulation Mode</w:t>
            </w:r>
            <w:r w:rsidR="003E79DD">
              <w:rPr>
                <w:rFonts w:ascii="Arial" w:hAnsi="Arial" w:cs="Arial"/>
                <w:lang w:bidi="en-AU"/>
              </w:rPr>
              <w:t xml:space="preserve"> (‘Detrimental Use’)</w:t>
            </w:r>
            <w:r w:rsidR="00DA5E2E">
              <w:rPr>
                <w:rFonts w:ascii="Arial" w:hAnsi="Arial" w:cs="Arial"/>
                <w:lang w:bidi="en-AU"/>
              </w:rPr>
              <w:t>.</w:t>
            </w:r>
          </w:p>
          <w:p w14:paraId="7627C60E" w14:textId="53689D42" w:rsidR="00354B78" w:rsidRDefault="008863ED" w:rsidP="00402D9B">
            <w:pPr>
              <w:spacing w:after="120"/>
              <w:rPr>
                <w:rFonts w:ascii="Arial" w:hAnsi="Arial" w:cs="Arial"/>
              </w:rPr>
            </w:pPr>
            <w:r>
              <w:rPr>
                <w:rFonts w:ascii="Arial" w:hAnsi="Arial" w:cs="Arial"/>
              </w:rPr>
              <w:t xml:space="preserve">The NatHERS Administrator may direct a delivery partner to terminate </w:t>
            </w:r>
            <w:r w:rsidRPr="00D47730">
              <w:rPr>
                <w:rFonts w:ascii="Arial" w:hAnsi="Arial" w:cs="Arial"/>
              </w:rPr>
              <w:t xml:space="preserve">user access to accredited tools </w:t>
            </w:r>
            <w:r w:rsidR="00B97B7F">
              <w:rPr>
                <w:rFonts w:ascii="Arial" w:hAnsi="Arial" w:cs="Arial"/>
              </w:rPr>
              <w:t>where there is</w:t>
            </w:r>
            <w:r w:rsidR="00FD575B">
              <w:rPr>
                <w:rFonts w:ascii="Arial" w:hAnsi="Arial" w:cs="Arial"/>
              </w:rPr>
              <w:t xml:space="preserve"> </w:t>
            </w:r>
            <w:r w:rsidR="00B97B7F">
              <w:rPr>
                <w:rFonts w:ascii="Arial" w:hAnsi="Arial" w:cs="Arial"/>
              </w:rPr>
              <w:t>Detrimental Use of the tool</w:t>
            </w:r>
            <w:r w:rsidR="00DA5E2E">
              <w:rPr>
                <w:rFonts w:ascii="Arial" w:hAnsi="Arial" w:cs="Arial"/>
              </w:rPr>
              <w:t>.</w:t>
            </w:r>
          </w:p>
          <w:p w14:paraId="7FC65A42" w14:textId="7BFC9E04" w:rsidR="005D14F2" w:rsidRPr="00297F40" w:rsidRDefault="005D14F2" w:rsidP="00402D9B">
            <w:pPr>
              <w:spacing w:after="120"/>
              <w:rPr>
                <w:rFonts w:ascii="Arial" w:hAnsi="Arial" w:cs="Arial"/>
              </w:rPr>
            </w:pPr>
            <w:r>
              <w:rPr>
                <w:rFonts w:ascii="Arial" w:hAnsi="Arial" w:cs="Arial"/>
              </w:rPr>
              <w:t xml:space="preserve">Termination of accreditation may occur in conjunction with other enforcement actions </w:t>
            </w:r>
            <w:r w:rsidRPr="00BC40F6">
              <w:rPr>
                <w:rFonts w:ascii="Arial" w:hAnsi="Arial" w:cs="Arial"/>
              </w:rPr>
              <w:t xml:space="preserve">e.g. the </w:t>
            </w:r>
            <w:r>
              <w:rPr>
                <w:rFonts w:ascii="Arial" w:hAnsi="Arial" w:cs="Arial"/>
              </w:rPr>
              <w:t xml:space="preserve">NatHERS </w:t>
            </w:r>
            <w:r w:rsidRPr="00BC40F6">
              <w:rPr>
                <w:rFonts w:ascii="Arial" w:hAnsi="Arial" w:cs="Arial"/>
              </w:rPr>
              <w:t>Administrator may</w:t>
            </w:r>
            <w:r>
              <w:rPr>
                <w:rFonts w:ascii="Arial" w:hAnsi="Arial" w:cs="Arial"/>
              </w:rPr>
              <w:t xml:space="preserve"> terminate accreditation and make a referral to a regulator on the same matter</w:t>
            </w:r>
            <w:r w:rsidR="00DA5E2E">
              <w:rPr>
                <w:rFonts w:ascii="Arial" w:hAnsi="Arial" w:cs="Arial"/>
              </w:rPr>
              <w:t>.</w:t>
            </w:r>
          </w:p>
        </w:tc>
        <w:tc>
          <w:tcPr>
            <w:tcW w:w="3119" w:type="dxa"/>
            <w:tcBorders>
              <w:bottom w:val="single" w:sz="4" w:space="0" w:color="auto"/>
            </w:tcBorders>
          </w:tcPr>
          <w:p w14:paraId="587FED17" w14:textId="0BE008C0" w:rsidR="007C08BA" w:rsidRDefault="007C08BA" w:rsidP="007C08BA">
            <w:pPr>
              <w:spacing w:after="120"/>
              <w:rPr>
                <w:rFonts w:ascii="Arial" w:hAnsi="Arial" w:cs="Arial"/>
              </w:rPr>
            </w:pPr>
            <w:r>
              <w:rPr>
                <w:rFonts w:ascii="Arial" w:hAnsi="Arial" w:cs="Arial"/>
              </w:rPr>
              <w:lastRenderedPageBreak/>
              <w:t>To take action to prevent or limit the consequences and/or recurrence of a significant non-compliance risk.</w:t>
            </w:r>
          </w:p>
          <w:p w14:paraId="2952E678" w14:textId="5D4BEB99" w:rsidR="00816173" w:rsidRPr="00894F1A" w:rsidRDefault="00894F1A" w:rsidP="00894F1A">
            <w:pPr>
              <w:spacing w:after="120"/>
              <w:rPr>
                <w:rFonts w:ascii="Arial" w:hAnsi="Arial" w:cs="Arial"/>
              </w:rPr>
            </w:pPr>
            <w:r>
              <w:rPr>
                <w:rFonts w:ascii="Arial" w:hAnsi="Arial" w:cs="Arial"/>
              </w:rPr>
              <w:t xml:space="preserve">Termination may occur </w:t>
            </w:r>
            <w:r w:rsidRPr="00894F1A">
              <w:rPr>
                <w:rFonts w:ascii="Arial" w:hAnsi="Arial" w:cs="Arial"/>
              </w:rPr>
              <w:t>i</w:t>
            </w:r>
            <w:r w:rsidR="00816173" w:rsidRPr="00894F1A">
              <w:rPr>
                <w:rFonts w:ascii="Arial" w:hAnsi="Arial" w:cs="Arial"/>
              </w:rPr>
              <w:t xml:space="preserve">n circumstances </w:t>
            </w:r>
            <w:r w:rsidR="00B172ED">
              <w:rPr>
                <w:rFonts w:ascii="Arial" w:hAnsi="Arial" w:cs="Arial"/>
              </w:rPr>
              <w:t>including</w:t>
            </w:r>
            <w:r w:rsidR="00816173" w:rsidRPr="00894F1A">
              <w:rPr>
                <w:rFonts w:ascii="Arial" w:hAnsi="Arial" w:cs="Arial"/>
              </w:rPr>
              <w:t>:</w:t>
            </w:r>
          </w:p>
          <w:p w14:paraId="6C605558" w14:textId="12612072" w:rsidR="00816173" w:rsidRPr="00354B78" w:rsidRDefault="00816173" w:rsidP="00894F1A">
            <w:pPr>
              <w:pStyle w:val="ListParagraph"/>
              <w:numPr>
                <w:ilvl w:val="0"/>
                <w:numId w:val="25"/>
              </w:numPr>
              <w:spacing w:after="120"/>
              <w:ind w:left="371" w:hanging="284"/>
              <w:contextualSpacing w:val="0"/>
              <w:rPr>
                <w:rFonts w:ascii="Arial" w:hAnsi="Arial" w:cs="Arial"/>
              </w:rPr>
            </w:pPr>
            <w:r>
              <w:rPr>
                <w:rFonts w:ascii="Arial" w:hAnsi="Arial" w:cs="Arial"/>
              </w:rPr>
              <w:t>r</w:t>
            </w:r>
            <w:r w:rsidRPr="00354B78">
              <w:rPr>
                <w:rFonts w:ascii="Arial" w:hAnsi="Arial" w:cs="Arial"/>
              </w:rPr>
              <w:t>epeated non-compliance</w:t>
            </w:r>
            <w:r>
              <w:rPr>
                <w:rFonts w:ascii="Arial" w:hAnsi="Arial" w:cs="Arial"/>
              </w:rPr>
              <w:t xml:space="preserve">s of </w:t>
            </w:r>
            <w:r w:rsidR="007C08BA">
              <w:rPr>
                <w:rFonts w:ascii="Arial" w:hAnsi="Arial" w:cs="Arial"/>
              </w:rPr>
              <w:t>major</w:t>
            </w:r>
            <w:r>
              <w:rPr>
                <w:rFonts w:ascii="Arial" w:hAnsi="Arial" w:cs="Arial"/>
              </w:rPr>
              <w:t xml:space="preserve"> to </w:t>
            </w:r>
            <w:r w:rsidR="00E939BA">
              <w:rPr>
                <w:rFonts w:ascii="Arial" w:hAnsi="Arial" w:cs="Arial"/>
              </w:rPr>
              <w:t>catastrophic</w:t>
            </w:r>
            <w:r>
              <w:rPr>
                <w:rFonts w:ascii="Arial" w:hAnsi="Arial" w:cs="Arial"/>
              </w:rPr>
              <w:t xml:space="preserve"> consequence that are not resolved through a direction to remedy and/or comply</w:t>
            </w:r>
          </w:p>
          <w:p w14:paraId="41A23D27" w14:textId="347EB02D" w:rsidR="00741249" w:rsidRDefault="00816173" w:rsidP="00741249">
            <w:pPr>
              <w:pStyle w:val="ListParagraph"/>
              <w:numPr>
                <w:ilvl w:val="0"/>
                <w:numId w:val="25"/>
              </w:numPr>
              <w:spacing w:after="120"/>
              <w:ind w:left="371" w:hanging="284"/>
              <w:contextualSpacing w:val="0"/>
              <w:rPr>
                <w:rFonts w:ascii="Arial" w:hAnsi="Arial" w:cs="Arial"/>
              </w:rPr>
            </w:pPr>
            <w:r>
              <w:rPr>
                <w:rFonts w:ascii="Arial" w:hAnsi="Arial" w:cs="Arial"/>
              </w:rPr>
              <w:t xml:space="preserve">a single incident of non-compliance with </w:t>
            </w:r>
            <w:r w:rsidR="00E939BA">
              <w:rPr>
                <w:rFonts w:ascii="Arial" w:hAnsi="Arial" w:cs="Arial"/>
              </w:rPr>
              <w:t>catastrophic</w:t>
            </w:r>
            <w:r>
              <w:rPr>
                <w:rFonts w:ascii="Arial" w:hAnsi="Arial" w:cs="Arial"/>
              </w:rPr>
              <w:t xml:space="preserve"> consequences</w:t>
            </w:r>
          </w:p>
          <w:p w14:paraId="07A071E6" w14:textId="77777777" w:rsidR="00354B78" w:rsidRDefault="00B172ED" w:rsidP="00741249">
            <w:pPr>
              <w:pStyle w:val="ListParagraph"/>
              <w:numPr>
                <w:ilvl w:val="0"/>
                <w:numId w:val="25"/>
              </w:numPr>
              <w:spacing w:after="120"/>
              <w:ind w:left="371" w:hanging="284"/>
              <w:contextualSpacing w:val="0"/>
              <w:rPr>
                <w:rFonts w:ascii="Arial" w:hAnsi="Arial" w:cs="Arial"/>
              </w:rPr>
            </w:pPr>
            <w:r>
              <w:rPr>
                <w:rFonts w:ascii="Arial" w:hAnsi="Arial" w:cs="Arial"/>
              </w:rPr>
              <w:t>where the obliged party refus</w:t>
            </w:r>
            <w:r w:rsidR="00741249">
              <w:rPr>
                <w:rFonts w:ascii="Arial" w:hAnsi="Arial" w:cs="Arial"/>
              </w:rPr>
              <w:t>es</w:t>
            </w:r>
            <w:r w:rsidRPr="00354B78">
              <w:rPr>
                <w:rFonts w:ascii="Arial" w:hAnsi="Arial" w:cs="Arial"/>
              </w:rPr>
              <w:t xml:space="preserve"> to comply</w:t>
            </w:r>
          </w:p>
          <w:p w14:paraId="727BA8DC" w14:textId="1B1A1D8D" w:rsidR="00381CBC" w:rsidRPr="00381CBC" w:rsidDel="008B0826" w:rsidRDefault="00381CBC" w:rsidP="00381CBC">
            <w:pPr>
              <w:spacing w:after="120"/>
              <w:rPr>
                <w:rFonts w:ascii="Arial" w:hAnsi="Arial" w:cs="Arial"/>
              </w:rPr>
            </w:pPr>
          </w:p>
        </w:tc>
      </w:tr>
      <w:tr w:rsidR="00354B78" w:rsidRPr="0003509F" w14:paraId="1C609FBA" w14:textId="58B0CB33" w:rsidTr="00326FAD">
        <w:trPr>
          <w:cnfStyle w:val="000000100000" w:firstRow="0" w:lastRow="0" w:firstColumn="0" w:lastColumn="0" w:oddVBand="0" w:evenVBand="0" w:oddHBand="1" w:evenHBand="0" w:firstRowFirstColumn="0" w:firstRowLastColumn="0" w:lastRowFirstColumn="0" w:lastRowLastColumn="0"/>
        </w:trPr>
        <w:tc>
          <w:tcPr>
            <w:tcW w:w="1701" w:type="dxa"/>
            <w:tcBorders>
              <w:top w:val="single" w:sz="4" w:space="0" w:color="auto"/>
              <w:bottom w:val="single" w:sz="4" w:space="0" w:color="7F7F7F" w:themeColor="text1" w:themeTint="80"/>
            </w:tcBorders>
          </w:tcPr>
          <w:p w14:paraId="37F5F3FA" w14:textId="4707C543" w:rsidR="00354B78" w:rsidRPr="0003509F" w:rsidRDefault="00354B78" w:rsidP="00354B78">
            <w:pPr>
              <w:rPr>
                <w:rFonts w:ascii="Arial" w:hAnsi="Arial" w:cs="Arial"/>
              </w:rPr>
            </w:pPr>
            <w:r w:rsidRPr="0003509F">
              <w:rPr>
                <w:rFonts w:ascii="Arial" w:hAnsi="Arial" w:cs="Arial"/>
              </w:rPr>
              <w:lastRenderedPageBreak/>
              <w:t xml:space="preserve">Referral to </w:t>
            </w:r>
            <w:r w:rsidR="00B21575">
              <w:rPr>
                <w:rFonts w:ascii="Arial" w:hAnsi="Arial" w:cs="Arial"/>
              </w:rPr>
              <w:t>Law Enforcement</w:t>
            </w:r>
          </w:p>
        </w:tc>
        <w:tc>
          <w:tcPr>
            <w:tcW w:w="4536" w:type="dxa"/>
            <w:tcBorders>
              <w:top w:val="single" w:sz="4" w:space="0" w:color="auto"/>
              <w:bottom w:val="single" w:sz="4" w:space="0" w:color="7F7F7F" w:themeColor="text1" w:themeTint="80"/>
            </w:tcBorders>
            <w:tcMar>
              <w:right w:w="113" w:type="dxa"/>
            </w:tcMar>
          </w:tcPr>
          <w:p w14:paraId="0D0A61B4" w14:textId="7DD074C4" w:rsidR="00354B78" w:rsidRDefault="00354B78" w:rsidP="00354B78">
            <w:pPr>
              <w:spacing w:after="120"/>
              <w:rPr>
                <w:rFonts w:ascii="Arial" w:hAnsi="Arial" w:cs="Arial"/>
              </w:rPr>
            </w:pPr>
            <w:r w:rsidRPr="0003509F">
              <w:rPr>
                <w:rFonts w:ascii="Arial" w:hAnsi="Arial" w:cs="Arial"/>
              </w:rPr>
              <w:t xml:space="preserve">The NatHERS Administrator </w:t>
            </w:r>
            <w:r w:rsidR="00B0709C">
              <w:rPr>
                <w:rFonts w:ascii="Arial" w:hAnsi="Arial" w:cs="Arial"/>
              </w:rPr>
              <w:t>or delivery partners</w:t>
            </w:r>
            <w:r w:rsidRPr="0003509F">
              <w:rPr>
                <w:rFonts w:ascii="Arial" w:hAnsi="Arial" w:cs="Arial"/>
              </w:rPr>
              <w:t xml:space="preserve"> </w:t>
            </w:r>
            <w:r w:rsidR="00C660D5" w:rsidRPr="0003509F">
              <w:rPr>
                <w:rFonts w:ascii="Arial" w:hAnsi="Arial" w:cs="Arial"/>
              </w:rPr>
              <w:t xml:space="preserve">may </w:t>
            </w:r>
            <w:r w:rsidRPr="0003509F">
              <w:rPr>
                <w:rFonts w:ascii="Arial" w:hAnsi="Arial" w:cs="Arial"/>
              </w:rPr>
              <w:t xml:space="preserve">refer any matter to the police </w:t>
            </w:r>
            <w:r w:rsidR="00B21575">
              <w:rPr>
                <w:rFonts w:ascii="Arial" w:hAnsi="Arial" w:cs="Arial"/>
              </w:rPr>
              <w:t xml:space="preserve">or </w:t>
            </w:r>
            <w:r w:rsidR="00FA6959">
              <w:rPr>
                <w:rFonts w:ascii="Arial" w:hAnsi="Arial" w:cs="Arial"/>
              </w:rPr>
              <w:t>other enforcement agencies</w:t>
            </w:r>
            <w:r w:rsidR="000C3E06">
              <w:rPr>
                <w:rFonts w:ascii="Arial" w:hAnsi="Arial" w:cs="Arial"/>
              </w:rPr>
              <w:t xml:space="preserve"> </w:t>
            </w:r>
            <w:r w:rsidRPr="0003509F">
              <w:rPr>
                <w:rFonts w:ascii="Arial" w:hAnsi="Arial" w:cs="Arial"/>
              </w:rPr>
              <w:t>where there are reasonable grounds to believe that criminal activity has occurred</w:t>
            </w:r>
            <w:r w:rsidR="00DA5E2E">
              <w:rPr>
                <w:rFonts w:ascii="Arial" w:hAnsi="Arial" w:cs="Arial"/>
              </w:rPr>
              <w:t>.</w:t>
            </w:r>
          </w:p>
          <w:p w14:paraId="719D9E66" w14:textId="02F79524" w:rsidR="005D14F2" w:rsidRPr="0003509F" w:rsidRDefault="005D14F2" w:rsidP="00354B78">
            <w:pPr>
              <w:spacing w:after="120"/>
              <w:rPr>
                <w:rFonts w:ascii="Arial" w:hAnsi="Arial" w:cs="Arial"/>
              </w:rPr>
            </w:pPr>
            <w:r>
              <w:rPr>
                <w:rFonts w:ascii="Arial" w:hAnsi="Arial" w:cs="Arial"/>
              </w:rPr>
              <w:t xml:space="preserve">Referral to law enforcement may occur in conjunction with other enforcement actions </w:t>
            </w:r>
            <w:r w:rsidRPr="00BC40F6">
              <w:rPr>
                <w:rFonts w:ascii="Arial" w:hAnsi="Arial" w:cs="Arial"/>
              </w:rPr>
              <w:t xml:space="preserve">e.g. the </w:t>
            </w:r>
            <w:r>
              <w:rPr>
                <w:rFonts w:ascii="Arial" w:hAnsi="Arial" w:cs="Arial"/>
              </w:rPr>
              <w:t xml:space="preserve">NatHERS </w:t>
            </w:r>
            <w:r w:rsidRPr="00BC40F6">
              <w:rPr>
                <w:rFonts w:ascii="Arial" w:hAnsi="Arial" w:cs="Arial"/>
              </w:rPr>
              <w:t>Administrator may</w:t>
            </w:r>
            <w:r>
              <w:rPr>
                <w:rFonts w:ascii="Arial" w:hAnsi="Arial" w:cs="Arial"/>
              </w:rPr>
              <w:t xml:space="preserve"> make a referral to law enforcement and make </w:t>
            </w:r>
            <w:r w:rsidRPr="00BC40F6">
              <w:rPr>
                <w:rFonts w:ascii="Arial" w:hAnsi="Arial" w:cs="Arial"/>
              </w:rPr>
              <w:t xml:space="preserve">a </w:t>
            </w:r>
            <w:r>
              <w:rPr>
                <w:rFonts w:ascii="Arial" w:hAnsi="Arial" w:cs="Arial"/>
              </w:rPr>
              <w:t xml:space="preserve">referral to a </w:t>
            </w:r>
            <w:r w:rsidRPr="00BC40F6">
              <w:rPr>
                <w:rFonts w:ascii="Arial" w:hAnsi="Arial" w:cs="Arial"/>
              </w:rPr>
              <w:t>regulator</w:t>
            </w:r>
            <w:r>
              <w:rPr>
                <w:rFonts w:ascii="Arial" w:hAnsi="Arial" w:cs="Arial"/>
              </w:rPr>
              <w:t xml:space="preserve"> on the same matter</w:t>
            </w:r>
            <w:r w:rsidR="00DA5E2E">
              <w:rPr>
                <w:rFonts w:ascii="Arial" w:hAnsi="Arial" w:cs="Arial"/>
              </w:rPr>
              <w:t>.</w:t>
            </w:r>
          </w:p>
        </w:tc>
        <w:tc>
          <w:tcPr>
            <w:tcW w:w="3119" w:type="dxa"/>
            <w:tcBorders>
              <w:top w:val="single" w:sz="4" w:space="0" w:color="auto"/>
              <w:bottom w:val="single" w:sz="4" w:space="0" w:color="7F7F7F" w:themeColor="text1" w:themeTint="80"/>
            </w:tcBorders>
          </w:tcPr>
          <w:p w14:paraId="76038289" w14:textId="393A4E9E" w:rsidR="00354B78" w:rsidRDefault="00B56D92" w:rsidP="00354B78">
            <w:pPr>
              <w:spacing w:after="120"/>
              <w:rPr>
                <w:rFonts w:ascii="Arial" w:hAnsi="Arial" w:cs="Arial"/>
              </w:rPr>
            </w:pPr>
            <w:r>
              <w:rPr>
                <w:rFonts w:ascii="Arial" w:hAnsi="Arial" w:cs="Arial"/>
              </w:rPr>
              <w:t xml:space="preserve">To </w:t>
            </w:r>
            <w:r w:rsidR="00647827">
              <w:rPr>
                <w:rFonts w:ascii="Arial" w:hAnsi="Arial" w:cs="Arial"/>
              </w:rPr>
              <w:t>minimise risk to NatHERS in</w:t>
            </w:r>
            <w:r w:rsidR="00EA0351">
              <w:rPr>
                <w:rFonts w:ascii="Arial" w:hAnsi="Arial" w:cs="Arial"/>
              </w:rPr>
              <w:t xml:space="preserve"> </w:t>
            </w:r>
            <w:r>
              <w:rPr>
                <w:rFonts w:ascii="Arial" w:hAnsi="Arial" w:cs="Arial"/>
              </w:rPr>
              <w:t>circumstances where there is actual or suspected criminal activity</w:t>
            </w:r>
            <w:r w:rsidR="00DA5E2E">
              <w:rPr>
                <w:rFonts w:ascii="Arial" w:hAnsi="Arial" w:cs="Arial"/>
              </w:rPr>
              <w:t>.</w:t>
            </w:r>
            <w:r w:rsidR="00305125">
              <w:rPr>
                <w:rFonts w:ascii="Arial" w:hAnsi="Arial" w:cs="Arial"/>
              </w:rPr>
              <w:t xml:space="preserve"> </w:t>
            </w:r>
          </w:p>
          <w:p w14:paraId="11703979" w14:textId="097D7989" w:rsidR="00AC53DB" w:rsidRPr="0003509F" w:rsidDel="008B0826" w:rsidRDefault="00AC53DB" w:rsidP="00354B78">
            <w:pPr>
              <w:spacing w:after="120"/>
              <w:rPr>
                <w:rFonts w:ascii="Arial" w:hAnsi="Arial" w:cs="Arial"/>
              </w:rPr>
            </w:pPr>
          </w:p>
        </w:tc>
      </w:tr>
      <w:tr w:rsidR="00354B78" w:rsidRPr="0003509F" w14:paraId="7F8B550A" w14:textId="2E4993E5" w:rsidTr="00861308">
        <w:trPr>
          <w:cnfStyle w:val="000000010000" w:firstRow="0" w:lastRow="0" w:firstColumn="0" w:lastColumn="0" w:oddVBand="0" w:evenVBand="0" w:oddHBand="0" w:evenHBand="1" w:firstRowFirstColumn="0" w:firstRowLastColumn="0" w:lastRowFirstColumn="0" w:lastRowLastColumn="0"/>
          <w:trHeight w:val="6023"/>
        </w:trPr>
        <w:tc>
          <w:tcPr>
            <w:tcW w:w="1701" w:type="dxa"/>
            <w:tcBorders>
              <w:top w:val="single" w:sz="4" w:space="0" w:color="7F7F7F" w:themeColor="text1" w:themeTint="80"/>
            </w:tcBorders>
          </w:tcPr>
          <w:p w14:paraId="68A927BF" w14:textId="6EF1DEC0" w:rsidR="00354B78" w:rsidRPr="0003509F" w:rsidRDefault="00354B78" w:rsidP="00354B78">
            <w:pPr>
              <w:rPr>
                <w:rFonts w:ascii="Arial" w:hAnsi="Arial" w:cs="Arial"/>
              </w:rPr>
            </w:pPr>
            <w:r w:rsidRPr="0003509F">
              <w:rPr>
                <w:rFonts w:ascii="Arial" w:hAnsi="Arial" w:cs="Arial"/>
              </w:rPr>
              <w:t>Referral to a Regulator</w:t>
            </w:r>
          </w:p>
        </w:tc>
        <w:tc>
          <w:tcPr>
            <w:tcW w:w="4536" w:type="dxa"/>
            <w:tcBorders>
              <w:top w:val="single" w:sz="4" w:space="0" w:color="7F7F7F" w:themeColor="text1" w:themeTint="80"/>
            </w:tcBorders>
            <w:tcMar>
              <w:right w:w="113" w:type="dxa"/>
            </w:tcMar>
          </w:tcPr>
          <w:p w14:paraId="7407F0D6" w14:textId="6D39C5AD" w:rsidR="00354B78" w:rsidRDefault="00354B78" w:rsidP="00354B78">
            <w:pPr>
              <w:spacing w:after="120"/>
              <w:rPr>
                <w:rFonts w:ascii="Arial" w:hAnsi="Arial" w:cs="Arial"/>
              </w:rPr>
            </w:pPr>
            <w:r w:rsidRPr="0003509F">
              <w:rPr>
                <w:rFonts w:ascii="Arial" w:hAnsi="Arial" w:cs="Arial"/>
              </w:rPr>
              <w:t xml:space="preserve">The NatHERS Administrator </w:t>
            </w:r>
            <w:r w:rsidR="00DF4C62">
              <w:rPr>
                <w:rFonts w:ascii="Arial" w:hAnsi="Arial" w:cs="Arial"/>
              </w:rPr>
              <w:t xml:space="preserve">or delivery partners </w:t>
            </w:r>
            <w:r w:rsidRPr="0003509F">
              <w:rPr>
                <w:rFonts w:ascii="Arial" w:hAnsi="Arial" w:cs="Arial"/>
              </w:rPr>
              <w:t xml:space="preserve">may refer any matter to a relevant state, </w:t>
            </w:r>
            <w:proofErr w:type="gramStart"/>
            <w:r w:rsidRPr="0003509F">
              <w:rPr>
                <w:rFonts w:ascii="Arial" w:hAnsi="Arial" w:cs="Arial"/>
              </w:rPr>
              <w:t>territory</w:t>
            </w:r>
            <w:proofErr w:type="gramEnd"/>
            <w:r w:rsidRPr="0003509F">
              <w:rPr>
                <w:rFonts w:ascii="Arial" w:hAnsi="Arial" w:cs="Arial"/>
              </w:rPr>
              <w:t xml:space="preserve"> or </w:t>
            </w:r>
            <w:r w:rsidR="00A342DE">
              <w:rPr>
                <w:rFonts w:ascii="Arial" w:hAnsi="Arial" w:cs="Arial"/>
              </w:rPr>
              <w:t>C</w:t>
            </w:r>
            <w:r w:rsidRPr="0003509F">
              <w:rPr>
                <w:rFonts w:ascii="Arial" w:hAnsi="Arial" w:cs="Arial"/>
              </w:rPr>
              <w:t>ommonwealth regulator where there are reasonable grounds to believe there has been a contravention of a regulatory obligation</w:t>
            </w:r>
            <w:r w:rsidR="00DA5E2E">
              <w:rPr>
                <w:rFonts w:ascii="Arial" w:hAnsi="Arial" w:cs="Arial"/>
              </w:rPr>
              <w:t>.</w:t>
            </w:r>
          </w:p>
          <w:p w14:paraId="5624F7BD" w14:textId="6633B2B2" w:rsidR="00240233" w:rsidRDefault="00240233" w:rsidP="00354B78">
            <w:pPr>
              <w:spacing w:after="120"/>
              <w:rPr>
                <w:rFonts w:ascii="Arial" w:hAnsi="Arial" w:cs="Arial"/>
              </w:rPr>
            </w:pPr>
            <w:r>
              <w:rPr>
                <w:rFonts w:ascii="Arial" w:hAnsi="Arial" w:cs="Arial"/>
              </w:rPr>
              <w:t>Regulators may include</w:t>
            </w:r>
            <w:r w:rsidR="00864494">
              <w:rPr>
                <w:rFonts w:ascii="Arial" w:hAnsi="Arial" w:cs="Arial"/>
              </w:rPr>
              <w:t xml:space="preserve"> among others</w:t>
            </w:r>
            <w:r>
              <w:rPr>
                <w:rFonts w:ascii="Arial" w:hAnsi="Arial" w:cs="Arial"/>
              </w:rPr>
              <w:t>:</w:t>
            </w:r>
          </w:p>
          <w:p w14:paraId="5C00C12C" w14:textId="3C3D4B00" w:rsidR="00240233" w:rsidRDefault="00240233" w:rsidP="00296952">
            <w:pPr>
              <w:pStyle w:val="ListParagraph"/>
              <w:numPr>
                <w:ilvl w:val="0"/>
                <w:numId w:val="25"/>
              </w:numPr>
              <w:spacing w:after="120"/>
              <w:ind w:left="371" w:hanging="284"/>
              <w:contextualSpacing w:val="0"/>
              <w:rPr>
                <w:rFonts w:ascii="Arial" w:hAnsi="Arial" w:cs="Arial"/>
              </w:rPr>
            </w:pPr>
            <w:r>
              <w:rPr>
                <w:rFonts w:ascii="Arial" w:hAnsi="Arial" w:cs="Arial"/>
              </w:rPr>
              <w:t>building regulators</w:t>
            </w:r>
          </w:p>
          <w:p w14:paraId="308E879C" w14:textId="77777777" w:rsidR="00240233" w:rsidRDefault="00240233" w:rsidP="00296952">
            <w:pPr>
              <w:pStyle w:val="ListParagraph"/>
              <w:numPr>
                <w:ilvl w:val="0"/>
                <w:numId w:val="25"/>
              </w:numPr>
              <w:spacing w:after="120"/>
              <w:ind w:left="371" w:hanging="284"/>
              <w:contextualSpacing w:val="0"/>
              <w:rPr>
                <w:rFonts w:ascii="Arial" w:hAnsi="Arial" w:cs="Arial"/>
              </w:rPr>
            </w:pPr>
            <w:r>
              <w:rPr>
                <w:rFonts w:ascii="Arial" w:hAnsi="Arial" w:cs="Arial"/>
              </w:rPr>
              <w:t>consumer protection regulators</w:t>
            </w:r>
          </w:p>
          <w:p w14:paraId="502FC36F" w14:textId="74A5D835" w:rsidR="00D61B95" w:rsidRDefault="00D61B95" w:rsidP="00296952">
            <w:pPr>
              <w:pStyle w:val="ListParagraph"/>
              <w:numPr>
                <w:ilvl w:val="0"/>
                <w:numId w:val="25"/>
              </w:numPr>
              <w:spacing w:after="120"/>
              <w:ind w:left="371" w:hanging="284"/>
              <w:contextualSpacing w:val="0"/>
              <w:rPr>
                <w:rFonts w:ascii="Arial" w:hAnsi="Arial" w:cs="Arial"/>
              </w:rPr>
            </w:pPr>
            <w:r>
              <w:rPr>
                <w:rFonts w:ascii="Arial" w:hAnsi="Arial" w:cs="Arial"/>
              </w:rPr>
              <w:t>privacy regulators</w:t>
            </w:r>
          </w:p>
          <w:p w14:paraId="7F18EF37" w14:textId="242F9A12" w:rsidR="00954BC9" w:rsidRDefault="00954BC9" w:rsidP="00354B78">
            <w:pPr>
              <w:pStyle w:val="ListParagraph"/>
              <w:numPr>
                <w:ilvl w:val="0"/>
                <w:numId w:val="25"/>
              </w:numPr>
              <w:spacing w:after="120"/>
              <w:ind w:left="371" w:hanging="284"/>
              <w:contextualSpacing w:val="0"/>
              <w:rPr>
                <w:rFonts w:ascii="Arial" w:hAnsi="Arial" w:cs="Arial"/>
              </w:rPr>
            </w:pPr>
            <w:r>
              <w:rPr>
                <w:rFonts w:ascii="Arial" w:hAnsi="Arial" w:cs="Arial"/>
              </w:rPr>
              <w:t>integrity regulators</w:t>
            </w:r>
          </w:p>
          <w:p w14:paraId="6135F47D" w14:textId="574B4EC0" w:rsidR="00864494" w:rsidRDefault="00864494" w:rsidP="00354B78">
            <w:pPr>
              <w:pStyle w:val="ListParagraph"/>
              <w:numPr>
                <w:ilvl w:val="0"/>
                <w:numId w:val="25"/>
              </w:numPr>
              <w:spacing w:after="120"/>
              <w:ind w:left="371" w:hanging="284"/>
              <w:contextualSpacing w:val="0"/>
              <w:rPr>
                <w:rFonts w:ascii="Arial" w:hAnsi="Arial" w:cs="Arial"/>
              </w:rPr>
            </w:pPr>
            <w:r>
              <w:rPr>
                <w:rFonts w:ascii="Arial" w:hAnsi="Arial" w:cs="Arial"/>
              </w:rPr>
              <w:t>health and safety regulators</w:t>
            </w:r>
          </w:p>
          <w:p w14:paraId="6698898A" w14:textId="77777777" w:rsidR="00706429" w:rsidRDefault="00706429" w:rsidP="00354B78">
            <w:pPr>
              <w:pStyle w:val="ListParagraph"/>
              <w:numPr>
                <w:ilvl w:val="0"/>
                <w:numId w:val="25"/>
              </w:numPr>
              <w:spacing w:after="120"/>
              <w:ind w:left="371" w:hanging="284"/>
              <w:contextualSpacing w:val="0"/>
              <w:rPr>
                <w:rFonts w:ascii="Arial" w:hAnsi="Arial" w:cs="Arial"/>
              </w:rPr>
            </w:pPr>
            <w:r>
              <w:rPr>
                <w:rFonts w:ascii="Arial" w:hAnsi="Arial" w:cs="Arial"/>
              </w:rPr>
              <w:t>education quality regulators</w:t>
            </w:r>
          </w:p>
          <w:p w14:paraId="3C66AC05" w14:textId="6EF5D3C2" w:rsidR="005D14F2" w:rsidRPr="005D14F2" w:rsidRDefault="005D14F2" w:rsidP="005D14F2">
            <w:pPr>
              <w:spacing w:after="120"/>
              <w:rPr>
                <w:rFonts w:ascii="Arial" w:hAnsi="Arial" w:cs="Arial"/>
              </w:rPr>
            </w:pPr>
            <w:r>
              <w:rPr>
                <w:rFonts w:ascii="Arial" w:hAnsi="Arial" w:cs="Arial"/>
              </w:rPr>
              <w:t>Referral to a regulator</w:t>
            </w:r>
            <w:r w:rsidRPr="00BC40F6">
              <w:rPr>
                <w:rFonts w:ascii="Arial" w:hAnsi="Arial" w:cs="Arial"/>
              </w:rPr>
              <w:t xml:space="preserve"> may occur </w:t>
            </w:r>
            <w:r w:rsidR="00A164F0">
              <w:rPr>
                <w:rFonts w:ascii="Arial" w:hAnsi="Arial" w:cs="Arial"/>
              </w:rPr>
              <w:t xml:space="preserve">in </w:t>
            </w:r>
            <w:r w:rsidRPr="00BC40F6">
              <w:rPr>
                <w:rFonts w:ascii="Arial" w:hAnsi="Arial" w:cs="Arial"/>
              </w:rPr>
              <w:t xml:space="preserve">conjunction with other enforcement </w:t>
            </w:r>
            <w:r>
              <w:rPr>
                <w:rFonts w:ascii="Arial" w:hAnsi="Arial" w:cs="Arial"/>
              </w:rPr>
              <w:t>actions</w:t>
            </w:r>
            <w:r w:rsidRPr="00BC40F6">
              <w:rPr>
                <w:rFonts w:ascii="Arial" w:hAnsi="Arial" w:cs="Arial"/>
              </w:rPr>
              <w:t xml:space="preserve"> e.g. the </w:t>
            </w:r>
            <w:r>
              <w:rPr>
                <w:rFonts w:ascii="Arial" w:hAnsi="Arial" w:cs="Arial"/>
              </w:rPr>
              <w:t xml:space="preserve">NatHERS </w:t>
            </w:r>
            <w:r w:rsidRPr="00BC40F6">
              <w:rPr>
                <w:rFonts w:ascii="Arial" w:hAnsi="Arial" w:cs="Arial"/>
              </w:rPr>
              <w:t>Administrator may</w:t>
            </w:r>
            <w:r>
              <w:rPr>
                <w:rFonts w:ascii="Arial" w:hAnsi="Arial" w:cs="Arial"/>
              </w:rPr>
              <w:t xml:space="preserve"> terminate accreditation</w:t>
            </w:r>
            <w:r w:rsidR="0062289D">
              <w:rPr>
                <w:rFonts w:ascii="Arial" w:hAnsi="Arial" w:cs="Arial"/>
              </w:rPr>
              <w:t xml:space="preserve"> of a delivery partner</w:t>
            </w:r>
            <w:r>
              <w:rPr>
                <w:rFonts w:ascii="Arial" w:hAnsi="Arial" w:cs="Arial"/>
              </w:rPr>
              <w:t xml:space="preserve">, make a referral to </w:t>
            </w:r>
            <w:r w:rsidRPr="00BC40F6">
              <w:rPr>
                <w:rFonts w:ascii="Arial" w:hAnsi="Arial" w:cs="Arial"/>
              </w:rPr>
              <w:t>a regulator</w:t>
            </w:r>
            <w:r>
              <w:rPr>
                <w:rFonts w:ascii="Arial" w:hAnsi="Arial" w:cs="Arial"/>
              </w:rPr>
              <w:t>, and pursue legal action on the same matter</w:t>
            </w:r>
            <w:r w:rsidR="00DA5E2E">
              <w:rPr>
                <w:rFonts w:ascii="Arial" w:hAnsi="Arial" w:cs="Arial"/>
              </w:rPr>
              <w:t>.</w:t>
            </w:r>
          </w:p>
        </w:tc>
        <w:tc>
          <w:tcPr>
            <w:tcW w:w="3119" w:type="dxa"/>
            <w:tcBorders>
              <w:top w:val="single" w:sz="4" w:space="0" w:color="7F7F7F" w:themeColor="text1" w:themeTint="80"/>
            </w:tcBorders>
          </w:tcPr>
          <w:p w14:paraId="08F3F792" w14:textId="1D281806" w:rsidR="00354B78" w:rsidRDefault="00647827" w:rsidP="00354B78">
            <w:pPr>
              <w:spacing w:after="120"/>
              <w:rPr>
                <w:rFonts w:ascii="Arial" w:hAnsi="Arial" w:cs="Arial"/>
              </w:rPr>
            </w:pPr>
            <w:r>
              <w:rPr>
                <w:rFonts w:ascii="Arial" w:hAnsi="Arial" w:cs="Arial"/>
              </w:rPr>
              <w:t xml:space="preserve">To minimise risk to NatHERS and consumers in circumstances where the is an actual or suspected breach of </w:t>
            </w:r>
            <w:r w:rsidR="002512B1">
              <w:rPr>
                <w:rFonts w:ascii="Arial" w:hAnsi="Arial" w:cs="Arial"/>
              </w:rPr>
              <w:t>laws or regulations</w:t>
            </w:r>
            <w:r w:rsidR="00DA5E2E">
              <w:rPr>
                <w:rFonts w:ascii="Arial" w:hAnsi="Arial" w:cs="Arial"/>
              </w:rPr>
              <w:t>.</w:t>
            </w:r>
          </w:p>
          <w:p w14:paraId="57BB7B40" w14:textId="755A7906" w:rsidR="00D10144" w:rsidRPr="0003509F" w:rsidDel="008B0826" w:rsidRDefault="00D10144" w:rsidP="00354B78">
            <w:pPr>
              <w:spacing w:after="120"/>
              <w:rPr>
                <w:rFonts w:ascii="Arial" w:hAnsi="Arial" w:cs="Arial"/>
              </w:rPr>
            </w:pPr>
          </w:p>
        </w:tc>
      </w:tr>
      <w:tr w:rsidR="00354B78" w:rsidRPr="0003509F" w14:paraId="75D0CDDA" w14:textId="68E6181D" w:rsidTr="00DD075E">
        <w:trPr>
          <w:cnfStyle w:val="000000100000" w:firstRow="0" w:lastRow="0" w:firstColumn="0" w:lastColumn="0" w:oddVBand="0" w:evenVBand="0" w:oddHBand="1" w:evenHBand="0" w:firstRowFirstColumn="0" w:firstRowLastColumn="0" w:lastRowFirstColumn="0" w:lastRowLastColumn="0"/>
        </w:trPr>
        <w:tc>
          <w:tcPr>
            <w:tcW w:w="1701" w:type="dxa"/>
          </w:tcPr>
          <w:p w14:paraId="6FCC8180" w14:textId="76807F17" w:rsidR="00354B78" w:rsidRPr="0003509F" w:rsidRDefault="00354B78" w:rsidP="00354B78">
            <w:pPr>
              <w:rPr>
                <w:rFonts w:ascii="Arial" w:hAnsi="Arial" w:cs="Arial"/>
              </w:rPr>
            </w:pPr>
            <w:r w:rsidRPr="0003509F">
              <w:rPr>
                <w:rFonts w:ascii="Arial" w:hAnsi="Arial" w:cs="Arial"/>
              </w:rPr>
              <w:lastRenderedPageBreak/>
              <w:t xml:space="preserve">Pursuit of </w:t>
            </w:r>
            <w:r w:rsidR="00E232A1">
              <w:rPr>
                <w:rFonts w:ascii="Arial" w:hAnsi="Arial" w:cs="Arial"/>
              </w:rPr>
              <w:t>legal</w:t>
            </w:r>
            <w:r w:rsidRPr="0003509F">
              <w:rPr>
                <w:rFonts w:ascii="Arial" w:hAnsi="Arial" w:cs="Arial"/>
              </w:rPr>
              <w:t xml:space="preserve"> action</w:t>
            </w:r>
          </w:p>
        </w:tc>
        <w:tc>
          <w:tcPr>
            <w:tcW w:w="4536" w:type="dxa"/>
            <w:tcMar>
              <w:right w:w="113" w:type="dxa"/>
            </w:tcMar>
          </w:tcPr>
          <w:p w14:paraId="0C7FB9D3" w14:textId="77777777" w:rsidR="00354B78" w:rsidRDefault="00354B78" w:rsidP="00354B78">
            <w:pPr>
              <w:spacing w:after="120"/>
              <w:rPr>
                <w:rFonts w:ascii="Arial" w:hAnsi="Arial" w:cs="Arial"/>
              </w:rPr>
            </w:pPr>
            <w:r w:rsidRPr="00E232A1">
              <w:rPr>
                <w:rFonts w:ascii="Arial" w:hAnsi="Arial" w:cs="Arial"/>
              </w:rPr>
              <w:t xml:space="preserve">The NatHERS Administrator may pursue </w:t>
            </w:r>
            <w:r w:rsidR="00E232A1">
              <w:rPr>
                <w:rFonts w:ascii="Arial" w:hAnsi="Arial" w:cs="Arial"/>
              </w:rPr>
              <w:t xml:space="preserve">legal </w:t>
            </w:r>
            <w:r w:rsidRPr="00E232A1">
              <w:rPr>
                <w:rFonts w:ascii="Arial" w:hAnsi="Arial" w:cs="Arial"/>
              </w:rPr>
              <w:t>action</w:t>
            </w:r>
            <w:r w:rsidR="00844EAF">
              <w:rPr>
                <w:rFonts w:ascii="Arial" w:hAnsi="Arial" w:cs="Arial"/>
              </w:rPr>
              <w:t xml:space="preserve"> </w:t>
            </w:r>
            <w:r w:rsidR="009E5AE4">
              <w:rPr>
                <w:rFonts w:ascii="Arial" w:hAnsi="Arial" w:cs="Arial"/>
              </w:rPr>
              <w:t>to</w:t>
            </w:r>
            <w:r w:rsidR="00725F01">
              <w:rPr>
                <w:rFonts w:ascii="Arial" w:hAnsi="Arial" w:cs="Arial"/>
              </w:rPr>
              <w:t xml:space="preserve"> prevent further non-compliant</w:t>
            </w:r>
            <w:r w:rsidR="009E5AE4">
              <w:rPr>
                <w:rFonts w:ascii="Arial" w:hAnsi="Arial" w:cs="Arial"/>
              </w:rPr>
              <w:t xml:space="preserve"> activity or</w:t>
            </w:r>
            <w:r w:rsidR="00725F01">
              <w:rPr>
                <w:rFonts w:ascii="Arial" w:hAnsi="Arial" w:cs="Arial"/>
              </w:rPr>
              <w:t xml:space="preserve"> conduct</w:t>
            </w:r>
            <w:r w:rsidR="009E5AE4">
              <w:rPr>
                <w:rFonts w:ascii="Arial" w:hAnsi="Arial" w:cs="Arial"/>
              </w:rPr>
              <w:t>, and/</w:t>
            </w:r>
            <w:r w:rsidR="00725F01">
              <w:rPr>
                <w:rFonts w:ascii="Arial" w:hAnsi="Arial" w:cs="Arial"/>
              </w:rPr>
              <w:t xml:space="preserve">or </w:t>
            </w:r>
            <w:r w:rsidR="009E5AE4">
              <w:rPr>
                <w:rFonts w:ascii="Arial" w:hAnsi="Arial" w:cs="Arial"/>
              </w:rPr>
              <w:t xml:space="preserve">to </w:t>
            </w:r>
            <w:r w:rsidR="00725F01">
              <w:rPr>
                <w:rFonts w:ascii="Arial" w:hAnsi="Arial" w:cs="Arial"/>
              </w:rPr>
              <w:t>seek compensation</w:t>
            </w:r>
            <w:r w:rsidR="00E24F59">
              <w:rPr>
                <w:rFonts w:ascii="Arial" w:hAnsi="Arial" w:cs="Arial"/>
              </w:rPr>
              <w:t xml:space="preserve"> for harms </w:t>
            </w:r>
            <w:r w:rsidR="00207BE5">
              <w:rPr>
                <w:rFonts w:ascii="Arial" w:hAnsi="Arial" w:cs="Arial"/>
              </w:rPr>
              <w:t>caused to NatHERS</w:t>
            </w:r>
            <w:r w:rsidR="00E24F59">
              <w:rPr>
                <w:rFonts w:ascii="Arial" w:hAnsi="Arial" w:cs="Arial"/>
              </w:rPr>
              <w:t>.</w:t>
            </w:r>
            <w:r w:rsidR="00E232A1">
              <w:rPr>
                <w:rFonts w:ascii="Arial" w:hAnsi="Arial" w:cs="Arial"/>
              </w:rPr>
              <w:t xml:space="preserve"> </w:t>
            </w:r>
            <w:r w:rsidRPr="00E232A1">
              <w:rPr>
                <w:rFonts w:ascii="Arial" w:hAnsi="Arial" w:cs="Arial"/>
              </w:rPr>
              <w:t xml:space="preserve"> </w:t>
            </w:r>
          </w:p>
          <w:p w14:paraId="2BD04F45" w14:textId="06A67550" w:rsidR="005D14F2" w:rsidRDefault="005D14F2" w:rsidP="00354B78">
            <w:pPr>
              <w:spacing w:after="120"/>
              <w:rPr>
                <w:rFonts w:ascii="Arial" w:hAnsi="Arial" w:cs="Arial"/>
              </w:rPr>
            </w:pPr>
            <w:r w:rsidRPr="00D10144">
              <w:rPr>
                <w:rFonts w:ascii="Arial" w:hAnsi="Arial" w:cs="Arial"/>
              </w:rPr>
              <w:t xml:space="preserve">The pursuit of legal action may occur conjunction with other enforcement </w:t>
            </w:r>
            <w:r>
              <w:rPr>
                <w:rFonts w:ascii="Arial" w:hAnsi="Arial" w:cs="Arial"/>
              </w:rPr>
              <w:t>actions</w:t>
            </w:r>
            <w:r w:rsidRPr="00D10144">
              <w:rPr>
                <w:rFonts w:ascii="Arial" w:hAnsi="Arial" w:cs="Arial"/>
              </w:rPr>
              <w:t xml:space="preserve"> e.g. the Administrator may </w:t>
            </w:r>
            <w:r>
              <w:rPr>
                <w:rFonts w:ascii="Arial" w:hAnsi="Arial" w:cs="Arial"/>
              </w:rPr>
              <w:t xml:space="preserve">make a referral </w:t>
            </w:r>
            <w:r w:rsidRPr="00D10144">
              <w:rPr>
                <w:rFonts w:ascii="Arial" w:hAnsi="Arial" w:cs="Arial"/>
              </w:rPr>
              <w:t>to a regulator and pursue legal action</w:t>
            </w:r>
            <w:r>
              <w:rPr>
                <w:rFonts w:ascii="Arial" w:hAnsi="Arial" w:cs="Arial"/>
              </w:rPr>
              <w:t xml:space="preserve"> on the same matter.</w:t>
            </w:r>
          </w:p>
          <w:p w14:paraId="139110A7" w14:textId="4FFD4217" w:rsidR="00C31E85" w:rsidRPr="0003509F" w:rsidRDefault="00C31E85" w:rsidP="00354B78">
            <w:pPr>
              <w:spacing w:after="120"/>
              <w:rPr>
                <w:rFonts w:ascii="Arial" w:hAnsi="Arial" w:cs="Arial"/>
                <w:highlight w:val="yellow"/>
              </w:rPr>
            </w:pPr>
          </w:p>
        </w:tc>
        <w:tc>
          <w:tcPr>
            <w:tcW w:w="3119" w:type="dxa"/>
          </w:tcPr>
          <w:p w14:paraId="49B643ED" w14:textId="6061A441" w:rsidR="00207BE5" w:rsidRDefault="00E24F59" w:rsidP="00354B78">
            <w:pPr>
              <w:spacing w:after="120"/>
              <w:rPr>
                <w:rFonts w:ascii="Arial" w:hAnsi="Arial" w:cs="Arial"/>
              </w:rPr>
            </w:pPr>
            <w:r>
              <w:rPr>
                <w:rFonts w:ascii="Arial" w:hAnsi="Arial" w:cs="Arial"/>
              </w:rPr>
              <w:t>To minimise risk to NatHERS and consumers in circumstances</w:t>
            </w:r>
            <w:r w:rsidR="00EE0D23">
              <w:rPr>
                <w:rFonts w:ascii="Arial" w:hAnsi="Arial" w:cs="Arial"/>
              </w:rPr>
              <w:t xml:space="preserve"> </w:t>
            </w:r>
            <w:r w:rsidR="00C31E85">
              <w:rPr>
                <w:rFonts w:ascii="Arial" w:hAnsi="Arial" w:cs="Arial"/>
              </w:rPr>
              <w:t>including</w:t>
            </w:r>
            <w:r w:rsidR="00207BE5">
              <w:rPr>
                <w:rFonts w:ascii="Arial" w:hAnsi="Arial" w:cs="Arial"/>
              </w:rPr>
              <w:t>:</w:t>
            </w:r>
          </w:p>
          <w:p w14:paraId="4EBB6FF6" w14:textId="102F325C" w:rsidR="00354B78" w:rsidRDefault="00C31E85" w:rsidP="001C068A">
            <w:pPr>
              <w:pStyle w:val="ListParagraph"/>
              <w:numPr>
                <w:ilvl w:val="0"/>
                <w:numId w:val="25"/>
              </w:numPr>
              <w:spacing w:after="120"/>
              <w:ind w:left="371" w:hanging="284"/>
              <w:contextualSpacing w:val="0"/>
              <w:rPr>
                <w:rFonts w:ascii="Arial" w:hAnsi="Arial" w:cs="Arial"/>
              </w:rPr>
            </w:pPr>
            <w:r>
              <w:rPr>
                <w:rFonts w:ascii="Arial" w:hAnsi="Arial" w:cs="Arial"/>
              </w:rPr>
              <w:t xml:space="preserve">where </w:t>
            </w:r>
            <w:r w:rsidR="00E47000">
              <w:rPr>
                <w:rFonts w:ascii="Arial" w:hAnsi="Arial" w:cs="Arial"/>
              </w:rPr>
              <w:t>other enforcement options have failed to appropriately remedy the non-compliant conduct</w:t>
            </w:r>
          </w:p>
          <w:p w14:paraId="5E37FF0E" w14:textId="02E4D007" w:rsidR="00D10144" w:rsidRPr="00DA5E2E" w:rsidDel="008B0826" w:rsidRDefault="00207BE5" w:rsidP="00DA5E2E">
            <w:pPr>
              <w:pStyle w:val="ListParagraph"/>
              <w:numPr>
                <w:ilvl w:val="0"/>
                <w:numId w:val="25"/>
              </w:numPr>
              <w:spacing w:after="120"/>
              <w:ind w:left="371" w:hanging="284"/>
              <w:contextualSpacing w:val="0"/>
              <w:rPr>
                <w:rFonts w:ascii="Arial" w:hAnsi="Arial" w:cs="Arial"/>
              </w:rPr>
            </w:pPr>
            <w:r>
              <w:rPr>
                <w:rFonts w:ascii="Arial" w:hAnsi="Arial" w:cs="Arial"/>
              </w:rPr>
              <w:t>the matter concerns a</w:t>
            </w:r>
            <w:r w:rsidR="0001076D">
              <w:rPr>
                <w:rFonts w:ascii="Arial" w:hAnsi="Arial" w:cs="Arial"/>
              </w:rPr>
              <w:t xml:space="preserve"> non-accredited party (assessor or delivery partner) </w:t>
            </w:r>
            <w:r w:rsidR="00341968">
              <w:rPr>
                <w:rFonts w:ascii="Arial" w:hAnsi="Arial" w:cs="Arial"/>
              </w:rPr>
              <w:t>and NatHERS enforcement tools are not applicabl</w:t>
            </w:r>
            <w:r w:rsidR="00D10144">
              <w:rPr>
                <w:rFonts w:ascii="Arial" w:hAnsi="Arial" w:cs="Arial"/>
              </w:rPr>
              <w:t>e</w:t>
            </w:r>
          </w:p>
        </w:tc>
      </w:tr>
    </w:tbl>
    <w:p w14:paraId="04544689" w14:textId="77777777" w:rsidR="00DE23FF" w:rsidRDefault="00DE23FF" w:rsidP="00DD6467">
      <w:pPr>
        <w:rPr>
          <w:rFonts w:ascii="Arial" w:hAnsi="Arial" w:cs="Arial"/>
        </w:rPr>
      </w:pPr>
    </w:p>
    <w:p w14:paraId="37A3CCB4" w14:textId="25AE0836" w:rsidR="00702B37" w:rsidRDefault="00702B37" w:rsidP="00300A13">
      <w:r>
        <w:br w:type="page"/>
      </w:r>
    </w:p>
    <w:p w14:paraId="52474869" w14:textId="77777777" w:rsidR="00702B37" w:rsidRPr="00CF3E07" w:rsidRDefault="00702B37" w:rsidP="00136EFA">
      <w:pPr>
        <w:pStyle w:val="Heading2"/>
        <w:rPr>
          <w:b/>
        </w:rPr>
      </w:pPr>
      <w:bookmarkStart w:id="21" w:name="_Toc166757138"/>
      <w:r w:rsidRPr="00CF3E07">
        <w:lastRenderedPageBreak/>
        <w:t>Definitions</w:t>
      </w:r>
      <w:bookmarkEnd w:id="21"/>
    </w:p>
    <w:p w14:paraId="711F1C19" w14:textId="77777777" w:rsidR="00702B37" w:rsidRDefault="00702B37" w:rsidP="00702B37">
      <w:pPr>
        <w:spacing w:before="240" w:after="60"/>
        <w:rPr>
          <w:rFonts w:ascii="Arial" w:hAnsi="Arial" w:cs="Arial"/>
          <w:b/>
          <w:bCs/>
          <w:sz w:val="21"/>
          <w:szCs w:val="21"/>
        </w:rPr>
        <w:sectPr w:rsidR="00702B37" w:rsidSect="009C657D">
          <w:type w:val="continuous"/>
          <w:pgSz w:w="11906" w:h="16838"/>
          <w:pgMar w:top="1440" w:right="1247" w:bottom="993" w:left="1440" w:header="708" w:footer="737" w:gutter="0"/>
          <w:cols w:space="397"/>
          <w:docGrid w:linePitch="360"/>
        </w:sectPr>
      </w:pPr>
    </w:p>
    <w:p w14:paraId="13B1CBEC" w14:textId="77777777" w:rsidR="00702B37" w:rsidRPr="0007682F" w:rsidRDefault="00702B37" w:rsidP="00EF4453">
      <w:pPr>
        <w:spacing w:after="60"/>
        <w:rPr>
          <w:rFonts w:ascii="Arial" w:hAnsi="Arial" w:cs="Arial"/>
          <w:b/>
          <w:bCs/>
          <w:sz w:val="21"/>
          <w:szCs w:val="21"/>
        </w:rPr>
      </w:pPr>
      <w:r w:rsidRPr="00067D23">
        <w:rPr>
          <w:rFonts w:ascii="Arial" w:hAnsi="Arial" w:cs="Arial"/>
          <w:b/>
          <w:bCs/>
          <w:sz w:val="21"/>
          <w:szCs w:val="21"/>
        </w:rPr>
        <w:t>Delivery Partners:</w:t>
      </w:r>
      <w:r w:rsidRPr="0007682F">
        <w:rPr>
          <w:rFonts w:ascii="Arial" w:hAnsi="Arial" w:cs="Arial"/>
          <w:b/>
          <w:bCs/>
          <w:sz w:val="21"/>
          <w:szCs w:val="21"/>
        </w:rPr>
        <w:t xml:space="preserve"> </w:t>
      </w:r>
    </w:p>
    <w:p w14:paraId="26E8E62A" w14:textId="4BA023A0" w:rsidR="00702B37" w:rsidRDefault="00702B37" w:rsidP="00702B37">
      <w:pPr>
        <w:rPr>
          <w:rFonts w:ascii="Arial" w:hAnsi="Arial" w:cs="Arial"/>
          <w:sz w:val="21"/>
          <w:szCs w:val="21"/>
        </w:rPr>
      </w:pPr>
      <w:r>
        <w:rPr>
          <w:rFonts w:ascii="Arial" w:hAnsi="Arial" w:cs="Arial"/>
          <w:sz w:val="21"/>
          <w:szCs w:val="21"/>
        </w:rPr>
        <w:t>Organisations accredited by the Administrator to deliver functions of the scheme in accordance with requirements established by the NatHERS Administrator</w:t>
      </w:r>
      <w:r w:rsidR="00F42E9A">
        <w:rPr>
          <w:rFonts w:ascii="Arial" w:hAnsi="Arial" w:cs="Arial"/>
          <w:sz w:val="21"/>
          <w:szCs w:val="21"/>
        </w:rPr>
        <w:t>. This</w:t>
      </w:r>
      <w:r>
        <w:rPr>
          <w:rFonts w:ascii="Arial" w:hAnsi="Arial" w:cs="Arial"/>
          <w:sz w:val="21"/>
          <w:szCs w:val="21"/>
        </w:rPr>
        <w:t xml:space="preserve"> includes:</w:t>
      </w:r>
    </w:p>
    <w:p w14:paraId="4FD2B365" w14:textId="77777777" w:rsidR="00702B37" w:rsidRDefault="00702B37" w:rsidP="00702B37">
      <w:pPr>
        <w:pStyle w:val="ListParagraph"/>
        <w:numPr>
          <w:ilvl w:val="0"/>
          <w:numId w:val="1"/>
        </w:numPr>
        <w:spacing w:after="120"/>
        <w:ind w:left="567" w:hanging="425"/>
        <w:contextualSpacing w:val="0"/>
        <w:rPr>
          <w:rFonts w:ascii="Arial" w:hAnsi="Arial" w:cs="Arial"/>
          <w:sz w:val="21"/>
          <w:szCs w:val="21"/>
        </w:rPr>
      </w:pPr>
      <w:r>
        <w:rPr>
          <w:rFonts w:ascii="Arial" w:hAnsi="Arial" w:cs="Arial"/>
          <w:sz w:val="21"/>
          <w:szCs w:val="21"/>
        </w:rPr>
        <w:t>Assessor Accrediting Organisations: O</w:t>
      </w:r>
      <w:r w:rsidRPr="00826552">
        <w:rPr>
          <w:rFonts w:ascii="Arial" w:hAnsi="Arial" w:cs="Arial"/>
          <w:sz w:val="21"/>
          <w:szCs w:val="21"/>
        </w:rPr>
        <w:t>rganisation</w:t>
      </w:r>
      <w:r>
        <w:rPr>
          <w:rFonts w:ascii="Arial" w:hAnsi="Arial" w:cs="Arial"/>
          <w:sz w:val="21"/>
          <w:szCs w:val="21"/>
        </w:rPr>
        <w:t>s</w:t>
      </w:r>
      <w:r w:rsidRPr="00826552">
        <w:rPr>
          <w:rFonts w:ascii="Arial" w:hAnsi="Arial" w:cs="Arial"/>
          <w:sz w:val="21"/>
          <w:szCs w:val="21"/>
        </w:rPr>
        <w:t xml:space="preserve"> approved by the NatHERS Administrator to accredit persons for the purpose of carrying out NatHERS assessments</w:t>
      </w:r>
    </w:p>
    <w:p w14:paraId="6139173C" w14:textId="77777777" w:rsidR="00702B37" w:rsidRPr="000C34CA" w:rsidRDefault="00702B37" w:rsidP="00702B37">
      <w:pPr>
        <w:pStyle w:val="ListParagraph"/>
        <w:numPr>
          <w:ilvl w:val="0"/>
          <w:numId w:val="1"/>
        </w:numPr>
        <w:spacing w:after="120"/>
        <w:ind w:left="567" w:hanging="425"/>
        <w:contextualSpacing w:val="0"/>
        <w:rPr>
          <w:rFonts w:ascii="Arial" w:hAnsi="Arial" w:cs="Arial"/>
          <w:sz w:val="21"/>
          <w:szCs w:val="21"/>
        </w:rPr>
      </w:pPr>
      <w:r w:rsidRPr="000C34CA">
        <w:rPr>
          <w:rFonts w:ascii="Arial" w:hAnsi="Arial" w:cs="Arial"/>
          <w:sz w:val="21"/>
          <w:szCs w:val="21"/>
        </w:rPr>
        <w:t xml:space="preserve">Accredited Software Tool Providers: </w:t>
      </w:r>
      <w:r>
        <w:rPr>
          <w:rFonts w:ascii="Arial" w:hAnsi="Arial" w:cs="Arial"/>
          <w:sz w:val="21"/>
          <w:szCs w:val="21"/>
        </w:rPr>
        <w:t>Entities</w:t>
      </w:r>
      <w:r w:rsidRPr="000C34CA">
        <w:rPr>
          <w:rFonts w:ascii="Arial" w:hAnsi="Arial" w:cs="Arial"/>
          <w:sz w:val="21"/>
          <w:szCs w:val="21"/>
        </w:rPr>
        <w:t xml:space="preserve"> specified in the Accreditation Notice that owns or has the legal right to sell or license the use of </w:t>
      </w:r>
      <w:r>
        <w:rPr>
          <w:rFonts w:ascii="Arial" w:hAnsi="Arial" w:cs="Arial"/>
          <w:sz w:val="21"/>
          <w:szCs w:val="21"/>
        </w:rPr>
        <w:t>a</w:t>
      </w:r>
      <w:r w:rsidRPr="000C34CA">
        <w:rPr>
          <w:rFonts w:ascii="Arial" w:hAnsi="Arial" w:cs="Arial"/>
          <w:sz w:val="21"/>
          <w:szCs w:val="21"/>
        </w:rPr>
        <w:t xml:space="preserve"> </w:t>
      </w:r>
      <w:r>
        <w:rPr>
          <w:rFonts w:ascii="Arial" w:hAnsi="Arial" w:cs="Arial"/>
          <w:sz w:val="21"/>
          <w:szCs w:val="21"/>
        </w:rPr>
        <w:t>s</w:t>
      </w:r>
      <w:r w:rsidRPr="000C34CA">
        <w:rPr>
          <w:rFonts w:ascii="Arial" w:hAnsi="Arial" w:cs="Arial"/>
          <w:sz w:val="21"/>
          <w:szCs w:val="21"/>
        </w:rPr>
        <w:t xml:space="preserve">oftware </w:t>
      </w:r>
      <w:r>
        <w:rPr>
          <w:rFonts w:ascii="Arial" w:hAnsi="Arial" w:cs="Arial"/>
          <w:sz w:val="21"/>
          <w:szCs w:val="21"/>
        </w:rPr>
        <w:t>t</w:t>
      </w:r>
      <w:r w:rsidRPr="000C34CA">
        <w:rPr>
          <w:rFonts w:ascii="Arial" w:hAnsi="Arial" w:cs="Arial"/>
          <w:sz w:val="21"/>
          <w:szCs w:val="21"/>
        </w:rPr>
        <w:t>ool.</w:t>
      </w:r>
    </w:p>
    <w:p w14:paraId="663D4810" w14:textId="77777777" w:rsidR="00702B37" w:rsidRPr="00067D23" w:rsidRDefault="00702B37" w:rsidP="00702B37">
      <w:pPr>
        <w:spacing w:before="120" w:after="60"/>
        <w:rPr>
          <w:rFonts w:ascii="Arial" w:hAnsi="Arial" w:cs="Arial"/>
          <w:b/>
          <w:bCs/>
          <w:sz w:val="21"/>
          <w:szCs w:val="21"/>
        </w:rPr>
      </w:pPr>
      <w:r w:rsidRPr="00067D23">
        <w:rPr>
          <w:rFonts w:ascii="Arial" w:hAnsi="Arial" w:cs="Arial"/>
          <w:b/>
          <w:bCs/>
          <w:sz w:val="21"/>
          <w:szCs w:val="21"/>
        </w:rPr>
        <w:t>Participants</w:t>
      </w:r>
      <w:r>
        <w:rPr>
          <w:rFonts w:ascii="Arial" w:hAnsi="Arial" w:cs="Arial"/>
          <w:b/>
          <w:bCs/>
          <w:sz w:val="21"/>
          <w:szCs w:val="21"/>
        </w:rPr>
        <w:t>:</w:t>
      </w:r>
    </w:p>
    <w:p w14:paraId="580283E6" w14:textId="6AC622D8" w:rsidR="00702B37" w:rsidRDefault="00702B37" w:rsidP="00702B37">
      <w:pPr>
        <w:rPr>
          <w:rFonts w:ascii="Arial" w:hAnsi="Arial" w:cs="Arial"/>
          <w:sz w:val="21"/>
          <w:szCs w:val="21"/>
        </w:rPr>
      </w:pPr>
      <w:r>
        <w:rPr>
          <w:rFonts w:ascii="Arial" w:hAnsi="Arial" w:cs="Arial"/>
          <w:sz w:val="21"/>
          <w:szCs w:val="21"/>
        </w:rPr>
        <w:t>Any person or business involved in the delivery of NatHERS energy performance ratings and certificates, including</w:t>
      </w:r>
      <w:r w:rsidR="00547A0F">
        <w:rPr>
          <w:rFonts w:ascii="Arial" w:hAnsi="Arial" w:cs="Arial"/>
          <w:sz w:val="21"/>
          <w:szCs w:val="21"/>
        </w:rPr>
        <w:t>:</w:t>
      </w:r>
    </w:p>
    <w:p w14:paraId="738AF295" w14:textId="77777777" w:rsidR="00702B37" w:rsidRDefault="00702B37" w:rsidP="00702B37">
      <w:pPr>
        <w:pStyle w:val="ListParagraph"/>
        <w:numPr>
          <w:ilvl w:val="0"/>
          <w:numId w:val="1"/>
        </w:numPr>
        <w:spacing w:after="120"/>
        <w:ind w:left="567" w:hanging="425"/>
        <w:contextualSpacing w:val="0"/>
        <w:rPr>
          <w:rFonts w:ascii="Arial" w:hAnsi="Arial" w:cs="Arial"/>
          <w:sz w:val="21"/>
          <w:szCs w:val="21"/>
        </w:rPr>
      </w:pPr>
      <w:r>
        <w:rPr>
          <w:rFonts w:ascii="Arial" w:hAnsi="Arial" w:cs="Arial"/>
          <w:sz w:val="21"/>
          <w:szCs w:val="21"/>
        </w:rPr>
        <w:t>Assessor Accrediting Organisations</w:t>
      </w:r>
    </w:p>
    <w:p w14:paraId="34892AC7" w14:textId="77777777" w:rsidR="00702B37" w:rsidRDefault="00702B37" w:rsidP="00702B37">
      <w:pPr>
        <w:pStyle w:val="ListParagraph"/>
        <w:numPr>
          <w:ilvl w:val="0"/>
          <w:numId w:val="1"/>
        </w:numPr>
        <w:spacing w:after="120"/>
        <w:ind w:left="567" w:hanging="425"/>
        <w:contextualSpacing w:val="0"/>
        <w:rPr>
          <w:rFonts w:ascii="Arial" w:hAnsi="Arial" w:cs="Arial"/>
          <w:sz w:val="21"/>
          <w:szCs w:val="21"/>
        </w:rPr>
      </w:pPr>
      <w:r>
        <w:rPr>
          <w:rFonts w:ascii="Arial" w:hAnsi="Arial" w:cs="Arial"/>
          <w:sz w:val="21"/>
          <w:szCs w:val="21"/>
        </w:rPr>
        <w:t>Accredited Software Tool Providers</w:t>
      </w:r>
    </w:p>
    <w:p w14:paraId="0D3AD675" w14:textId="77777777" w:rsidR="00702B37" w:rsidRDefault="00702B37" w:rsidP="00702B37">
      <w:pPr>
        <w:pStyle w:val="ListParagraph"/>
        <w:numPr>
          <w:ilvl w:val="0"/>
          <w:numId w:val="1"/>
        </w:numPr>
        <w:spacing w:after="120"/>
        <w:ind w:left="567" w:hanging="425"/>
        <w:contextualSpacing w:val="0"/>
        <w:rPr>
          <w:rFonts w:ascii="Arial" w:hAnsi="Arial" w:cs="Arial"/>
          <w:sz w:val="21"/>
          <w:szCs w:val="21"/>
        </w:rPr>
      </w:pPr>
      <w:r>
        <w:rPr>
          <w:rFonts w:ascii="Arial" w:hAnsi="Arial" w:cs="Arial"/>
          <w:sz w:val="21"/>
          <w:szCs w:val="21"/>
        </w:rPr>
        <w:t xml:space="preserve">Accredited Assessors: </w:t>
      </w:r>
      <w:r w:rsidRPr="00E41487">
        <w:rPr>
          <w:rFonts w:ascii="Arial" w:hAnsi="Arial" w:cs="Arial"/>
          <w:sz w:val="21"/>
          <w:szCs w:val="21"/>
        </w:rPr>
        <w:t xml:space="preserve">A person accredited by an </w:t>
      </w:r>
      <w:r>
        <w:rPr>
          <w:rFonts w:ascii="Arial" w:hAnsi="Arial" w:cs="Arial"/>
          <w:sz w:val="21"/>
          <w:szCs w:val="21"/>
        </w:rPr>
        <w:t xml:space="preserve">Assessor Accrediting Organisation </w:t>
      </w:r>
      <w:r w:rsidRPr="00E41487">
        <w:rPr>
          <w:rFonts w:ascii="Arial" w:hAnsi="Arial" w:cs="Arial"/>
          <w:sz w:val="21"/>
          <w:szCs w:val="21"/>
        </w:rPr>
        <w:t xml:space="preserve">to use </w:t>
      </w:r>
      <w:r>
        <w:rPr>
          <w:rFonts w:ascii="Arial" w:hAnsi="Arial" w:cs="Arial"/>
          <w:sz w:val="21"/>
          <w:szCs w:val="21"/>
        </w:rPr>
        <w:t>accredited</w:t>
      </w:r>
      <w:r w:rsidRPr="00E41487">
        <w:rPr>
          <w:rFonts w:ascii="Arial" w:hAnsi="Arial" w:cs="Arial"/>
          <w:sz w:val="21"/>
          <w:szCs w:val="21"/>
        </w:rPr>
        <w:t xml:space="preserve"> software tool</w:t>
      </w:r>
      <w:r>
        <w:rPr>
          <w:rFonts w:ascii="Arial" w:hAnsi="Arial" w:cs="Arial"/>
          <w:sz w:val="21"/>
          <w:szCs w:val="21"/>
        </w:rPr>
        <w:t>s</w:t>
      </w:r>
      <w:r w:rsidRPr="00E41487">
        <w:rPr>
          <w:rFonts w:ascii="Arial" w:hAnsi="Arial" w:cs="Arial"/>
          <w:sz w:val="21"/>
          <w:szCs w:val="21"/>
        </w:rPr>
        <w:t xml:space="preserve"> for purposes connected with NatHERS</w:t>
      </w:r>
    </w:p>
    <w:p w14:paraId="254208E4" w14:textId="77777777" w:rsidR="00702B37" w:rsidRPr="0007682F" w:rsidRDefault="00702B37" w:rsidP="00702B37">
      <w:pPr>
        <w:spacing w:before="120" w:after="60"/>
        <w:rPr>
          <w:rFonts w:ascii="Arial" w:hAnsi="Arial" w:cs="Arial"/>
          <w:b/>
          <w:bCs/>
          <w:sz w:val="21"/>
          <w:szCs w:val="21"/>
        </w:rPr>
      </w:pPr>
      <w:r w:rsidRPr="00D36419">
        <w:rPr>
          <w:rFonts w:ascii="Arial" w:hAnsi="Arial" w:cs="Arial"/>
          <w:b/>
          <w:bCs/>
          <w:sz w:val="21"/>
          <w:szCs w:val="21"/>
        </w:rPr>
        <w:t>Non-Accredited Assessors:</w:t>
      </w:r>
      <w:r w:rsidRPr="0007682F">
        <w:rPr>
          <w:rFonts w:ascii="Arial" w:hAnsi="Arial" w:cs="Arial"/>
          <w:b/>
          <w:bCs/>
          <w:sz w:val="21"/>
          <w:szCs w:val="21"/>
        </w:rPr>
        <w:t xml:space="preserve"> </w:t>
      </w:r>
    </w:p>
    <w:p w14:paraId="715BEA1E" w14:textId="67C699B3" w:rsidR="00702B37" w:rsidRPr="00D36419" w:rsidRDefault="00702B37" w:rsidP="00702B37">
      <w:pPr>
        <w:spacing w:after="120"/>
        <w:ind w:left="142"/>
        <w:rPr>
          <w:rFonts w:ascii="Arial" w:hAnsi="Arial" w:cs="Arial"/>
          <w:sz w:val="21"/>
          <w:szCs w:val="21"/>
        </w:rPr>
      </w:pPr>
      <w:r w:rsidRPr="00D36419">
        <w:rPr>
          <w:rFonts w:ascii="Arial" w:hAnsi="Arial" w:cs="Arial"/>
          <w:sz w:val="21"/>
          <w:szCs w:val="21"/>
        </w:rPr>
        <w:t>A person undertaking a rating using NatHERS accredited software but not accredited by an Assessor Accrediting Organisation.</w:t>
      </w:r>
    </w:p>
    <w:p w14:paraId="6E317230" w14:textId="77777777" w:rsidR="00702B37" w:rsidRPr="00434C78" w:rsidRDefault="00702B37" w:rsidP="00702B37">
      <w:pPr>
        <w:spacing w:before="120" w:after="60"/>
        <w:rPr>
          <w:rFonts w:ascii="Arial" w:hAnsi="Arial" w:cs="Arial"/>
          <w:b/>
          <w:bCs/>
          <w:sz w:val="21"/>
          <w:szCs w:val="21"/>
        </w:rPr>
      </w:pPr>
      <w:r w:rsidRPr="00DF5BA8">
        <w:rPr>
          <w:rFonts w:ascii="Arial" w:hAnsi="Arial" w:cs="Arial"/>
          <w:b/>
          <w:bCs/>
          <w:sz w:val="21"/>
          <w:szCs w:val="21"/>
        </w:rPr>
        <w:t>Nationwide House Energy Rating Scheme (NatHERS)</w:t>
      </w:r>
    </w:p>
    <w:p w14:paraId="79F68DDA" w14:textId="77777777" w:rsidR="00702B37" w:rsidRPr="00BC19C4" w:rsidRDefault="00702B37" w:rsidP="00702B37">
      <w:pPr>
        <w:rPr>
          <w:rFonts w:ascii="Arial" w:hAnsi="Arial" w:cs="Arial"/>
          <w:sz w:val="21"/>
          <w:szCs w:val="21"/>
          <w:lang w:bidi="en-AU"/>
        </w:rPr>
      </w:pPr>
      <w:r w:rsidRPr="00BC19C4">
        <w:rPr>
          <w:rFonts w:ascii="Arial" w:hAnsi="Arial" w:cs="Arial"/>
          <w:sz w:val="21"/>
          <w:szCs w:val="21"/>
          <w:lang w:bidi="en-AU"/>
        </w:rPr>
        <w:t xml:space="preserve">NatHERS is the nationwide scheme in Australia that: </w:t>
      </w:r>
    </w:p>
    <w:p w14:paraId="02ACCC20" w14:textId="13DE7B8A" w:rsidR="00702B37" w:rsidRPr="00BC19C4" w:rsidRDefault="00702B37" w:rsidP="00702B37">
      <w:pPr>
        <w:pStyle w:val="ListParagraph"/>
        <w:numPr>
          <w:ilvl w:val="0"/>
          <w:numId w:val="1"/>
        </w:numPr>
        <w:spacing w:after="120"/>
        <w:ind w:left="567" w:hanging="425"/>
        <w:contextualSpacing w:val="0"/>
        <w:rPr>
          <w:rFonts w:ascii="Arial" w:hAnsi="Arial" w:cs="Arial"/>
          <w:sz w:val="21"/>
          <w:szCs w:val="21"/>
        </w:rPr>
      </w:pPr>
      <w:r w:rsidRPr="00BC19C4">
        <w:rPr>
          <w:rFonts w:ascii="Arial" w:hAnsi="Arial" w:cs="Arial"/>
          <w:sz w:val="21"/>
          <w:szCs w:val="21"/>
        </w:rPr>
        <w:t xml:space="preserve">provides a star rating system for the energy performance of dwellings </w:t>
      </w:r>
    </w:p>
    <w:p w14:paraId="5142110B" w14:textId="54240B0D" w:rsidR="00F440A6" w:rsidRPr="00BC19C4" w:rsidRDefault="00702B37" w:rsidP="00702B37">
      <w:pPr>
        <w:pStyle w:val="ListParagraph"/>
        <w:numPr>
          <w:ilvl w:val="0"/>
          <w:numId w:val="1"/>
        </w:numPr>
        <w:spacing w:after="120"/>
        <w:ind w:left="567" w:hanging="425"/>
        <w:contextualSpacing w:val="0"/>
        <w:rPr>
          <w:rFonts w:ascii="Arial" w:hAnsi="Arial" w:cs="Arial"/>
          <w:sz w:val="21"/>
          <w:szCs w:val="21"/>
        </w:rPr>
      </w:pPr>
      <w:r w:rsidRPr="00BC19C4">
        <w:rPr>
          <w:rFonts w:ascii="Arial" w:hAnsi="Arial" w:cs="Arial"/>
          <w:sz w:val="21"/>
          <w:szCs w:val="21"/>
        </w:rPr>
        <w:t>accredits residential building energy performance modelling software tools and</w:t>
      </w:r>
    </w:p>
    <w:p w14:paraId="108F4898" w14:textId="77777777" w:rsidR="007F1820" w:rsidRPr="007F1820" w:rsidRDefault="00702B37" w:rsidP="00215CBF">
      <w:pPr>
        <w:pStyle w:val="ListParagraph"/>
        <w:numPr>
          <w:ilvl w:val="0"/>
          <w:numId w:val="1"/>
        </w:numPr>
        <w:spacing w:before="120" w:after="60"/>
        <w:ind w:left="567" w:hanging="425"/>
        <w:contextualSpacing w:val="0"/>
        <w:rPr>
          <w:rFonts w:ascii="Arial" w:hAnsi="Arial" w:cs="Arial"/>
          <w:b/>
          <w:bCs/>
          <w:sz w:val="21"/>
          <w:szCs w:val="21"/>
        </w:rPr>
      </w:pPr>
      <w:r w:rsidRPr="007F1820">
        <w:rPr>
          <w:rFonts w:ascii="Arial" w:hAnsi="Arial" w:cs="Arial"/>
          <w:sz w:val="21"/>
          <w:szCs w:val="21"/>
        </w:rPr>
        <w:t>accredits assessors</w:t>
      </w:r>
    </w:p>
    <w:p w14:paraId="3FC060CA" w14:textId="488A0389" w:rsidR="00702B37" w:rsidRPr="007F1820" w:rsidRDefault="00702B37" w:rsidP="007F1820">
      <w:pPr>
        <w:spacing w:before="120" w:after="60"/>
        <w:rPr>
          <w:rFonts w:ascii="Arial" w:hAnsi="Arial" w:cs="Arial"/>
          <w:b/>
          <w:bCs/>
          <w:sz w:val="21"/>
          <w:szCs w:val="21"/>
        </w:rPr>
      </w:pPr>
      <w:r w:rsidRPr="007F1820">
        <w:rPr>
          <w:rFonts w:ascii="Arial" w:hAnsi="Arial" w:cs="Arial"/>
          <w:b/>
          <w:bCs/>
          <w:sz w:val="21"/>
          <w:szCs w:val="21"/>
        </w:rPr>
        <w:t>NatHERS Administrator</w:t>
      </w:r>
    </w:p>
    <w:p w14:paraId="524E04EA" w14:textId="7F43CCCD" w:rsidR="00702B37" w:rsidRPr="00B72F13" w:rsidRDefault="00702B37" w:rsidP="00702B37">
      <w:pPr>
        <w:rPr>
          <w:rFonts w:ascii="Arial" w:hAnsi="Arial" w:cs="Arial"/>
          <w:sz w:val="21"/>
          <w:szCs w:val="21"/>
        </w:rPr>
      </w:pPr>
      <w:r w:rsidRPr="00526E6A">
        <w:rPr>
          <w:rFonts w:ascii="Arial" w:hAnsi="Arial" w:cs="Arial"/>
          <w:sz w:val="21"/>
          <w:szCs w:val="21"/>
          <w:lang w:bidi="en-AU"/>
        </w:rPr>
        <w:t xml:space="preserve">The Commonwealth Department of </w:t>
      </w:r>
      <w:r>
        <w:rPr>
          <w:rFonts w:ascii="Arial" w:hAnsi="Arial" w:cs="Arial"/>
          <w:sz w:val="21"/>
          <w:szCs w:val="21"/>
          <w:lang w:bidi="en-AU"/>
        </w:rPr>
        <w:t>Climate Change, Energy, the Environment and Water</w:t>
      </w:r>
      <w:r w:rsidRPr="00526E6A">
        <w:rPr>
          <w:rFonts w:ascii="Arial" w:hAnsi="Arial" w:cs="Arial"/>
          <w:sz w:val="21"/>
          <w:szCs w:val="21"/>
          <w:lang w:bidi="en-AU"/>
        </w:rPr>
        <w:t xml:space="preserve"> or any subsequent Commonwealth Department with responsibility for </w:t>
      </w:r>
      <w:r w:rsidR="0036640F">
        <w:rPr>
          <w:rFonts w:ascii="Arial" w:hAnsi="Arial" w:cs="Arial"/>
          <w:sz w:val="21"/>
          <w:szCs w:val="21"/>
          <w:lang w:bidi="en-AU"/>
        </w:rPr>
        <w:t xml:space="preserve">administering </w:t>
      </w:r>
      <w:r w:rsidRPr="00526E6A">
        <w:rPr>
          <w:rFonts w:ascii="Arial" w:hAnsi="Arial" w:cs="Arial"/>
          <w:sz w:val="21"/>
          <w:szCs w:val="21"/>
          <w:lang w:bidi="en-AU"/>
        </w:rPr>
        <w:t>residential energy efficiency ratings</w:t>
      </w:r>
      <w:r w:rsidR="0036640F">
        <w:rPr>
          <w:rFonts w:ascii="Arial" w:hAnsi="Arial" w:cs="Arial"/>
          <w:sz w:val="21"/>
          <w:szCs w:val="21"/>
          <w:lang w:bidi="en-AU"/>
        </w:rPr>
        <w:t>, on behalf of the states and territories</w:t>
      </w:r>
      <w:r w:rsidRPr="00526E6A">
        <w:rPr>
          <w:rFonts w:ascii="Arial" w:hAnsi="Arial" w:cs="Arial"/>
          <w:sz w:val="21"/>
          <w:szCs w:val="21"/>
          <w:lang w:bidi="en-AU"/>
        </w:rPr>
        <w:t>.</w:t>
      </w:r>
    </w:p>
    <w:p w14:paraId="31BC4F6D" w14:textId="77777777" w:rsidR="00AC72B3" w:rsidRDefault="00AC72B3" w:rsidP="00136EFA">
      <w:pPr>
        <w:pStyle w:val="Heading2"/>
      </w:pPr>
      <w:bookmarkStart w:id="22" w:name="_Toc166757139"/>
      <w:r>
        <w:t>Review and Approval</w:t>
      </w:r>
      <w:bookmarkEnd w:id="22"/>
    </w:p>
    <w:p w14:paraId="203FE224" w14:textId="77777777" w:rsidR="00AC72B3" w:rsidRDefault="00AC72B3" w:rsidP="00AC72B3">
      <w:pPr>
        <w:spacing w:after="120"/>
        <w:rPr>
          <w:rFonts w:ascii="Arial" w:hAnsi="Arial" w:cs="Arial"/>
          <w:sz w:val="21"/>
          <w:szCs w:val="21"/>
        </w:rPr>
      </w:pPr>
      <w:r>
        <w:rPr>
          <w:rFonts w:ascii="Arial" w:hAnsi="Arial" w:cs="Arial"/>
          <w:sz w:val="21"/>
          <w:szCs w:val="21"/>
        </w:rPr>
        <w:t xml:space="preserve">The framework is reviewed at least once every two years, or in the event of: </w:t>
      </w:r>
    </w:p>
    <w:p w14:paraId="4DD334E0" w14:textId="77777777" w:rsidR="00AC72B3" w:rsidRDefault="00AC72B3" w:rsidP="00AC72B3">
      <w:pPr>
        <w:pStyle w:val="ListParagraph"/>
        <w:numPr>
          <w:ilvl w:val="0"/>
          <w:numId w:val="1"/>
        </w:numPr>
        <w:spacing w:after="120"/>
        <w:ind w:left="567" w:hanging="425"/>
        <w:contextualSpacing w:val="0"/>
        <w:rPr>
          <w:rFonts w:ascii="Arial" w:hAnsi="Arial" w:cs="Arial"/>
          <w:sz w:val="21"/>
          <w:szCs w:val="21"/>
        </w:rPr>
      </w:pPr>
      <w:r>
        <w:rPr>
          <w:rFonts w:ascii="Arial" w:hAnsi="Arial" w:cs="Arial"/>
          <w:sz w:val="21"/>
          <w:szCs w:val="21"/>
        </w:rPr>
        <w:t xml:space="preserve">new or changed scheme activities </w:t>
      </w:r>
    </w:p>
    <w:p w14:paraId="3AA05F40" w14:textId="77777777" w:rsidR="00AC72B3" w:rsidRDefault="00AC72B3" w:rsidP="00AC72B3">
      <w:pPr>
        <w:pStyle w:val="ListParagraph"/>
        <w:numPr>
          <w:ilvl w:val="0"/>
          <w:numId w:val="1"/>
        </w:numPr>
        <w:spacing w:after="120"/>
        <w:ind w:left="567" w:hanging="425"/>
        <w:contextualSpacing w:val="0"/>
        <w:rPr>
          <w:rFonts w:ascii="Arial" w:hAnsi="Arial" w:cs="Arial"/>
          <w:sz w:val="21"/>
          <w:szCs w:val="21"/>
        </w:rPr>
      </w:pPr>
      <w:r>
        <w:rPr>
          <w:rFonts w:ascii="Arial" w:hAnsi="Arial" w:cs="Arial"/>
          <w:sz w:val="21"/>
          <w:szCs w:val="21"/>
        </w:rPr>
        <w:t xml:space="preserve">changes to the scheme delivery model </w:t>
      </w:r>
    </w:p>
    <w:p w14:paraId="3572E6FA" w14:textId="77777777" w:rsidR="00AC72B3" w:rsidRDefault="00AC72B3" w:rsidP="00AC72B3">
      <w:pPr>
        <w:pStyle w:val="ListParagraph"/>
        <w:numPr>
          <w:ilvl w:val="0"/>
          <w:numId w:val="1"/>
        </w:numPr>
        <w:spacing w:after="120"/>
        <w:ind w:left="567" w:hanging="425"/>
        <w:contextualSpacing w:val="0"/>
        <w:rPr>
          <w:rFonts w:ascii="Arial" w:hAnsi="Arial" w:cs="Arial"/>
          <w:sz w:val="21"/>
          <w:szCs w:val="21"/>
        </w:rPr>
      </w:pPr>
      <w:r>
        <w:rPr>
          <w:rFonts w:ascii="Arial" w:hAnsi="Arial" w:cs="Arial"/>
          <w:sz w:val="21"/>
          <w:szCs w:val="21"/>
        </w:rPr>
        <w:t>significant changes in the external operating environment including changes in state or territory regulations or policies</w:t>
      </w:r>
    </w:p>
    <w:p w14:paraId="1413DEAA" w14:textId="77777777" w:rsidR="00AC72B3" w:rsidRDefault="00AC72B3" w:rsidP="00AC72B3">
      <w:pPr>
        <w:pStyle w:val="ListParagraph"/>
        <w:numPr>
          <w:ilvl w:val="0"/>
          <w:numId w:val="1"/>
        </w:numPr>
        <w:spacing w:after="120"/>
        <w:ind w:left="567" w:hanging="425"/>
        <w:contextualSpacing w:val="0"/>
        <w:rPr>
          <w:rFonts w:ascii="Arial" w:hAnsi="Arial" w:cs="Arial"/>
          <w:sz w:val="21"/>
          <w:szCs w:val="21"/>
        </w:rPr>
      </w:pPr>
      <w:r>
        <w:rPr>
          <w:rFonts w:ascii="Arial" w:hAnsi="Arial" w:cs="Arial"/>
          <w:sz w:val="21"/>
          <w:szCs w:val="21"/>
        </w:rPr>
        <w:t>changes to the NatHERS Administrator’s compliance obligations</w:t>
      </w:r>
    </w:p>
    <w:p w14:paraId="2E973DD3" w14:textId="5951CB11" w:rsidR="00702B37" w:rsidRDefault="00AC72B3" w:rsidP="00AC72B3">
      <w:pPr>
        <w:rPr>
          <w:rFonts w:ascii="Arial" w:hAnsi="Arial" w:cs="Arial"/>
          <w:sz w:val="21"/>
          <w:szCs w:val="21"/>
        </w:rPr>
      </w:pPr>
      <w:r>
        <w:rPr>
          <w:rFonts w:ascii="Arial" w:hAnsi="Arial" w:cs="Arial"/>
          <w:sz w:val="21"/>
          <w:szCs w:val="21"/>
        </w:rPr>
        <w:t>The framework, and each review, are approved by the NatHERS Administrator.</w:t>
      </w:r>
    </w:p>
    <w:p w14:paraId="3D1F5CFB" w14:textId="77777777" w:rsidR="00AC72B3" w:rsidRDefault="00AC72B3" w:rsidP="00AC72B3">
      <w:pPr>
        <w:rPr>
          <w:rFonts w:ascii="Arial" w:hAnsi="Arial" w:cs="Arial"/>
          <w:sz w:val="21"/>
          <w:szCs w:val="21"/>
        </w:rPr>
      </w:pPr>
    </w:p>
    <w:p w14:paraId="08353F78" w14:textId="77777777" w:rsidR="00AC72B3" w:rsidRDefault="00AC72B3" w:rsidP="00AC72B3">
      <w:pPr>
        <w:rPr>
          <w:rFonts w:ascii="Arial" w:hAnsi="Arial" w:cs="Arial"/>
          <w:sz w:val="21"/>
          <w:szCs w:val="21"/>
        </w:rPr>
      </w:pPr>
    </w:p>
    <w:p w14:paraId="3E6D04B9" w14:textId="77777777" w:rsidR="00AC72B3" w:rsidRDefault="00AC72B3" w:rsidP="00AC72B3">
      <w:pPr>
        <w:rPr>
          <w:rFonts w:ascii="Arial" w:hAnsi="Arial" w:cs="Arial"/>
          <w:sz w:val="21"/>
          <w:szCs w:val="21"/>
        </w:rPr>
      </w:pPr>
    </w:p>
    <w:p w14:paraId="0F274FF6" w14:textId="77777777" w:rsidR="00AC72B3" w:rsidRDefault="00AC72B3" w:rsidP="00AC72B3">
      <w:pPr>
        <w:rPr>
          <w:rFonts w:ascii="Arial" w:hAnsi="Arial" w:cs="Arial"/>
          <w:sz w:val="21"/>
          <w:szCs w:val="21"/>
        </w:rPr>
      </w:pPr>
    </w:p>
    <w:p w14:paraId="499A2C81" w14:textId="77777777" w:rsidR="00300F43" w:rsidRDefault="00300F43" w:rsidP="00300A13">
      <w:pPr>
        <w:sectPr w:rsidR="00300F43" w:rsidSect="009C657D">
          <w:type w:val="continuous"/>
          <w:pgSz w:w="11906" w:h="16838"/>
          <w:pgMar w:top="1440" w:right="1247" w:bottom="1135" w:left="1440" w:header="708" w:footer="737" w:gutter="0"/>
          <w:cols w:space="397"/>
          <w:docGrid w:linePitch="360"/>
        </w:sectPr>
      </w:pPr>
    </w:p>
    <w:p w14:paraId="47AE49D9" w14:textId="43E846B9" w:rsidR="006828F4" w:rsidRDefault="00300F43" w:rsidP="00300F43">
      <w:pPr>
        <w:pStyle w:val="Heading1"/>
      </w:pPr>
      <w:bookmarkStart w:id="23" w:name="_Toc166757140"/>
      <w:r w:rsidRPr="00D642E6">
        <w:lastRenderedPageBreak/>
        <w:t xml:space="preserve">Appendix </w:t>
      </w:r>
      <w:r>
        <w:t>A: Related Documents</w:t>
      </w:r>
      <w:bookmarkEnd w:id="23"/>
    </w:p>
    <w:p w14:paraId="065B9C0E" w14:textId="3C1C9572" w:rsidR="0013428F" w:rsidRDefault="0013428F" w:rsidP="00136EFA">
      <w:pPr>
        <w:pStyle w:val="Heading2"/>
      </w:pPr>
      <w:bookmarkStart w:id="24" w:name="_Toc166757141"/>
      <w:r>
        <w:t>Obligation Sources</w:t>
      </w:r>
      <w:bookmarkEnd w:id="24"/>
    </w:p>
    <w:p w14:paraId="1ECB4C42" w14:textId="18BC2EC9" w:rsidR="006828F4" w:rsidRPr="0013428F" w:rsidRDefault="005344AE" w:rsidP="00300A13">
      <w:pPr>
        <w:rPr>
          <w:rFonts w:ascii="Arial" w:hAnsi="Arial" w:cs="Arial"/>
          <w:sz w:val="21"/>
          <w:szCs w:val="21"/>
        </w:rPr>
      </w:pPr>
      <w:r w:rsidRPr="0013428F">
        <w:rPr>
          <w:rFonts w:ascii="Arial" w:hAnsi="Arial" w:cs="Arial"/>
          <w:sz w:val="21"/>
          <w:szCs w:val="21"/>
        </w:rPr>
        <w:t>Assessor Accreditation Protocol</w:t>
      </w:r>
    </w:p>
    <w:p w14:paraId="119D4DDA" w14:textId="02BA6E8D" w:rsidR="005344AE" w:rsidRPr="0013428F" w:rsidRDefault="00DD1A73" w:rsidP="00300A13">
      <w:pPr>
        <w:rPr>
          <w:rFonts w:ascii="Arial" w:hAnsi="Arial" w:cs="Arial"/>
          <w:sz w:val="21"/>
          <w:szCs w:val="21"/>
        </w:rPr>
      </w:pPr>
      <w:r>
        <w:rPr>
          <w:rFonts w:ascii="Arial" w:hAnsi="Arial" w:cs="Arial"/>
          <w:sz w:val="21"/>
          <w:szCs w:val="21"/>
        </w:rPr>
        <w:t>Software Accreditation Terms and Conditions</w:t>
      </w:r>
    </w:p>
    <w:p w14:paraId="78A44FE4" w14:textId="5CE2CC7D" w:rsidR="005344AE" w:rsidRPr="0013428F" w:rsidRDefault="005344AE" w:rsidP="00300A13">
      <w:pPr>
        <w:rPr>
          <w:rFonts w:ascii="Arial" w:hAnsi="Arial" w:cs="Arial"/>
          <w:sz w:val="21"/>
          <w:szCs w:val="21"/>
        </w:rPr>
      </w:pPr>
      <w:r w:rsidRPr="0013428F">
        <w:rPr>
          <w:rFonts w:ascii="Arial" w:hAnsi="Arial" w:cs="Arial"/>
          <w:sz w:val="21"/>
          <w:szCs w:val="21"/>
        </w:rPr>
        <w:t>Software Accreditation Protocol – Thermal</w:t>
      </w:r>
    </w:p>
    <w:p w14:paraId="0BAEB8A8" w14:textId="4AED9A3F" w:rsidR="005344AE" w:rsidRPr="0013428F" w:rsidRDefault="005344AE" w:rsidP="005344AE">
      <w:pPr>
        <w:rPr>
          <w:rFonts w:ascii="Arial" w:hAnsi="Arial" w:cs="Arial"/>
          <w:sz w:val="21"/>
          <w:szCs w:val="21"/>
        </w:rPr>
      </w:pPr>
      <w:r w:rsidRPr="0013428F">
        <w:rPr>
          <w:rFonts w:ascii="Arial" w:hAnsi="Arial" w:cs="Arial"/>
          <w:sz w:val="21"/>
          <w:szCs w:val="21"/>
        </w:rPr>
        <w:t>Software Accreditation Protocol – Whole of Home</w:t>
      </w:r>
    </w:p>
    <w:p w14:paraId="4F3F352C" w14:textId="66ACC9D9" w:rsidR="00A46446" w:rsidRPr="0013428F" w:rsidRDefault="00A46446" w:rsidP="00300A13">
      <w:pPr>
        <w:rPr>
          <w:rFonts w:ascii="Arial" w:hAnsi="Arial" w:cs="Arial"/>
          <w:sz w:val="21"/>
          <w:szCs w:val="21"/>
        </w:rPr>
      </w:pPr>
      <w:r w:rsidRPr="0013428F">
        <w:rPr>
          <w:rFonts w:ascii="Arial" w:hAnsi="Arial" w:cs="Arial"/>
          <w:sz w:val="21"/>
          <w:szCs w:val="21"/>
        </w:rPr>
        <w:t>NatHERS Technical Note</w:t>
      </w:r>
    </w:p>
    <w:p w14:paraId="39D77D19" w14:textId="30863107" w:rsidR="00573582" w:rsidRPr="0013428F" w:rsidRDefault="00A46446" w:rsidP="00300A13">
      <w:pPr>
        <w:rPr>
          <w:rFonts w:ascii="Arial" w:hAnsi="Arial" w:cs="Arial"/>
          <w:sz w:val="21"/>
          <w:szCs w:val="21"/>
        </w:rPr>
      </w:pPr>
      <w:r w:rsidRPr="0013428F">
        <w:rPr>
          <w:rFonts w:ascii="Arial" w:hAnsi="Arial" w:cs="Arial"/>
          <w:sz w:val="21"/>
          <w:szCs w:val="21"/>
        </w:rPr>
        <w:t>NatHERS Trade Mark Guidelines</w:t>
      </w:r>
    </w:p>
    <w:p w14:paraId="5CE84A89" w14:textId="64924DE4" w:rsidR="0013428F" w:rsidRDefault="0013428F" w:rsidP="00136EFA">
      <w:pPr>
        <w:pStyle w:val="Heading2"/>
      </w:pPr>
      <w:bookmarkStart w:id="25" w:name="_Toc166757142"/>
      <w:r>
        <w:t xml:space="preserve">Related </w:t>
      </w:r>
      <w:r w:rsidR="00D2682D">
        <w:t>Plans and Frameworks</w:t>
      </w:r>
      <w:bookmarkEnd w:id="25"/>
      <w:r w:rsidR="00D2682D">
        <w:t xml:space="preserve"> </w:t>
      </w:r>
    </w:p>
    <w:p w14:paraId="0FDC07D5" w14:textId="60EAE0AC" w:rsidR="008F1149" w:rsidRPr="000026F0" w:rsidRDefault="008F1149" w:rsidP="0013428F">
      <w:pPr>
        <w:rPr>
          <w:rFonts w:ascii="Arial" w:hAnsi="Arial" w:cs="Arial"/>
          <w:sz w:val="21"/>
          <w:szCs w:val="21"/>
        </w:rPr>
      </w:pPr>
      <w:r w:rsidRPr="000026F0">
        <w:rPr>
          <w:rFonts w:ascii="Arial" w:hAnsi="Arial" w:cs="Arial"/>
          <w:sz w:val="21"/>
          <w:szCs w:val="21"/>
        </w:rPr>
        <w:t>NatHERS Strategic Plan</w:t>
      </w:r>
    </w:p>
    <w:p w14:paraId="5748D82E" w14:textId="3BB8B737" w:rsidR="008F1149" w:rsidRPr="000026F0" w:rsidRDefault="008F1149" w:rsidP="0013428F">
      <w:pPr>
        <w:rPr>
          <w:rFonts w:ascii="Arial" w:hAnsi="Arial" w:cs="Arial"/>
          <w:sz w:val="21"/>
          <w:szCs w:val="21"/>
        </w:rPr>
      </w:pPr>
      <w:r w:rsidRPr="000026F0">
        <w:rPr>
          <w:rFonts w:ascii="Arial" w:hAnsi="Arial" w:cs="Arial"/>
          <w:sz w:val="21"/>
          <w:szCs w:val="21"/>
        </w:rPr>
        <w:t xml:space="preserve">NatHERS </w:t>
      </w:r>
      <w:r w:rsidR="00423244" w:rsidRPr="000026F0">
        <w:rPr>
          <w:rFonts w:ascii="Arial" w:hAnsi="Arial" w:cs="Arial"/>
          <w:sz w:val="21"/>
          <w:szCs w:val="21"/>
        </w:rPr>
        <w:t xml:space="preserve">Risk </w:t>
      </w:r>
      <w:r w:rsidR="00D2682D" w:rsidRPr="000026F0">
        <w:rPr>
          <w:rFonts w:ascii="Arial" w:hAnsi="Arial" w:cs="Arial"/>
          <w:sz w:val="21"/>
          <w:szCs w:val="21"/>
        </w:rPr>
        <w:t>Management Plan</w:t>
      </w:r>
    </w:p>
    <w:p w14:paraId="6DC7EF6E" w14:textId="1B2699A8" w:rsidR="000E0823" w:rsidRDefault="00D2682D" w:rsidP="00D2682D">
      <w:pPr>
        <w:rPr>
          <w:rFonts w:ascii="Arial" w:hAnsi="Arial" w:cs="Arial"/>
          <w:sz w:val="21"/>
          <w:szCs w:val="21"/>
        </w:rPr>
      </w:pPr>
      <w:r w:rsidRPr="000026F0">
        <w:rPr>
          <w:rFonts w:ascii="Arial" w:hAnsi="Arial" w:cs="Arial"/>
          <w:sz w:val="21"/>
          <w:szCs w:val="21"/>
        </w:rPr>
        <w:t>Department of Climate Change, Energy, the Environment and Water Enterprise Risk Management Framework</w:t>
      </w:r>
    </w:p>
    <w:p w14:paraId="166F32E0" w14:textId="6CDFA2E2" w:rsidR="00D2682D" w:rsidRDefault="00344021" w:rsidP="00136EFA">
      <w:pPr>
        <w:pStyle w:val="Heading2"/>
      </w:pPr>
      <w:bookmarkStart w:id="26" w:name="_Toc166757143"/>
      <w:r>
        <w:t xml:space="preserve">Related </w:t>
      </w:r>
      <w:r w:rsidR="00D2682D">
        <w:t>Policies and Procedures</w:t>
      </w:r>
      <w:bookmarkEnd w:id="26"/>
    </w:p>
    <w:p w14:paraId="2DB2938D" w14:textId="77777777" w:rsidR="00FD154F" w:rsidRDefault="00FD154F" w:rsidP="00FD154F">
      <w:pPr>
        <w:rPr>
          <w:rFonts w:ascii="Arial" w:hAnsi="Arial" w:cs="Arial"/>
          <w:sz w:val="21"/>
          <w:szCs w:val="21"/>
        </w:rPr>
      </w:pPr>
      <w:r w:rsidRPr="000026F0">
        <w:rPr>
          <w:rFonts w:ascii="Arial" w:hAnsi="Arial" w:cs="Arial"/>
          <w:sz w:val="21"/>
          <w:szCs w:val="21"/>
        </w:rPr>
        <w:t xml:space="preserve">Department of Climate Change, Energy, the Environment and Water </w:t>
      </w:r>
      <w:r>
        <w:rPr>
          <w:rFonts w:ascii="Arial" w:hAnsi="Arial" w:cs="Arial"/>
          <w:sz w:val="21"/>
          <w:szCs w:val="21"/>
        </w:rPr>
        <w:t>Privacy Policy</w:t>
      </w:r>
    </w:p>
    <w:p w14:paraId="36D34105" w14:textId="77777777" w:rsidR="00FD154F" w:rsidRPr="000026F0" w:rsidRDefault="00017133" w:rsidP="00FD154F">
      <w:pPr>
        <w:rPr>
          <w:rFonts w:ascii="Arial" w:hAnsi="Arial" w:cs="Arial"/>
          <w:sz w:val="21"/>
          <w:szCs w:val="21"/>
        </w:rPr>
      </w:pPr>
      <w:hyperlink r:id="rId33" w:history="1">
        <w:r w:rsidR="00FD154F" w:rsidRPr="00F222EB">
          <w:rPr>
            <w:rFonts w:ascii="Arial" w:hAnsi="Arial" w:cs="Arial"/>
            <w:sz w:val="21"/>
            <w:szCs w:val="21"/>
          </w:rPr>
          <w:t>NatHERS Information Collection, Storage and Dissemination Policy.</w:t>
        </w:r>
      </w:hyperlink>
    </w:p>
    <w:p w14:paraId="325727F7" w14:textId="0C1A6546" w:rsidR="003216A7" w:rsidRPr="001469B2" w:rsidRDefault="003216A7" w:rsidP="00D37DF8">
      <w:pPr>
        <w:rPr>
          <w:rFonts w:ascii="Arial" w:hAnsi="Arial" w:cs="Arial"/>
          <w:i/>
          <w:iCs/>
          <w:sz w:val="21"/>
          <w:szCs w:val="21"/>
        </w:rPr>
      </w:pPr>
    </w:p>
    <w:p w14:paraId="47B03E00" w14:textId="77777777" w:rsidR="008D1195" w:rsidRPr="001469B2" w:rsidRDefault="008D1195" w:rsidP="00136EFA">
      <w:pPr>
        <w:pStyle w:val="Heading2"/>
        <w:sectPr w:rsidR="008D1195" w:rsidRPr="001469B2" w:rsidSect="009C657D">
          <w:pgSz w:w="11906" w:h="16838"/>
          <w:pgMar w:top="1440" w:right="1247" w:bottom="1440" w:left="1440" w:header="709" w:footer="737" w:gutter="0"/>
          <w:cols w:space="397"/>
          <w:docGrid w:linePitch="360"/>
        </w:sectPr>
      </w:pPr>
    </w:p>
    <w:p w14:paraId="2E17CCDC" w14:textId="1FC835A1" w:rsidR="00F515CE" w:rsidRPr="00D642E6" w:rsidRDefault="00B13C55" w:rsidP="004F6955">
      <w:pPr>
        <w:pStyle w:val="Heading1"/>
        <w:rPr>
          <w:b w:val="0"/>
          <w:i/>
          <w:highlight w:val="yellow"/>
        </w:rPr>
      </w:pPr>
      <w:bookmarkStart w:id="27" w:name="_Toc166757144"/>
      <w:r w:rsidRPr="00D642E6">
        <w:lastRenderedPageBreak/>
        <w:t xml:space="preserve">Appendix </w:t>
      </w:r>
      <w:r>
        <w:t>B: NatHERS Compliance Obligations Register</w:t>
      </w:r>
      <w:bookmarkEnd w:id="27"/>
    </w:p>
    <w:tbl>
      <w:tblPr>
        <w:tblStyle w:val="TableGrid"/>
        <w:tblW w:w="15027" w:type="dxa"/>
        <w:tblInd w:w="-431" w:type="dxa"/>
        <w:tblBorders>
          <w:top w:val="single" w:sz="2" w:space="0" w:color="006600"/>
          <w:left w:val="single" w:sz="2" w:space="0" w:color="006600"/>
          <w:bottom w:val="single" w:sz="2" w:space="0" w:color="006600"/>
          <w:right w:val="single" w:sz="2" w:space="0" w:color="006600"/>
          <w:insideH w:val="single" w:sz="2" w:space="0" w:color="006600"/>
          <w:insideV w:val="single" w:sz="2" w:space="0" w:color="006600"/>
        </w:tblBorders>
        <w:tblCellMar>
          <w:top w:w="57" w:type="dxa"/>
          <w:left w:w="57" w:type="dxa"/>
          <w:bottom w:w="57" w:type="dxa"/>
          <w:right w:w="57" w:type="dxa"/>
        </w:tblCellMar>
        <w:tblLook w:val="04A0" w:firstRow="1" w:lastRow="0" w:firstColumn="1" w:lastColumn="0" w:noHBand="0" w:noVBand="1"/>
      </w:tblPr>
      <w:tblGrid>
        <w:gridCol w:w="15027"/>
      </w:tblGrid>
      <w:tr w:rsidR="00106F36" w:rsidRPr="00F44475" w14:paraId="26D579AA" w14:textId="77777777" w:rsidTr="53DA8CE1">
        <w:trPr>
          <w:cnfStyle w:val="100000000000" w:firstRow="1" w:lastRow="0" w:firstColumn="0" w:lastColumn="0" w:oddVBand="0" w:evenVBand="0" w:oddHBand="0" w:evenHBand="0" w:firstRowFirstColumn="0" w:firstRowLastColumn="0" w:lastRowFirstColumn="0" w:lastRowLastColumn="0"/>
        </w:trPr>
        <w:tc>
          <w:tcPr>
            <w:tcW w:w="15027" w:type="dxa"/>
            <w:shd w:val="clear" w:color="auto" w:fill="006600"/>
          </w:tcPr>
          <w:p w14:paraId="03FF66DE" w14:textId="51C1655E" w:rsidR="00E65C5B" w:rsidRPr="00F44475" w:rsidRDefault="00693F18" w:rsidP="004F6955">
            <w:pPr>
              <w:jc w:val="center"/>
              <w:rPr>
                <w:rFonts w:ascii="Arial" w:hAnsi="Arial" w:cs="Arial"/>
                <w:b/>
                <w:bCs/>
                <w:color w:val="FFFFFF" w:themeColor="background1"/>
                <w:sz w:val="24"/>
                <w:szCs w:val="24"/>
              </w:rPr>
            </w:pPr>
            <w:r>
              <w:rPr>
                <w:rFonts w:ascii="Arial" w:hAnsi="Arial" w:cs="Arial"/>
                <w:b/>
                <w:bCs/>
                <w:color w:val="FFFFFF" w:themeColor="background1"/>
                <w:sz w:val="24"/>
                <w:szCs w:val="24"/>
              </w:rPr>
              <w:t xml:space="preserve">Key </w:t>
            </w:r>
            <w:r w:rsidR="00C36DEB" w:rsidRPr="00F44475">
              <w:rPr>
                <w:rFonts w:ascii="Arial" w:hAnsi="Arial" w:cs="Arial"/>
                <w:b/>
                <w:bCs/>
                <w:color w:val="FFFFFF" w:themeColor="background1"/>
                <w:sz w:val="24"/>
                <w:szCs w:val="24"/>
              </w:rPr>
              <w:t>Obligations of Assessors</w:t>
            </w:r>
          </w:p>
          <w:p w14:paraId="3E67953F" w14:textId="3EFE1D4B" w:rsidR="00A54F1F" w:rsidRPr="00F44475" w:rsidRDefault="00A54F1F" w:rsidP="004F6955">
            <w:pPr>
              <w:rPr>
                <w:rFonts w:ascii="Arial" w:hAnsi="Arial" w:cs="Arial"/>
                <w:color w:val="FFFFFF" w:themeColor="background1"/>
                <w:sz w:val="19"/>
                <w:szCs w:val="19"/>
              </w:rPr>
            </w:pPr>
            <w:r w:rsidRPr="00F44475">
              <w:rPr>
                <w:rFonts w:ascii="Arial" w:hAnsi="Arial" w:cs="Arial"/>
                <w:color w:val="FFFFFF" w:themeColor="background1"/>
                <w:sz w:val="19"/>
                <w:szCs w:val="19"/>
              </w:rPr>
              <w:t>The following table lists obligations owed by Assessors</w:t>
            </w:r>
            <w:r w:rsidR="00147F2C" w:rsidRPr="00F44475">
              <w:rPr>
                <w:rFonts w:ascii="Arial" w:hAnsi="Arial" w:cs="Arial"/>
                <w:color w:val="FFFFFF" w:themeColor="background1"/>
                <w:sz w:val="19"/>
                <w:szCs w:val="19"/>
              </w:rPr>
              <w:t xml:space="preserve">. </w:t>
            </w:r>
            <w:r w:rsidR="00BB39FF" w:rsidRPr="00F44475">
              <w:rPr>
                <w:rFonts w:ascii="Arial" w:hAnsi="Arial" w:cs="Arial"/>
                <w:color w:val="FFFFFF" w:themeColor="background1"/>
                <w:sz w:val="19"/>
                <w:szCs w:val="19"/>
              </w:rPr>
              <w:t xml:space="preserve">Where the obligation applies specifically to </w:t>
            </w:r>
            <w:r w:rsidR="00930B91" w:rsidRPr="00F44475">
              <w:rPr>
                <w:rFonts w:ascii="Arial" w:hAnsi="Arial" w:cs="Arial"/>
                <w:color w:val="FFFFFF" w:themeColor="background1"/>
                <w:sz w:val="19"/>
                <w:szCs w:val="19"/>
              </w:rPr>
              <w:t>accredited or non-accredited assessors only, this is specified in the obligation.</w:t>
            </w:r>
          </w:p>
        </w:tc>
      </w:tr>
    </w:tbl>
    <w:p w14:paraId="509FAED7" w14:textId="77777777" w:rsidR="00C74B88" w:rsidRPr="00C74B88" w:rsidRDefault="00C74B88" w:rsidP="004F6955">
      <w:pPr>
        <w:spacing w:after="0"/>
        <w:rPr>
          <w:rFonts w:ascii="Arial" w:hAnsi="Arial" w:cs="Arial"/>
          <w:sz w:val="4"/>
          <w:szCs w:val="6"/>
        </w:rPr>
      </w:pPr>
    </w:p>
    <w:tbl>
      <w:tblPr>
        <w:tblStyle w:val="TableGrid"/>
        <w:tblW w:w="15029" w:type="dxa"/>
        <w:tblInd w:w="-431"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top w:w="28" w:type="dxa"/>
          <w:left w:w="57" w:type="dxa"/>
          <w:bottom w:w="28" w:type="dxa"/>
          <w:right w:w="57" w:type="dxa"/>
        </w:tblCellMar>
        <w:tblLook w:val="04A0" w:firstRow="1" w:lastRow="0" w:firstColumn="1" w:lastColumn="0" w:noHBand="0" w:noVBand="1"/>
      </w:tblPr>
      <w:tblGrid>
        <w:gridCol w:w="1541"/>
        <w:gridCol w:w="2006"/>
        <w:gridCol w:w="1276"/>
        <w:gridCol w:w="7229"/>
        <w:gridCol w:w="2977"/>
      </w:tblGrid>
      <w:tr w:rsidR="006D21FB" w:rsidRPr="00F44475" w14:paraId="7AE74A23" w14:textId="3D013E98" w:rsidTr="00FB0E08">
        <w:trPr>
          <w:cnfStyle w:val="100000000000" w:firstRow="1" w:lastRow="0" w:firstColumn="0" w:lastColumn="0" w:oddVBand="0" w:evenVBand="0" w:oddHBand="0" w:evenHBand="0" w:firstRowFirstColumn="0" w:firstRowLastColumn="0" w:lastRowFirstColumn="0" w:lastRowLastColumn="0"/>
          <w:cantSplit/>
          <w:tblHeader/>
        </w:trPr>
        <w:tc>
          <w:tcPr>
            <w:tcW w:w="1541" w:type="dxa"/>
            <w:shd w:val="clear" w:color="auto" w:fill="C5E0B3" w:themeFill="accent6" w:themeFillTint="66"/>
          </w:tcPr>
          <w:p w14:paraId="66A9382F" w14:textId="72825A6B" w:rsidR="006D21FB" w:rsidRPr="00F44475" w:rsidRDefault="006D21FB" w:rsidP="004F6955">
            <w:pPr>
              <w:rPr>
                <w:rFonts w:ascii="Arial" w:hAnsi="Arial" w:cs="Arial"/>
                <w:sz w:val="18"/>
                <w:szCs w:val="18"/>
              </w:rPr>
            </w:pPr>
            <w:bookmarkStart w:id="28" w:name="_Hlk152337211"/>
            <w:r w:rsidRPr="00F44475">
              <w:rPr>
                <w:rFonts w:ascii="Arial" w:hAnsi="Arial" w:cs="Arial"/>
                <w:sz w:val="18"/>
                <w:szCs w:val="18"/>
              </w:rPr>
              <w:t>Obligation Source</w:t>
            </w:r>
          </w:p>
        </w:tc>
        <w:tc>
          <w:tcPr>
            <w:tcW w:w="2006" w:type="dxa"/>
            <w:shd w:val="clear" w:color="auto" w:fill="C5E0B3" w:themeFill="accent6" w:themeFillTint="66"/>
          </w:tcPr>
          <w:p w14:paraId="3C41EBF3" w14:textId="6119EC11" w:rsidR="006D21FB" w:rsidRPr="00F44475" w:rsidRDefault="006D21FB" w:rsidP="004F6955">
            <w:pPr>
              <w:rPr>
                <w:rFonts w:ascii="Arial" w:hAnsi="Arial" w:cs="Arial"/>
                <w:sz w:val="18"/>
                <w:szCs w:val="18"/>
              </w:rPr>
            </w:pPr>
            <w:r w:rsidRPr="00F44475">
              <w:rPr>
                <w:rFonts w:ascii="Arial" w:hAnsi="Arial" w:cs="Arial"/>
                <w:sz w:val="18"/>
                <w:szCs w:val="18"/>
              </w:rPr>
              <w:t>Summary of the obligation</w:t>
            </w:r>
          </w:p>
        </w:tc>
        <w:tc>
          <w:tcPr>
            <w:tcW w:w="8505" w:type="dxa"/>
            <w:gridSpan w:val="2"/>
            <w:tcBorders>
              <w:bottom w:val="single" w:sz="2" w:space="0" w:color="7F7F7F" w:themeColor="text1" w:themeTint="80"/>
            </w:tcBorders>
            <w:shd w:val="clear" w:color="auto" w:fill="C5E0B3" w:themeFill="accent6" w:themeFillTint="66"/>
          </w:tcPr>
          <w:p w14:paraId="4805922F" w14:textId="3A822011" w:rsidR="006D21FB" w:rsidRPr="00F44475" w:rsidRDefault="006D21FB" w:rsidP="004F6955">
            <w:pPr>
              <w:rPr>
                <w:rFonts w:ascii="Arial" w:hAnsi="Arial" w:cs="Arial"/>
                <w:sz w:val="18"/>
                <w:szCs w:val="18"/>
              </w:rPr>
            </w:pPr>
            <w:r w:rsidRPr="00F44475">
              <w:rPr>
                <w:rFonts w:ascii="Arial" w:hAnsi="Arial" w:cs="Arial"/>
                <w:sz w:val="18"/>
                <w:szCs w:val="18"/>
              </w:rPr>
              <w:t>Compliance requirement</w:t>
            </w:r>
          </w:p>
        </w:tc>
        <w:tc>
          <w:tcPr>
            <w:tcW w:w="2977" w:type="dxa"/>
            <w:tcBorders>
              <w:bottom w:val="single" w:sz="2" w:space="0" w:color="7F7F7F" w:themeColor="text1" w:themeTint="80"/>
            </w:tcBorders>
            <w:shd w:val="clear" w:color="auto" w:fill="C5E0B3" w:themeFill="accent6" w:themeFillTint="66"/>
          </w:tcPr>
          <w:p w14:paraId="73CB1B37" w14:textId="02CB026C" w:rsidR="006D21FB" w:rsidRPr="00F44475" w:rsidRDefault="00982D2F" w:rsidP="004F6955">
            <w:pPr>
              <w:rPr>
                <w:rFonts w:ascii="Arial" w:hAnsi="Arial" w:cs="Arial"/>
                <w:sz w:val="18"/>
                <w:szCs w:val="18"/>
              </w:rPr>
            </w:pPr>
            <w:r>
              <w:rPr>
                <w:rFonts w:ascii="Arial" w:hAnsi="Arial" w:cs="Arial"/>
                <w:sz w:val="18"/>
                <w:szCs w:val="18"/>
              </w:rPr>
              <w:t>Consequences of non-compliance</w:t>
            </w:r>
          </w:p>
        </w:tc>
      </w:tr>
      <w:bookmarkEnd w:id="28"/>
      <w:tr w:rsidR="00982D2F" w:rsidRPr="00F44475" w14:paraId="5DE47AB8" w14:textId="63A6F3F8" w:rsidTr="00FB0E08">
        <w:trPr>
          <w:cnfStyle w:val="000000100000" w:firstRow="0" w:lastRow="0" w:firstColumn="0" w:lastColumn="0" w:oddVBand="0" w:evenVBand="0" w:oddHBand="1" w:evenHBand="0" w:firstRowFirstColumn="0" w:firstRowLastColumn="0" w:lastRowFirstColumn="0" w:lastRowLastColumn="0"/>
          <w:cantSplit/>
        </w:trPr>
        <w:tc>
          <w:tcPr>
            <w:tcW w:w="1541" w:type="dxa"/>
            <w:vMerge w:val="restart"/>
          </w:tcPr>
          <w:p w14:paraId="65EF2B3E" w14:textId="6E7EF7C6" w:rsidR="00982D2F" w:rsidRDefault="00354B78" w:rsidP="004F6955">
            <w:pPr>
              <w:spacing w:line="247" w:lineRule="auto"/>
              <w:rPr>
                <w:rFonts w:ascii="Arial" w:hAnsi="Arial" w:cs="Arial"/>
                <w:sz w:val="18"/>
                <w:szCs w:val="18"/>
              </w:rPr>
            </w:pPr>
            <w:r>
              <w:rPr>
                <w:rFonts w:ascii="Arial" w:hAnsi="Arial" w:cs="Arial"/>
                <w:sz w:val="18"/>
                <w:szCs w:val="18"/>
              </w:rPr>
              <w:t>NatHERS Technical Note</w:t>
            </w:r>
          </w:p>
          <w:p w14:paraId="16140D5D" w14:textId="5F18B143" w:rsidR="00982D2F" w:rsidRPr="00F44475" w:rsidRDefault="00982D2F" w:rsidP="004F6955">
            <w:pPr>
              <w:spacing w:line="247" w:lineRule="auto"/>
              <w:rPr>
                <w:rFonts w:ascii="Arial" w:hAnsi="Arial" w:cs="Arial"/>
                <w:sz w:val="18"/>
                <w:szCs w:val="18"/>
              </w:rPr>
            </w:pPr>
            <w:r w:rsidRPr="00F44475">
              <w:rPr>
                <w:rFonts w:ascii="Arial" w:hAnsi="Arial" w:cs="Arial"/>
                <w:sz w:val="18"/>
                <w:szCs w:val="18"/>
              </w:rPr>
              <w:t>23 October 2023</w:t>
            </w:r>
          </w:p>
        </w:tc>
        <w:tc>
          <w:tcPr>
            <w:tcW w:w="2006" w:type="dxa"/>
            <w:vMerge w:val="restart"/>
          </w:tcPr>
          <w:p w14:paraId="4080AEAA" w14:textId="67A55B34" w:rsidR="00982D2F" w:rsidRPr="00F44475" w:rsidRDefault="00982D2F" w:rsidP="004F6955">
            <w:pPr>
              <w:spacing w:line="247" w:lineRule="auto"/>
              <w:rPr>
                <w:rFonts w:ascii="Arial" w:hAnsi="Arial" w:cs="Arial"/>
                <w:sz w:val="18"/>
                <w:szCs w:val="18"/>
              </w:rPr>
            </w:pPr>
            <w:r w:rsidRPr="00F44475">
              <w:rPr>
                <w:rFonts w:ascii="Arial" w:hAnsi="Arial" w:cs="Arial"/>
                <w:sz w:val="18"/>
                <w:szCs w:val="18"/>
              </w:rPr>
              <w:t xml:space="preserve">All assessors must </w:t>
            </w:r>
            <w:r w:rsidR="00E015C6">
              <w:rPr>
                <w:rFonts w:ascii="Arial" w:hAnsi="Arial" w:cs="Arial"/>
                <w:sz w:val="18"/>
                <w:szCs w:val="18"/>
              </w:rPr>
              <w:t>follow</w:t>
            </w:r>
            <w:r w:rsidR="00E015C6" w:rsidRPr="00F44475">
              <w:rPr>
                <w:rFonts w:ascii="Arial" w:hAnsi="Arial" w:cs="Arial"/>
                <w:sz w:val="18"/>
                <w:szCs w:val="18"/>
              </w:rPr>
              <w:t xml:space="preserve"> </w:t>
            </w:r>
            <w:r w:rsidRPr="00F44475">
              <w:rPr>
                <w:rFonts w:ascii="Arial" w:hAnsi="Arial" w:cs="Arial"/>
                <w:sz w:val="18"/>
                <w:szCs w:val="18"/>
              </w:rPr>
              <w:t xml:space="preserve">the </w:t>
            </w:r>
            <w:r w:rsidR="00354B78">
              <w:rPr>
                <w:rFonts w:ascii="Arial" w:hAnsi="Arial" w:cs="Arial"/>
                <w:sz w:val="18"/>
                <w:szCs w:val="18"/>
              </w:rPr>
              <w:t>NatHERS Technical Note</w:t>
            </w:r>
            <w:r w:rsidRPr="00F44475">
              <w:rPr>
                <w:rFonts w:ascii="Arial" w:hAnsi="Arial" w:cs="Arial"/>
                <w:sz w:val="18"/>
                <w:szCs w:val="18"/>
              </w:rPr>
              <w:t xml:space="preserve"> </w:t>
            </w:r>
            <w:r w:rsidR="00E015C6">
              <w:rPr>
                <w:rFonts w:ascii="Arial" w:hAnsi="Arial" w:cs="Arial"/>
                <w:sz w:val="18"/>
                <w:szCs w:val="18"/>
              </w:rPr>
              <w:t>when completing</w:t>
            </w:r>
            <w:r w:rsidRPr="00F44475">
              <w:rPr>
                <w:rFonts w:ascii="Arial" w:hAnsi="Arial" w:cs="Arial"/>
                <w:sz w:val="18"/>
                <w:szCs w:val="18"/>
              </w:rPr>
              <w:t xml:space="preserve"> NatHERS assessments.</w:t>
            </w:r>
          </w:p>
        </w:tc>
        <w:tc>
          <w:tcPr>
            <w:tcW w:w="1276" w:type="dxa"/>
            <w:tcBorders>
              <w:bottom w:val="nil"/>
              <w:right w:val="nil"/>
            </w:tcBorders>
            <w:tcMar>
              <w:left w:w="57" w:type="dxa"/>
            </w:tcMar>
          </w:tcPr>
          <w:p w14:paraId="4FD417A3" w14:textId="59E7C45A" w:rsidR="00982D2F" w:rsidRPr="00F44475" w:rsidRDefault="00982D2F" w:rsidP="004F6955">
            <w:pPr>
              <w:spacing w:after="60" w:line="247" w:lineRule="auto"/>
              <w:rPr>
                <w:rFonts w:ascii="Arial" w:hAnsi="Arial" w:cs="Arial"/>
                <w:sz w:val="18"/>
                <w:szCs w:val="18"/>
              </w:rPr>
            </w:pPr>
            <w:r w:rsidRPr="00F44475">
              <w:rPr>
                <w:rFonts w:ascii="Arial" w:hAnsi="Arial" w:cs="Arial"/>
                <w:b/>
                <w:bCs/>
                <w:sz w:val="18"/>
                <w:szCs w:val="18"/>
              </w:rPr>
              <w:t>Item 1.</w:t>
            </w:r>
            <w:r w:rsidR="00D954C8">
              <w:rPr>
                <w:rFonts w:ascii="Arial" w:hAnsi="Arial" w:cs="Arial"/>
                <w:b/>
                <w:bCs/>
                <w:sz w:val="18"/>
                <w:szCs w:val="18"/>
              </w:rPr>
              <w:t>2</w:t>
            </w:r>
            <w:r>
              <w:rPr>
                <w:rFonts w:ascii="Arial" w:hAnsi="Arial" w:cs="Arial"/>
                <w:b/>
                <w:bCs/>
                <w:sz w:val="18"/>
                <w:szCs w:val="18"/>
              </w:rPr>
              <w:t>:</w:t>
            </w:r>
          </w:p>
        </w:tc>
        <w:tc>
          <w:tcPr>
            <w:tcW w:w="7229" w:type="dxa"/>
            <w:tcBorders>
              <w:left w:val="nil"/>
              <w:bottom w:val="nil"/>
            </w:tcBorders>
            <w:tcMar>
              <w:left w:w="0" w:type="dxa"/>
            </w:tcMar>
          </w:tcPr>
          <w:p w14:paraId="23B9870D" w14:textId="24A1366B" w:rsidR="00982D2F" w:rsidRPr="00F44475" w:rsidRDefault="00982D2F" w:rsidP="004F6955">
            <w:pPr>
              <w:spacing w:line="247" w:lineRule="auto"/>
              <w:rPr>
                <w:rFonts w:ascii="Arial" w:hAnsi="Arial" w:cs="Arial"/>
                <w:sz w:val="18"/>
                <w:szCs w:val="18"/>
              </w:rPr>
            </w:pPr>
            <w:r w:rsidRPr="00F44475">
              <w:rPr>
                <w:rFonts w:ascii="Arial" w:hAnsi="Arial" w:cs="Arial"/>
                <w:sz w:val="18"/>
                <w:szCs w:val="18"/>
              </w:rPr>
              <w:t xml:space="preserve">Assessors must use the </w:t>
            </w:r>
            <w:r w:rsidR="00354B78">
              <w:rPr>
                <w:rFonts w:ascii="Arial" w:hAnsi="Arial" w:cs="Arial"/>
                <w:sz w:val="18"/>
                <w:szCs w:val="18"/>
              </w:rPr>
              <w:t>NatHERS Technical Note</w:t>
            </w:r>
            <w:r w:rsidRPr="00F44475">
              <w:rPr>
                <w:rFonts w:ascii="Arial" w:hAnsi="Arial" w:cs="Arial"/>
                <w:sz w:val="18"/>
                <w:szCs w:val="18"/>
              </w:rPr>
              <w:t xml:space="preserve"> for all NatHERS assessments except where Item 1.5 applies.</w:t>
            </w:r>
          </w:p>
        </w:tc>
        <w:tc>
          <w:tcPr>
            <w:tcW w:w="2977" w:type="dxa"/>
            <w:vMerge w:val="restart"/>
            <w:tcBorders>
              <w:left w:val="nil"/>
            </w:tcBorders>
          </w:tcPr>
          <w:p w14:paraId="51137A31" w14:textId="2ED6E0C1" w:rsidR="00C5292E" w:rsidRDefault="007C3D4E" w:rsidP="004F6955">
            <w:pPr>
              <w:spacing w:after="60" w:line="247" w:lineRule="auto"/>
              <w:rPr>
                <w:rFonts w:ascii="Arial" w:hAnsi="Arial" w:cs="Arial"/>
                <w:sz w:val="18"/>
                <w:szCs w:val="18"/>
              </w:rPr>
            </w:pPr>
            <w:r>
              <w:rPr>
                <w:rFonts w:ascii="Arial" w:hAnsi="Arial" w:cs="Arial"/>
                <w:sz w:val="18"/>
                <w:szCs w:val="18"/>
              </w:rPr>
              <w:t>Dependant on the circumstances, non-compliance m</w:t>
            </w:r>
            <w:r w:rsidR="00982D2F">
              <w:rPr>
                <w:rFonts w:ascii="Arial" w:hAnsi="Arial" w:cs="Arial"/>
                <w:sz w:val="18"/>
                <w:szCs w:val="18"/>
              </w:rPr>
              <w:t>ay result in</w:t>
            </w:r>
            <w:r w:rsidR="00C5292E">
              <w:rPr>
                <w:rFonts w:ascii="Arial" w:hAnsi="Arial" w:cs="Arial"/>
                <w:sz w:val="18"/>
                <w:szCs w:val="18"/>
              </w:rPr>
              <w:t>:</w:t>
            </w:r>
            <w:r w:rsidR="00982D2F">
              <w:rPr>
                <w:rFonts w:ascii="Arial" w:hAnsi="Arial" w:cs="Arial"/>
                <w:sz w:val="18"/>
                <w:szCs w:val="18"/>
              </w:rPr>
              <w:t xml:space="preserve"> </w:t>
            </w:r>
          </w:p>
          <w:p w14:paraId="65D666C8" w14:textId="77777777" w:rsidR="00C5292E" w:rsidRPr="007C3D4E" w:rsidRDefault="00982D2F"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 xml:space="preserve">remedial </w:t>
            </w:r>
            <w:r w:rsidR="00C5292E" w:rsidRPr="007C3D4E">
              <w:rPr>
                <w:rFonts w:ascii="Arial" w:hAnsi="Arial" w:cs="Arial"/>
                <w:sz w:val="18"/>
                <w:szCs w:val="18"/>
              </w:rPr>
              <w:t>action</w:t>
            </w:r>
          </w:p>
          <w:p w14:paraId="066DB867" w14:textId="6D31FEEA" w:rsidR="00982D2F" w:rsidRPr="007C3D4E" w:rsidRDefault="00982D2F"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 xml:space="preserve">disciplinary action </w:t>
            </w:r>
          </w:p>
          <w:p w14:paraId="18F2167D" w14:textId="77777777" w:rsidR="00982D2F" w:rsidRPr="007C3D4E" w:rsidRDefault="007C3D4E"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s</w:t>
            </w:r>
            <w:r w:rsidR="00C5292E" w:rsidRPr="007C3D4E">
              <w:rPr>
                <w:rFonts w:ascii="Arial" w:hAnsi="Arial" w:cs="Arial"/>
                <w:sz w:val="18"/>
                <w:szCs w:val="18"/>
              </w:rPr>
              <w:t xml:space="preserve">uspension or termination of </w:t>
            </w:r>
            <w:r w:rsidRPr="007C3D4E">
              <w:rPr>
                <w:rFonts w:ascii="Arial" w:hAnsi="Arial" w:cs="Arial"/>
                <w:sz w:val="18"/>
                <w:szCs w:val="18"/>
              </w:rPr>
              <w:t>software access</w:t>
            </w:r>
          </w:p>
          <w:p w14:paraId="32706454" w14:textId="77777777" w:rsidR="007C3D4E" w:rsidRPr="007C3D4E" w:rsidRDefault="007C3D4E"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withdrawal of accreditation</w:t>
            </w:r>
          </w:p>
          <w:p w14:paraId="16EA4FF5" w14:textId="75029D99" w:rsidR="007C3D4E" w:rsidRPr="007C3D4E" w:rsidRDefault="007C3D4E"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referral to a relevant state or territory regulator</w:t>
            </w:r>
          </w:p>
        </w:tc>
      </w:tr>
      <w:tr w:rsidR="00982D2F" w:rsidRPr="00F44475" w14:paraId="27C624F4" w14:textId="274167DB" w:rsidTr="00FB0E08">
        <w:trPr>
          <w:cnfStyle w:val="000000010000" w:firstRow="0" w:lastRow="0" w:firstColumn="0" w:lastColumn="0" w:oddVBand="0" w:evenVBand="0" w:oddHBand="0" w:evenHBand="1" w:firstRowFirstColumn="0" w:firstRowLastColumn="0" w:lastRowFirstColumn="0" w:lastRowLastColumn="0"/>
          <w:cantSplit/>
        </w:trPr>
        <w:tc>
          <w:tcPr>
            <w:tcW w:w="1541" w:type="dxa"/>
            <w:vMerge/>
          </w:tcPr>
          <w:p w14:paraId="00719A70" w14:textId="77777777" w:rsidR="00982D2F" w:rsidRPr="00F44475" w:rsidRDefault="00982D2F" w:rsidP="004F6955">
            <w:pPr>
              <w:spacing w:line="247" w:lineRule="auto"/>
              <w:rPr>
                <w:rFonts w:ascii="Arial" w:hAnsi="Arial" w:cs="Arial"/>
                <w:sz w:val="18"/>
                <w:szCs w:val="18"/>
              </w:rPr>
            </w:pPr>
          </w:p>
        </w:tc>
        <w:tc>
          <w:tcPr>
            <w:tcW w:w="2006" w:type="dxa"/>
            <w:vMerge/>
          </w:tcPr>
          <w:p w14:paraId="213E7968" w14:textId="77777777" w:rsidR="00982D2F" w:rsidRPr="00F44475" w:rsidRDefault="00982D2F" w:rsidP="004F6955">
            <w:pPr>
              <w:spacing w:line="247" w:lineRule="auto"/>
              <w:rPr>
                <w:rFonts w:ascii="Arial" w:hAnsi="Arial" w:cs="Arial"/>
                <w:sz w:val="18"/>
                <w:szCs w:val="18"/>
              </w:rPr>
            </w:pPr>
          </w:p>
        </w:tc>
        <w:tc>
          <w:tcPr>
            <w:tcW w:w="1276" w:type="dxa"/>
            <w:tcBorders>
              <w:top w:val="nil"/>
              <w:bottom w:val="nil"/>
              <w:right w:val="nil"/>
            </w:tcBorders>
            <w:tcMar>
              <w:left w:w="57" w:type="dxa"/>
            </w:tcMar>
          </w:tcPr>
          <w:p w14:paraId="4ACF68CC" w14:textId="50BBA858" w:rsidR="00982D2F" w:rsidRPr="008526BF" w:rsidRDefault="00982D2F" w:rsidP="004F6955">
            <w:pPr>
              <w:spacing w:after="60" w:line="247" w:lineRule="auto"/>
              <w:rPr>
                <w:rFonts w:ascii="Arial" w:hAnsi="Arial" w:cs="Arial"/>
                <w:sz w:val="18"/>
                <w:szCs w:val="18"/>
              </w:rPr>
            </w:pPr>
            <w:r w:rsidRPr="00F44475">
              <w:rPr>
                <w:rFonts w:ascii="Arial" w:hAnsi="Arial" w:cs="Arial"/>
                <w:b/>
                <w:bCs/>
                <w:sz w:val="18"/>
                <w:szCs w:val="18"/>
              </w:rPr>
              <w:t>Item 1.5</w:t>
            </w:r>
            <w:r>
              <w:rPr>
                <w:rFonts w:ascii="Arial" w:hAnsi="Arial" w:cs="Arial"/>
                <w:b/>
                <w:bCs/>
                <w:sz w:val="18"/>
                <w:szCs w:val="18"/>
              </w:rPr>
              <w:t xml:space="preserve">:    </w:t>
            </w:r>
          </w:p>
        </w:tc>
        <w:tc>
          <w:tcPr>
            <w:tcW w:w="7229" w:type="dxa"/>
            <w:tcBorders>
              <w:top w:val="nil"/>
              <w:left w:val="nil"/>
              <w:bottom w:val="nil"/>
            </w:tcBorders>
            <w:tcMar>
              <w:left w:w="0" w:type="dxa"/>
            </w:tcMar>
          </w:tcPr>
          <w:p w14:paraId="74C43F87" w14:textId="6E8D11C8" w:rsidR="00982D2F" w:rsidRPr="00F44475" w:rsidRDefault="00982D2F" w:rsidP="004F6955">
            <w:pPr>
              <w:spacing w:line="247" w:lineRule="auto"/>
              <w:rPr>
                <w:rFonts w:ascii="Arial" w:hAnsi="Arial" w:cs="Arial"/>
                <w:b/>
                <w:bCs/>
                <w:sz w:val="18"/>
                <w:szCs w:val="18"/>
              </w:rPr>
            </w:pPr>
            <w:r w:rsidRPr="00F44475">
              <w:rPr>
                <w:rFonts w:ascii="Arial" w:hAnsi="Arial" w:cs="Arial"/>
                <w:sz w:val="18"/>
                <w:szCs w:val="18"/>
              </w:rPr>
              <w:t xml:space="preserve">Where there is inconsistency between the </w:t>
            </w:r>
            <w:r w:rsidR="00354B78">
              <w:rPr>
                <w:rFonts w:ascii="Arial" w:hAnsi="Arial" w:cs="Arial"/>
                <w:sz w:val="18"/>
                <w:szCs w:val="18"/>
              </w:rPr>
              <w:t>Technical Note</w:t>
            </w:r>
            <w:r w:rsidRPr="00F44475">
              <w:rPr>
                <w:rFonts w:ascii="Arial" w:hAnsi="Arial" w:cs="Arial"/>
                <w:sz w:val="18"/>
                <w:szCs w:val="18"/>
              </w:rPr>
              <w:t xml:space="preserve"> and state/territory requirements, the assessor must comply with the state/territory requirement and report any </w:t>
            </w:r>
            <w:r w:rsidR="00B562FF">
              <w:rPr>
                <w:rFonts w:ascii="Arial" w:hAnsi="Arial" w:cs="Arial"/>
                <w:sz w:val="18"/>
                <w:szCs w:val="18"/>
              </w:rPr>
              <w:t xml:space="preserve">such </w:t>
            </w:r>
            <w:r w:rsidRPr="00F44475">
              <w:rPr>
                <w:rFonts w:ascii="Arial" w:hAnsi="Arial" w:cs="Arial"/>
                <w:sz w:val="18"/>
                <w:szCs w:val="18"/>
              </w:rPr>
              <w:t xml:space="preserve">regulatory requirements </w:t>
            </w:r>
            <w:r w:rsidR="00B5063A">
              <w:rPr>
                <w:rFonts w:ascii="Arial" w:hAnsi="Arial" w:cs="Arial"/>
                <w:sz w:val="18"/>
                <w:szCs w:val="18"/>
              </w:rPr>
              <w:t>in the ‘additional notes’ section of</w:t>
            </w:r>
            <w:r w:rsidRPr="00F44475">
              <w:rPr>
                <w:rFonts w:ascii="Arial" w:hAnsi="Arial" w:cs="Arial"/>
                <w:sz w:val="18"/>
                <w:szCs w:val="18"/>
              </w:rPr>
              <w:t xml:space="preserve"> the Certificate</w:t>
            </w:r>
            <w:r w:rsidR="00B5063A">
              <w:rPr>
                <w:rFonts w:ascii="Arial" w:hAnsi="Arial" w:cs="Arial"/>
                <w:sz w:val="18"/>
                <w:szCs w:val="18"/>
              </w:rPr>
              <w:t>.</w:t>
            </w:r>
          </w:p>
        </w:tc>
        <w:tc>
          <w:tcPr>
            <w:tcW w:w="2977" w:type="dxa"/>
            <w:vMerge/>
            <w:tcBorders>
              <w:left w:val="nil"/>
            </w:tcBorders>
          </w:tcPr>
          <w:p w14:paraId="133A028B" w14:textId="77777777" w:rsidR="00982D2F" w:rsidRPr="00F44475" w:rsidRDefault="00982D2F" w:rsidP="004F6955">
            <w:pPr>
              <w:spacing w:after="60" w:line="247" w:lineRule="auto"/>
              <w:rPr>
                <w:rFonts w:ascii="Arial" w:hAnsi="Arial" w:cs="Arial"/>
                <w:sz w:val="18"/>
                <w:szCs w:val="18"/>
              </w:rPr>
            </w:pPr>
          </w:p>
        </w:tc>
      </w:tr>
      <w:tr w:rsidR="00982D2F" w:rsidRPr="00F44475" w14:paraId="34D1DCB4" w14:textId="6BE255DB" w:rsidTr="00FB0E08">
        <w:trPr>
          <w:cnfStyle w:val="000000100000" w:firstRow="0" w:lastRow="0" w:firstColumn="0" w:lastColumn="0" w:oddVBand="0" w:evenVBand="0" w:oddHBand="1" w:evenHBand="0" w:firstRowFirstColumn="0" w:firstRowLastColumn="0" w:lastRowFirstColumn="0" w:lastRowLastColumn="0"/>
          <w:cantSplit/>
        </w:trPr>
        <w:tc>
          <w:tcPr>
            <w:tcW w:w="1541" w:type="dxa"/>
            <w:vMerge/>
          </w:tcPr>
          <w:p w14:paraId="77846D18" w14:textId="77777777" w:rsidR="00982D2F" w:rsidRPr="00F44475" w:rsidRDefault="00982D2F" w:rsidP="004F6955">
            <w:pPr>
              <w:spacing w:line="247" w:lineRule="auto"/>
              <w:rPr>
                <w:rFonts w:ascii="Arial" w:hAnsi="Arial" w:cs="Arial"/>
                <w:sz w:val="18"/>
                <w:szCs w:val="18"/>
              </w:rPr>
            </w:pPr>
          </w:p>
        </w:tc>
        <w:tc>
          <w:tcPr>
            <w:tcW w:w="2006" w:type="dxa"/>
            <w:vMerge/>
          </w:tcPr>
          <w:p w14:paraId="2E5A245C" w14:textId="77777777" w:rsidR="00982D2F" w:rsidRPr="00F44475" w:rsidRDefault="00982D2F" w:rsidP="004F6955">
            <w:pPr>
              <w:spacing w:line="247" w:lineRule="auto"/>
              <w:rPr>
                <w:rFonts w:ascii="Arial" w:hAnsi="Arial" w:cs="Arial"/>
                <w:sz w:val="18"/>
                <w:szCs w:val="18"/>
              </w:rPr>
            </w:pPr>
          </w:p>
        </w:tc>
        <w:tc>
          <w:tcPr>
            <w:tcW w:w="1276" w:type="dxa"/>
            <w:tcBorders>
              <w:top w:val="nil"/>
              <w:bottom w:val="nil"/>
              <w:right w:val="nil"/>
            </w:tcBorders>
            <w:tcMar>
              <w:left w:w="57" w:type="dxa"/>
            </w:tcMar>
          </w:tcPr>
          <w:p w14:paraId="076E14C8" w14:textId="7F77A5E5" w:rsidR="00982D2F" w:rsidRPr="00F44475" w:rsidRDefault="00982D2F" w:rsidP="004F6955">
            <w:pPr>
              <w:spacing w:after="60" w:line="247" w:lineRule="auto"/>
              <w:rPr>
                <w:rFonts w:ascii="Arial" w:hAnsi="Arial" w:cs="Arial"/>
                <w:b/>
                <w:bCs/>
                <w:sz w:val="18"/>
                <w:szCs w:val="18"/>
              </w:rPr>
            </w:pPr>
            <w:r w:rsidRPr="00F44475">
              <w:rPr>
                <w:rFonts w:ascii="Arial" w:hAnsi="Arial" w:cs="Arial"/>
                <w:b/>
                <w:bCs/>
                <w:sz w:val="18"/>
                <w:szCs w:val="18"/>
              </w:rPr>
              <w:t>Item 1.8</w:t>
            </w:r>
            <w:r>
              <w:rPr>
                <w:rFonts w:ascii="Arial" w:hAnsi="Arial" w:cs="Arial"/>
                <w:b/>
                <w:bCs/>
                <w:sz w:val="18"/>
                <w:szCs w:val="18"/>
              </w:rPr>
              <w:t xml:space="preserve">: </w:t>
            </w:r>
          </w:p>
        </w:tc>
        <w:tc>
          <w:tcPr>
            <w:tcW w:w="7229" w:type="dxa"/>
            <w:tcBorders>
              <w:top w:val="nil"/>
              <w:left w:val="nil"/>
              <w:bottom w:val="nil"/>
            </w:tcBorders>
            <w:tcMar>
              <w:left w:w="0" w:type="dxa"/>
            </w:tcMar>
          </w:tcPr>
          <w:p w14:paraId="72309B4F" w14:textId="6AA3C58F" w:rsidR="00982D2F" w:rsidRDefault="00982D2F" w:rsidP="00CF1CF6">
            <w:pPr>
              <w:spacing w:after="60" w:line="247" w:lineRule="auto"/>
              <w:rPr>
                <w:rFonts w:ascii="Arial" w:hAnsi="Arial" w:cs="Arial"/>
                <w:sz w:val="18"/>
                <w:szCs w:val="18"/>
              </w:rPr>
            </w:pPr>
            <w:r w:rsidRPr="00F44475">
              <w:rPr>
                <w:rFonts w:ascii="Arial" w:hAnsi="Arial" w:cs="Arial"/>
                <w:sz w:val="18"/>
                <w:szCs w:val="18"/>
              </w:rPr>
              <w:t xml:space="preserve">Where the Technical Note does not cover part of a complex modelling situation, assessors should use their professional judgement. </w:t>
            </w:r>
          </w:p>
          <w:p w14:paraId="6AD22240" w14:textId="090EFEE8" w:rsidR="00982D2F" w:rsidRPr="00F44475" w:rsidRDefault="00982D2F" w:rsidP="00CF1CF6">
            <w:pPr>
              <w:spacing w:after="60" w:line="247" w:lineRule="auto"/>
              <w:rPr>
                <w:rFonts w:ascii="Arial" w:hAnsi="Arial" w:cs="Arial"/>
                <w:sz w:val="18"/>
                <w:szCs w:val="18"/>
              </w:rPr>
            </w:pPr>
            <w:r w:rsidRPr="00F44475">
              <w:rPr>
                <w:rFonts w:ascii="Arial" w:hAnsi="Arial" w:cs="Arial"/>
                <w:sz w:val="18"/>
                <w:szCs w:val="18"/>
              </w:rPr>
              <w:t>Accredited assessors should contact their Assessor Accrediting Organisation support desk for dir</w:t>
            </w:r>
            <w:sdt>
              <w:sdtPr>
                <w:rPr>
                  <w:rFonts w:ascii="Arial" w:hAnsi="Arial" w:cs="Arial"/>
                  <w:sz w:val="18"/>
                  <w:szCs w:val="18"/>
                </w:rPr>
                <w:id w:val="441269451"/>
                <w:docPartObj>
                  <w:docPartGallery w:val="Watermarks"/>
                </w:docPartObj>
              </w:sdtPr>
              <w:sdtEndPr/>
              <w:sdtContent/>
            </w:sdt>
            <w:r w:rsidRPr="00F44475">
              <w:rPr>
                <w:rFonts w:ascii="Arial" w:hAnsi="Arial" w:cs="Arial"/>
                <w:sz w:val="18"/>
                <w:szCs w:val="18"/>
              </w:rPr>
              <w:t xml:space="preserve">ection and advice before using their own judgement. </w:t>
            </w:r>
          </w:p>
          <w:p w14:paraId="5331B3F7" w14:textId="3A5625FC" w:rsidR="00982D2F" w:rsidRPr="00F44475" w:rsidRDefault="00982D2F" w:rsidP="00CF1CF6">
            <w:pPr>
              <w:spacing w:after="60" w:line="247" w:lineRule="auto"/>
              <w:rPr>
                <w:rFonts w:ascii="Arial" w:hAnsi="Arial" w:cs="Arial"/>
                <w:b/>
                <w:bCs/>
                <w:sz w:val="18"/>
                <w:szCs w:val="18"/>
              </w:rPr>
            </w:pPr>
            <w:r w:rsidRPr="00F44475">
              <w:rPr>
                <w:rFonts w:ascii="Arial" w:hAnsi="Arial" w:cs="Arial"/>
                <w:sz w:val="18"/>
                <w:szCs w:val="18"/>
              </w:rPr>
              <w:t>All assessors must ensure that supporting information that informs a decision is kept with the plans and documentation</w:t>
            </w:r>
            <w:r w:rsidR="00ED38E8">
              <w:rPr>
                <w:rFonts w:ascii="Arial" w:hAnsi="Arial" w:cs="Arial"/>
                <w:sz w:val="18"/>
                <w:szCs w:val="18"/>
              </w:rPr>
              <w:t>.</w:t>
            </w:r>
          </w:p>
        </w:tc>
        <w:tc>
          <w:tcPr>
            <w:tcW w:w="2977" w:type="dxa"/>
            <w:vMerge/>
            <w:tcBorders>
              <w:left w:val="nil"/>
            </w:tcBorders>
          </w:tcPr>
          <w:p w14:paraId="6504B12F" w14:textId="77777777" w:rsidR="00982D2F" w:rsidRPr="00F44475" w:rsidRDefault="00982D2F" w:rsidP="004F6955">
            <w:pPr>
              <w:spacing w:after="60" w:line="247" w:lineRule="auto"/>
              <w:rPr>
                <w:rFonts w:ascii="Arial" w:hAnsi="Arial" w:cs="Arial"/>
                <w:sz w:val="18"/>
                <w:szCs w:val="18"/>
              </w:rPr>
            </w:pPr>
          </w:p>
        </w:tc>
      </w:tr>
      <w:tr w:rsidR="00982D2F" w:rsidRPr="00F44475" w14:paraId="05EE523A" w14:textId="0CF050F0" w:rsidTr="00FB0E08">
        <w:trPr>
          <w:cnfStyle w:val="000000010000" w:firstRow="0" w:lastRow="0" w:firstColumn="0" w:lastColumn="0" w:oddVBand="0" w:evenVBand="0" w:oddHBand="0" w:evenHBand="1" w:firstRowFirstColumn="0" w:firstRowLastColumn="0" w:lastRowFirstColumn="0" w:lastRowLastColumn="0"/>
          <w:cantSplit/>
        </w:trPr>
        <w:tc>
          <w:tcPr>
            <w:tcW w:w="1541" w:type="dxa"/>
            <w:vMerge/>
          </w:tcPr>
          <w:p w14:paraId="720CB44A" w14:textId="77777777" w:rsidR="00982D2F" w:rsidRPr="00F44475" w:rsidRDefault="00982D2F" w:rsidP="004F6955">
            <w:pPr>
              <w:spacing w:line="247" w:lineRule="auto"/>
              <w:rPr>
                <w:rFonts w:ascii="Arial" w:hAnsi="Arial" w:cs="Arial"/>
                <w:sz w:val="18"/>
                <w:szCs w:val="18"/>
              </w:rPr>
            </w:pPr>
          </w:p>
        </w:tc>
        <w:tc>
          <w:tcPr>
            <w:tcW w:w="2006" w:type="dxa"/>
            <w:vMerge/>
          </w:tcPr>
          <w:p w14:paraId="6C6D5EFC" w14:textId="77777777" w:rsidR="00982D2F" w:rsidRPr="00F44475" w:rsidRDefault="00982D2F" w:rsidP="004F6955">
            <w:pPr>
              <w:spacing w:line="247" w:lineRule="auto"/>
              <w:rPr>
                <w:rFonts w:ascii="Arial" w:hAnsi="Arial" w:cs="Arial"/>
                <w:sz w:val="18"/>
                <w:szCs w:val="18"/>
              </w:rPr>
            </w:pPr>
          </w:p>
        </w:tc>
        <w:tc>
          <w:tcPr>
            <w:tcW w:w="1276" w:type="dxa"/>
            <w:tcBorders>
              <w:top w:val="nil"/>
              <w:bottom w:val="single" w:sz="2" w:space="0" w:color="7F7F7F" w:themeColor="text1" w:themeTint="80"/>
              <w:right w:val="nil"/>
            </w:tcBorders>
            <w:tcMar>
              <w:left w:w="57" w:type="dxa"/>
            </w:tcMar>
          </w:tcPr>
          <w:p w14:paraId="72D9DED9" w14:textId="12918B74" w:rsidR="00982D2F" w:rsidRPr="00F44475" w:rsidRDefault="00982D2F" w:rsidP="004F6955">
            <w:pPr>
              <w:spacing w:after="60" w:line="247" w:lineRule="auto"/>
              <w:rPr>
                <w:rFonts w:ascii="Arial" w:hAnsi="Arial" w:cs="Arial"/>
                <w:b/>
                <w:bCs/>
                <w:sz w:val="18"/>
                <w:szCs w:val="18"/>
              </w:rPr>
            </w:pPr>
            <w:r>
              <w:rPr>
                <w:rFonts w:ascii="Arial" w:hAnsi="Arial" w:cs="Arial"/>
                <w:b/>
                <w:bCs/>
                <w:sz w:val="18"/>
                <w:szCs w:val="18"/>
              </w:rPr>
              <w:t xml:space="preserve">Item </w:t>
            </w:r>
            <w:r w:rsidRPr="00F44475">
              <w:rPr>
                <w:rFonts w:ascii="Arial" w:hAnsi="Arial" w:cs="Arial"/>
                <w:b/>
                <w:bCs/>
                <w:sz w:val="18"/>
                <w:szCs w:val="18"/>
              </w:rPr>
              <w:t xml:space="preserve">4 </w:t>
            </w:r>
            <w:r>
              <w:rPr>
                <w:rFonts w:ascii="Arial" w:hAnsi="Arial" w:cs="Arial"/>
                <w:b/>
                <w:bCs/>
                <w:sz w:val="18"/>
                <w:szCs w:val="18"/>
              </w:rPr>
              <w:t>-</w:t>
            </w:r>
            <w:r w:rsidRPr="00F44475">
              <w:rPr>
                <w:rFonts w:ascii="Arial" w:hAnsi="Arial" w:cs="Arial"/>
                <w:b/>
                <w:bCs/>
                <w:sz w:val="18"/>
                <w:szCs w:val="18"/>
              </w:rPr>
              <w:t xml:space="preserve"> 12</w:t>
            </w:r>
            <w:r>
              <w:rPr>
                <w:rFonts w:ascii="Arial" w:hAnsi="Arial" w:cs="Arial"/>
                <w:b/>
                <w:bCs/>
                <w:sz w:val="18"/>
                <w:szCs w:val="18"/>
              </w:rPr>
              <w:t xml:space="preserve">: </w:t>
            </w:r>
          </w:p>
        </w:tc>
        <w:tc>
          <w:tcPr>
            <w:tcW w:w="7229" w:type="dxa"/>
            <w:tcBorders>
              <w:top w:val="nil"/>
              <w:left w:val="nil"/>
              <w:bottom w:val="single" w:sz="2" w:space="0" w:color="7F7F7F" w:themeColor="text1" w:themeTint="80"/>
            </w:tcBorders>
            <w:tcMar>
              <w:left w:w="0" w:type="dxa"/>
            </w:tcMar>
          </w:tcPr>
          <w:p w14:paraId="3AE1DD29" w14:textId="3DCC9267" w:rsidR="00982D2F" w:rsidRPr="00F44475" w:rsidRDefault="00982D2F" w:rsidP="004F6955">
            <w:pPr>
              <w:spacing w:line="247" w:lineRule="auto"/>
              <w:rPr>
                <w:rFonts w:ascii="Arial" w:hAnsi="Arial" w:cs="Arial"/>
                <w:b/>
                <w:bCs/>
                <w:sz w:val="18"/>
                <w:szCs w:val="18"/>
              </w:rPr>
            </w:pPr>
            <w:r w:rsidRPr="00F44475">
              <w:rPr>
                <w:rFonts w:ascii="Arial" w:hAnsi="Arial" w:cs="Arial"/>
                <w:sz w:val="18"/>
                <w:szCs w:val="18"/>
              </w:rPr>
              <w:t>T</w:t>
            </w:r>
            <w:r w:rsidR="00983C25">
              <w:rPr>
                <w:rFonts w:ascii="Arial" w:hAnsi="Arial" w:cs="Arial"/>
                <w:sz w:val="18"/>
                <w:szCs w:val="18"/>
              </w:rPr>
              <w:t>he t</w:t>
            </w:r>
            <w:r w:rsidRPr="00F44475">
              <w:rPr>
                <w:rFonts w:ascii="Arial" w:hAnsi="Arial" w:cs="Arial"/>
                <w:sz w:val="18"/>
                <w:szCs w:val="18"/>
              </w:rPr>
              <w:t xml:space="preserve">echnical specifications </w:t>
            </w:r>
            <w:r w:rsidR="00ED38E8">
              <w:rPr>
                <w:rFonts w:ascii="Arial" w:hAnsi="Arial" w:cs="Arial"/>
                <w:sz w:val="18"/>
                <w:szCs w:val="18"/>
              </w:rPr>
              <w:t xml:space="preserve">in the Technical Note </w:t>
            </w:r>
            <w:r w:rsidRPr="00F44475">
              <w:rPr>
                <w:rFonts w:ascii="Arial" w:hAnsi="Arial" w:cs="Arial"/>
                <w:sz w:val="18"/>
                <w:szCs w:val="18"/>
              </w:rPr>
              <w:t>must be used in assessments</w:t>
            </w:r>
            <w:r w:rsidR="00ED38E8">
              <w:rPr>
                <w:rFonts w:ascii="Arial" w:hAnsi="Arial" w:cs="Arial"/>
                <w:sz w:val="18"/>
                <w:szCs w:val="18"/>
              </w:rPr>
              <w:t>.</w:t>
            </w:r>
          </w:p>
        </w:tc>
        <w:tc>
          <w:tcPr>
            <w:tcW w:w="2977" w:type="dxa"/>
            <w:vMerge/>
            <w:tcBorders>
              <w:left w:val="nil"/>
              <w:bottom w:val="single" w:sz="2" w:space="0" w:color="7F7F7F" w:themeColor="text1" w:themeTint="80"/>
            </w:tcBorders>
          </w:tcPr>
          <w:p w14:paraId="7A5DB830" w14:textId="77777777" w:rsidR="00982D2F" w:rsidRPr="00F44475" w:rsidRDefault="00982D2F" w:rsidP="004F6955">
            <w:pPr>
              <w:spacing w:after="60" w:line="247" w:lineRule="auto"/>
              <w:rPr>
                <w:rFonts w:ascii="Arial" w:hAnsi="Arial" w:cs="Arial"/>
                <w:sz w:val="18"/>
                <w:szCs w:val="18"/>
              </w:rPr>
            </w:pPr>
          </w:p>
        </w:tc>
      </w:tr>
      <w:tr w:rsidR="007C3D4E" w:rsidRPr="00F44475" w14:paraId="12B0C078" w14:textId="59213A2C" w:rsidTr="00FB0E08">
        <w:trPr>
          <w:cnfStyle w:val="000000100000" w:firstRow="0" w:lastRow="0" w:firstColumn="0" w:lastColumn="0" w:oddVBand="0" w:evenVBand="0" w:oddHBand="1" w:evenHBand="0" w:firstRowFirstColumn="0" w:firstRowLastColumn="0" w:lastRowFirstColumn="0" w:lastRowLastColumn="0"/>
          <w:cantSplit/>
        </w:trPr>
        <w:tc>
          <w:tcPr>
            <w:tcW w:w="1541" w:type="dxa"/>
            <w:vMerge w:val="restart"/>
            <w:shd w:val="clear" w:color="auto" w:fill="auto"/>
          </w:tcPr>
          <w:p w14:paraId="64A61E22" w14:textId="1C7CEA88" w:rsidR="007C3D4E" w:rsidRDefault="00354B78" w:rsidP="004F6955">
            <w:pPr>
              <w:spacing w:line="247" w:lineRule="auto"/>
              <w:rPr>
                <w:rFonts w:ascii="Arial" w:hAnsi="Arial" w:cs="Arial"/>
                <w:sz w:val="18"/>
                <w:szCs w:val="18"/>
              </w:rPr>
            </w:pPr>
            <w:r>
              <w:rPr>
                <w:rFonts w:ascii="Arial" w:hAnsi="Arial" w:cs="Arial"/>
                <w:sz w:val="18"/>
                <w:szCs w:val="18"/>
              </w:rPr>
              <w:t>NatHERS Technical Note</w:t>
            </w:r>
          </w:p>
          <w:p w14:paraId="2144CCB2" w14:textId="53DEF62A" w:rsidR="007C3D4E" w:rsidRPr="00F44475" w:rsidRDefault="007C3D4E" w:rsidP="004F6955">
            <w:pPr>
              <w:spacing w:line="247" w:lineRule="auto"/>
              <w:rPr>
                <w:rFonts w:ascii="Arial" w:hAnsi="Arial" w:cs="Arial"/>
                <w:sz w:val="18"/>
                <w:szCs w:val="18"/>
              </w:rPr>
            </w:pPr>
            <w:r w:rsidRPr="00F44475">
              <w:rPr>
                <w:rFonts w:ascii="Arial" w:hAnsi="Arial" w:cs="Arial"/>
                <w:sz w:val="18"/>
                <w:szCs w:val="18"/>
              </w:rPr>
              <w:t>23 October 2023</w:t>
            </w:r>
          </w:p>
        </w:tc>
        <w:tc>
          <w:tcPr>
            <w:tcW w:w="2006" w:type="dxa"/>
            <w:vMerge w:val="restart"/>
            <w:shd w:val="clear" w:color="auto" w:fill="auto"/>
          </w:tcPr>
          <w:p w14:paraId="7295D0D4" w14:textId="65293CA8" w:rsidR="007C3D4E" w:rsidRPr="00F44475" w:rsidRDefault="007C3D4E" w:rsidP="004F6955">
            <w:pPr>
              <w:spacing w:line="247" w:lineRule="auto"/>
              <w:rPr>
                <w:rFonts w:ascii="Arial" w:hAnsi="Arial" w:cs="Arial"/>
                <w:sz w:val="18"/>
                <w:szCs w:val="18"/>
              </w:rPr>
            </w:pPr>
            <w:r w:rsidRPr="00F44475">
              <w:rPr>
                <w:rFonts w:ascii="Arial" w:hAnsi="Arial" w:cs="Arial"/>
                <w:sz w:val="18"/>
                <w:szCs w:val="18"/>
              </w:rPr>
              <w:t>Accredited assessors must adhere to the terms of their accreditation.</w:t>
            </w:r>
          </w:p>
        </w:tc>
        <w:tc>
          <w:tcPr>
            <w:tcW w:w="1276" w:type="dxa"/>
            <w:tcBorders>
              <w:bottom w:val="nil"/>
              <w:right w:val="nil"/>
            </w:tcBorders>
            <w:shd w:val="clear" w:color="auto" w:fill="auto"/>
          </w:tcPr>
          <w:p w14:paraId="6F7A5142" w14:textId="34EAC84A" w:rsidR="007C3D4E" w:rsidRPr="00F44475" w:rsidRDefault="007C3D4E" w:rsidP="004F6955">
            <w:pPr>
              <w:spacing w:after="60" w:line="247" w:lineRule="auto"/>
              <w:rPr>
                <w:rFonts w:ascii="Arial" w:hAnsi="Arial" w:cs="Arial"/>
                <w:sz w:val="18"/>
                <w:szCs w:val="18"/>
              </w:rPr>
            </w:pPr>
            <w:r w:rsidRPr="00F44475">
              <w:rPr>
                <w:rFonts w:ascii="Arial" w:hAnsi="Arial" w:cs="Arial"/>
                <w:b/>
                <w:bCs/>
                <w:sz w:val="18"/>
                <w:szCs w:val="18"/>
              </w:rPr>
              <w:t>Item 1.11</w:t>
            </w:r>
            <w:r>
              <w:rPr>
                <w:rFonts w:ascii="Arial" w:hAnsi="Arial" w:cs="Arial"/>
                <w:b/>
                <w:bCs/>
                <w:sz w:val="18"/>
                <w:szCs w:val="18"/>
              </w:rPr>
              <w:t>:</w:t>
            </w:r>
          </w:p>
        </w:tc>
        <w:tc>
          <w:tcPr>
            <w:tcW w:w="7229" w:type="dxa"/>
            <w:tcBorders>
              <w:left w:val="nil"/>
              <w:bottom w:val="nil"/>
            </w:tcBorders>
            <w:shd w:val="clear" w:color="auto" w:fill="auto"/>
          </w:tcPr>
          <w:p w14:paraId="787942EF" w14:textId="237E0EC8" w:rsidR="007C3D4E" w:rsidRPr="00F44475" w:rsidRDefault="007C3D4E" w:rsidP="004F6955">
            <w:pPr>
              <w:spacing w:line="247" w:lineRule="auto"/>
              <w:rPr>
                <w:rFonts w:ascii="Arial" w:hAnsi="Arial" w:cs="Arial"/>
                <w:sz w:val="18"/>
                <w:szCs w:val="18"/>
              </w:rPr>
            </w:pPr>
            <w:r w:rsidRPr="00F44475">
              <w:rPr>
                <w:rFonts w:ascii="Arial" w:hAnsi="Arial" w:cs="Arial"/>
                <w:sz w:val="18"/>
                <w:szCs w:val="18"/>
              </w:rPr>
              <w:t>All accredited assessors must adhere to the terms of their accreditation as a NatHERS Accredited Assessor. In the case of an inconsistency with the terms of those agreements, the Technical Note prevails except where state and territory requirements overrule it.</w:t>
            </w:r>
          </w:p>
        </w:tc>
        <w:tc>
          <w:tcPr>
            <w:tcW w:w="2977" w:type="dxa"/>
            <w:vMerge w:val="restart"/>
            <w:tcBorders>
              <w:left w:val="nil"/>
            </w:tcBorders>
          </w:tcPr>
          <w:p w14:paraId="3F283C0B" w14:textId="77777777" w:rsidR="007C3D4E" w:rsidRDefault="007C3D4E" w:rsidP="004F6955">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05943510" w14:textId="77777777" w:rsidR="007C3D4E" w:rsidRPr="007C3D4E" w:rsidRDefault="007C3D4E"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remedial action</w:t>
            </w:r>
          </w:p>
          <w:p w14:paraId="21C449BB" w14:textId="77777777" w:rsidR="007C3D4E" w:rsidRPr="007C3D4E" w:rsidRDefault="007C3D4E"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 xml:space="preserve">disciplinary action </w:t>
            </w:r>
          </w:p>
          <w:p w14:paraId="024D5724" w14:textId="77777777" w:rsidR="007C3D4E" w:rsidRPr="007C3D4E" w:rsidRDefault="007C3D4E"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suspension or termination of software access</w:t>
            </w:r>
          </w:p>
          <w:p w14:paraId="6AC1A025" w14:textId="3425A7A5" w:rsidR="007C7675" w:rsidRPr="004D367A" w:rsidRDefault="007C3D4E" w:rsidP="003E76FF">
            <w:pPr>
              <w:pStyle w:val="ListParagraph"/>
              <w:numPr>
                <w:ilvl w:val="0"/>
                <w:numId w:val="34"/>
              </w:numPr>
              <w:spacing w:after="60" w:line="247" w:lineRule="auto"/>
              <w:ind w:left="233" w:hanging="233"/>
              <w:contextualSpacing w:val="0"/>
              <w:rPr>
                <w:rFonts w:ascii="Arial" w:hAnsi="Arial" w:cs="Arial"/>
                <w:sz w:val="18"/>
                <w:szCs w:val="18"/>
              </w:rPr>
            </w:pPr>
            <w:r w:rsidRPr="004D367A">
              <w:rPr>
                <w:rFonts w:ascii="Arial" w:hAnsi="Arial" w:cs="Arial"/>
                <w:sz w:val="18"/>
                <w:szCs w:val="18"/>
              </w:rPr>
              <w:t>withdrawal of accreditation</w:t>
            </w:r>
          </w:p>
        </w:tc>
      </w:tr>
      <w:tr w:rsidR="007C3D4E" w:rsidRPr="00F44475" w14:paraId="692F2244" w14:textId="0489135F" w:rsidTr="00FB0E08">
        <w:trPr>
          <w:cnfStyle w:val="000000010000" w:firstRow="0" w:lastRow="0" w:firstColumn="0" w:lastColumn="0" w:oddVBand="0" w:evenVBand="0" w:oddHBand="0" w:evenHBand="1" w:firstRowFirstColumn="0" w:firstRowLastColumn="0" w:lastRowFirstColumn="0" w:lastRowLastColumn="0"/>
          <w:cantSplit/>
        </w:trPr>
        <w:tc>
          <w:tcPr>
            <w:tcW w:w="1541" w:type="dxa"/>
            <w:vMerge/>
            <w:tcBorders>
              <w:bottom w:val="single" w:sz="2" w:space="0" w:color="7F7F7F" w:themeColor="text1" w:themeTint="80"/>
            </w:tcBorders>
          </w:tcPr>
          <w:p w14:paraId="44B4FE21" w14:textId="77777777" w:rsidR="007C3D4E" w:rsidRPr="00F44475" w:rsidRDefault="007C3D4E" w:rsidP="004F6955">
            <w:pPr>
              <w:spacing w:line="247" w:lineRule="auto"/>
              <w:rPr>
                <w:rFonts w:ascii="Arial" w:hAnsi="Arial" w:cs="Arial"/>
                <w:sz w:val="18"/>
                <w:szCs w:val="18"/>
              </w:rPr>
            </w:pPr>
          </w:p>
        </w:tc>
        <w:tc>
          <w:tcPr>
            <w:tcW w:w="2006" w:type="dxa"/>
            <w:vMerge/>
            <w:tcBorders>
              <w:bottom w:val="single" w:sz="2" w:space="0" w:color="7F7F7F" w:themeColor="text1" w:themeTint="80"/>
            </w:tcBorders>
          </w:tcPr>
          <w:p w14:paraId="6E861BB8" w14:textId="77777777" w:rsidR="007C3D4E" w:rsidRPr="00F44475" w:rsidRDefault="007C3D4E" w:rsidP="004F6955">
            <w:pPr>
              <w:spacing w:line="247" w:lineRule="auto"/>
              <w:rPr>
                <w:rFonts w:ascii="Arial" w:hAnsi="Arial" w:cs="Arial"/>
                <w:sz w:val="18"/>
                <w:szCs w:val="18"/>
              </w:rPr>
            </w:pPr>
          </w:p>
        </w:tc>
        <w:tc>
          <w:tcPr>
            <w:tcW w:w="1276" w:type="dxa"/>
            <w:tcBorders>
              <w:top w:val="nil"/>
              <w:bottom w:val="single" w:sz="2" w:space="0" w:color="7F7F7F" w:themeColor="text1" w:themeTint="80"/>
              <w:right w:val="nil"/>
            </w:tcBorders>
          </w:tcPr>
          <w:p w14:paraId="6BA2C467" w14:textId="3A5E2F26" w:rsidR="007C3D4E" w:rsidRPr="00F44475" w:rsidRDefault="007C3D4E" w:rsidP="004F6955">
            <w:pPr>
              <w:spacing w:after="60" w:line="247" w:lineRule="auto"/>
              <w:rPr>
                <w:rFonts w:ascii="Arial" w:hAnsi="Arial" w:cs="Arial"/>
                <w:b/>
                <w:bCs/>
                <w:sz w:val="18"/>
                <w:szCs w:val="18"/>
              </w:rPr>
            </w:pPr>
            <w:r w:rsidRPr="00F44475">
              <w:rPr>
                <w:rFonts w:ascii="Arial" w:hAnsi="Arial" w:cs="Arial"/>
                <w:b/>
                <w:bCs/>
                <w:sz w:val="18"/>
                <w:szCs w:val="18"/>
              </w:rPr>
              <w:t>Item 1.5</w:t>
            </w:r>
            <w:r>
              <w:rPr>
                <w:rFonts w:ascii="Arial" w:hAnsi="Arial" w:cs="Arial"/>
                <w:b/>
                <w:bCs/>
                <w:sz w:val="18"/>
                <w:szCs w:val="18"/>
              </w:rPr>
              <w:t>:</w:t>
            </w:r>
          </w:p>
        </w:tc>
        <w:tc>
          <w:tcPr>
            <w:tcW w:w="7229" w:type="dxa"/>
            <w:tcBorders>
              <w:top w:val="nil"/>
              <w:left w:val="nil"/>
              <w:bottom w:val="single" w:sz="2" w:space="0" w:color="7F7F7F" w:themeColor="text1" w:themeTint="80"/>
            </w:tcBorders>
          </w:tcPr>
          <w:p w14:paraId="29E2499F" w14:textId="5D13C4C4" w:rsidR="0015371A" w:rsidRPr="0015371A" w:rsidRDefault="007C3D4E" w:rsidP="004F6955">
            <w:pPr>
              <w:spacing w:line="247" w:lineRule="auto"/>
              <w:rPr>
                <w:rFonts w:ascii="Arial" w:hAnsi="Arial" w:cs="Arial"/>
                <w:sz w:val="18"/>
                <w:szCs w:val="18"/>
              </w:rPr>
            </w:pPr>
            <w:r w:rsidRPr="00F44475">
              <w:rPr>
                <w:rFonts w:ascii="Arial" w:hAnsi="Arial" w:cs="Arial"/>
                <w:sz w:val="18"/>
                <w:szCs w:val="18"/>
              </w:rPr>
              <w:t xml:space="preserve">Where there is inconsistency between the </w:t>
            </w:r>
            <w:r w:rsidR="00354B78">
              <w:rPr>
                <w:rFonts w:ascii="Arial" w:hAnsi="Arial" w:cs="Arial"/>
                <w:sz w:val="18"/>
                <w:szCs w:val="18"/>
              </w:rPr>
              <w:t>Technical Note</w:t>
            </w:r>
            <w:r w:rsidRPr="00F44475">
              <w:rPr>
                <w:rFonts w:ascii="Arial" w:hAnsi="Arial" w:cs="Arial"/>
                <w:sz w:val="18"/>
                <w:szCs w:val="18"/>
              </w:rPr>
              <w:t xml:space="preserve"> and state/territory requirements, the assessor must comply with the state/territory requirement and report any </w:t>
            </w:r>
            <w:r w:rsidR="00220742">
              <w:rPr>
                <w:rFonts w:ascii="Arial" w:hAnsi="Arial" w:cs="Arial"/>
                <w:sz w:val="18"/>
                <w:szCs w:val="18"/>
              </w:rPr>
              <w:t xml:space="preserve">such </w:t>
            </w:r>
            <w:r w:rsidR="00220742" w:rsidRPr="00F44475">
              <w:rPr>
                <w:rFonts w:ascii="Arial" w:hAnsi="Arial" w:cs="Arial"/>
                <w:sz w:val="18"/>
                <w:szCs w:val="18"/>
              </w:rPr>
              <w:t xml:space="preserve">regulatory requirements </w:t>
            </w:r>
            <w:r w:rsidR="00220742">
              <w:rPr>
                <w:rFonts w:ascii="Arial" w:hAnsi="Arial" w:cs="Arial"/>
                <w:sz w:val="18"/>
                <w:szCs w:val="18"/>
              </w:rPr>
              <w:t>in the ‘additional notes’ section of</w:t>
            </w:r>
            <w:r w:rsidR="00220742" w:rsidRPr="00F44475">
              <w:rPr>
                <w:rFonts w:ascii="Arial" w:hAnsi="Arial" w:cs="Arial"/>
                <w:sz w:val="18"/>
                <w:szCs w:val="18"/>
              </w:rPr>
              <w:t xml:space="preserve"> the Certificate</w:t>
            </w:r>
            <w:r w:rsidR="00220742">
              <w:rPr>
                <w:rFonts w:ascii="Arial" w:hAnsi="Arial" w:cs="Arial"/>
                <w:sz w:val="18"/>
                <w:szCs w:val="18"/>
              </w:rPr>
              <w:t>.</w:t>
            </w:r>
          </w:p>
        </w:tc>
        <w:tc>
          <w:tcPr>
            <w:tcW w:w="2977" w:type="dxa"/>
            <w:vMerge/>
            <w:tcBorders>
              <w:left w:val="nil"/>
              <w:bottom w:val="single" w:sz="2" w:space="0" w:color="7F7F7F" w:themeColor="text1" w:themeTint="80"/>
            </w:tcBorders>
          </w:tcPr>
          <w:p w14:paraId="19B8D471" w14:textId="77777777" w:rsidR="007C3D4E" w:rsidRPr="00F44475" w:rsidRDefault="007C3D4E" w:rsidP="004F6955">
            <w:pPr>
              <w:spacing w:after="60" w:line="247" w:lineRule="auto"/>
              <w:rPr>
                <w:rFonts w:ascii="Arial" w:hAnsi="Arial" w:cs="Arial"/>
                <w:sz w:val="18"/>
                <w:szCs w:val="18"/>
              </w:rPr>
            </w:pPr>
          </w:p>
        </w:tc>
      </w:tr>
      <w:tr w:rsidR="00AE07E5" w:rsidRPr="00F44475" w14:paraId="0852030E" w14:textId="5D236FA5" w:rsidTr="00FB0E08">
        <w:trPr>
          <w:cnfStyle w:val="000000100000" w:firstRow="0" w:lastRow="0" w:firstColumn="0" w:lastColumn="0" w:oddVBand="0" w:evenVBand="0" w:oddHBand="1" w:evenHBand="0" w:firstRowFirstColumn="0" w:firstRowLastColumn="0" w:lastRowFirstColumn="0" w:lastRowLastColumn="0"/>
          <w:cantSplit/>
          <w:trHeight w:val="995"/>
        </w:trPr>
        <w:tc>
          <w:tcPr>
            <w:tcW w:w="1541" w:type="dxa"/>
            <w:vMerge w:val="restart"/>
            <w:tcBorders>
              <w:top w:val="nil"/>
            </w:tcBorders>
            <w:shd w:val="clear" w:color="auto" w:fill="auto"/>
          </w:tcPr>
          <w:p w14:paraId="2063B508" w14:textId="3C459459" w:rsidR="007C3D4E" w:rsidRDefault="00354B78" w:rsidP="004F6955">
            <w:pPr>
              <w:spacing w:line="247" w:lineRule="auto"/>
              <w:rPr>
                <w:rFonts w:ascii="Arial" w:hAnsi="Arial" w:cs="Arial"/>
                <w:sz w:val="18"/>
                <w:szCs w:val="18"/>
              </w:rPr>
            </w:pPr>
            <w:r>
              <w:rPr>
                <w:rFonts w:ascii="Arial" w:hAnsi="Arial" w:cs="Arial"/>
                <w:sz w:val="18"/>
                <w:szCs w:val="18"/>
              </w:rPr>
              <w:t>NatHERS Technical Note</w:t>
            </w:r>
          </w:p>
          <w:p w14:paraId="21D47DFB" w14:textId="2C24C38E" w:rsidR="007C3D4E" w:rsidRPr="00F44475" w:rsidRDefault="007C3D4E" w:rsidP="004F6955">
            <w:pPr>
              <w:spacing w:line="247" w:lineRule="auto"/>
              <w:rPr>
                <w:rFonts w:ascii="Arial" w:hAnsi="Arial" w:cs="Arial"/>
                <w:sz w:val="18"/>
                <w:szCs w:val="18"/>
              </w:rPr>
            </w:pPr>
            <w:r w:rsidRPr="00F44475">
              <w:rPr>
                <w:rFonts w:ascii="Arial" w:hAnsi="Arial" w:cs="Arial"/>
                <w:sz w:val="18"/>
                <w:szCs w:val="18"/>
              </w:rPr>
              <w:t>23 October 2023</w:t>
            </w:r>
          </w:p>
        </w:tc>
        <w:tc>
          <w:tcPr>
            <w:tcW w:w="2006" w:type="dxa"/>
            <w:vMerge w:val="restart"/>
            <w:tcBorders>
              <w:top w:val="nil"/>
            </w:tcBorders>
            <w:shd w:val="clear" w:color="auto" w:fill="auto"/>
          </w:tcPr>
          <w:p w14:paraId="2CCA5C40" w14:textId="197C8FE9" w:rsidR="007C3D4E" w:rsidRPr="00F44475" w:rsidRDefault="007C3D4E" w:rsidP="004F6955">
            <w:pPr>
              <w:spacing w:line="247" w:lineRule="auto"/>
              <w:rPr>
                <w:rFonts w:ascii="Arial" w:hAnsi="Arial" w:cs="Arial"/>
                <w:sz w:val="18"/>
                <w:szCs w:val="18"/>
              </w:rPr>
            </w:pPr>
            <w:r w:rsidRPr="00157122">
              <w:rPr>
                <w:rFonts w:ascii="Arial" w:eastAsia="Times New Roman" w:hAnsi="Arial" w:cs="Arial"/>
                <w:color w:val="000000"/>
                <w:sz w:val="18"/>
                <w:szCs w:val="18"/>
              </w:rPr>
              <w:t>All assessors must use the latest version of NatHERS accredited software.</w:t>
            </w:r>
          </w:p>
        </w:tc>
        <w:tc>
          <w:tcPr>
            <w:tcW w:w="1276" w:type="dxa"/>
            <w:tcBorders>
              <w:top w:val="single" w:sz="2" w:space="0" w:color="7F7F7F" w:themeColor="text1" w:themeTint="80"/>
              <w:bottom w:val="single" w:sz="2" w:space="0" w:color="7F7F7F" w:themeColor="text1" w:themeTint="80"/>
              <w:right w:val="nil"/>
            </w:tcBorders>
            <w:shd w:val="clear" w:color="auto" w:fill="auto"/>
          </w:tcPr>
          <w:p w14:paraId="418F5AC1" w14:textId="2BB796BE" w:rsidR="00F64450" w:rsidRDefault="007C3D4E" w:rsidP="00CF1CF6">
            <w:pPr>
              <w:spacing w:after="60" w:line="247" w:lineRule="auto"/>
              <w:rPr>
                <w:rFonts w:ascii="Arial" w:eastAsia="Times New Roman" w:hAnsi="Arial" w:cs="Arial"/>
                <w:b/>
                <w:bCs/>
                <w:color w:val="000000"/>
                <w:sz w:val="18"/>
                <w:szCs w:val="18"/>
              </w:rPr>
            </w:pPr>
            <w:r w:rsidRPr="00157122">
              <w:rPr>
                <w:rFonts w:ascii="Arial" w:eastAsia="Times New Roman" w:hAnsi="Arial" w:cs="Arial"/>
                <w:b/>
                <w:bCs/>
                <w:color w:val="000000"/>
                <w:sz w:val="18"/>
                <w:szCs w:val="18"/>
              </w:rPr>
              <w:t>Item 2.1</w:t>
            </w:r>
            <w:r>
              <w:rPr>
                <w:rFonts w:ascii="Arial" w:eastAsia="Times New Roman" w:hAnsi="Arial" w:cs="Arial"/>
                <w:b/>
                <w:bCs/>
                <w:color w:val="000000"/>
                <w:sz w:val="18"/>
                <w:szCs w:val="18"/>
              </w:rPr>
              <w:t>:</w:t>
            </w:r>
          </w:p>
          <w:p w14:paraId="74908332" w14:textId="3FA55480" w:rsidR="00F64450" w:rsidRPr="00F64450" w:rsidRDefault="00F64450" w:rsidP="00942C57">
            <w:pPr>
              <w:jc w:val="center"/>
              <w:rPr>
                <w:rFonts w:ascii="Arial" w:hAnsi="Arial" w:cs="Arial"/>
                <w:sz w:val="18"/>
                <w:szCs w:val="18"/>
              </w:rPr>
            </w:pPr>
          </w:p>
        </w:tc>
        <w:tc>
          <w:tcPr>
            <w:tcW w:w="7229" w:type="dxa"/>
            <w:tcBorders>
              <w:top w:val="single" w:sz="2" w:space="0" w:color="7F7F7F" w:themeColor="text1" w:themeTint="80"/>
              <w:left w:val="nil"/>
              <w:bottom w:val="single" w:sz="2" w:space="0" w:color="7F7F7F" w:themeColor="text1" w:themeTint="80"/>
            </w:tcBorders>
            <w:shd w:val="clear" w:color="auto" w:fill="auto"/>
          </w:tcPr>
          <w:p w14:paraId="6A41CF4D" w14:textId="157B6CA5" w:rsidR="007C3D4E" w:rsidRPr="00F44475" w:rsidRDefault="007C3D4E" w:rsidP="004F6955">
            <w:pPr>
              <w:spacing w:line="247" w:lineRule="auto"/>
              <w:rPr>
                <w:rFonts w:ascii="Arial" w:hAnsi="Arial" w:cs="Arial"/>
                <w:sz w:val="18"/>
                <w:szCs w:val="18"/>
              </w:rPr>
            </w:pPr>
            <w:r w:rsidRPr="00157122">
              <w:rPr>
                <w:rFonts w:ascii="Arial" w:hAnsi="Arial" w:cs="Arial"/>
                <w:sz w:val="18"/>
                <w:szCs w:val="18"/>
              </w:rPr>
              <w:t xml:space="preserve">Assessors must ensure that they use the latest version of accredited software </w:t>
            </w:r>
            <w:r w:rsidR="00840DF2">
              <w:rPr>
                <w:rFonts w:ascii="Arial" w:hAnsi="Arial" w:cs="Arial"/>
                <w:sz w:val="18"/>
                <w:szCs w:val="18"/>
              </w:rPr>
              <w:t xml:space="preserve">when starting a new </w:t>
            </w:r>
            <w:proofErr w:type="gramStart"/>
            <w:r w:rsidR="00840DF2">
              <w:rPr>
                <w:rFonts w:ascii="Arial" w:hAnsi="Arial" w:cs="Arial"/>
                <w:sz w:val="18"/>
                <w:szCs w:val="18"/>
              </w:rPr>
              <w:t xml:space="preserve">assessment, </w:t>
            </w:r>
            <w:r w:rsidRPr="00157122">
              <w:rPr>
                <w:rFonts w:ascii="Arial" w:hAnsi="Arial" w:cs="Arial"/>
                <w:sz w:val="18"/>
                <w:szCs w:val="18"/>
              </w:rPr>
              <w:t>unless</w:t>
            </w:r>
            <w:proofErr w:type="gramEnd"/>
            <w:r w:rsidRPr="00157122">
              <w:rPr>
                <w:rFonts w:ascii="Arial" w:hAnsi="Arial" w:cs="Arial"/>
                <w:sz w:val="18"/>
                <w:szCs w:val="18"/>
              </w:rPr>
              <w:t xml:space="preserve"> alternative state or territory requirements apply.</w:t>
            </w:r>
          </w:p>
        </w:tc>
        <w:tc>
          <w:tcPr>
            <w:tcW w:w="2977" w:type="dxa"/>
            <w:vMerge w:val="restart"/>
            <w:tcBorders>
              <w:top w:val="nil"/>
              <w:left w:val="nil"/>
            </w:tcBorders>
            <w:shd w:val="clear" w:color="auto" w:fill="auto"/>
          </w:tcPr>
          <w:p w14:paraId="1697A918" w14:textId="77777777" w:rsidR="007C3D4E" w:rsidRDefault="007C3D4E" w:rsidP="004F6955">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533EC37A" w14:textId="77777777" w:rsidR="007C3D4E" w:rsidRPr="007C3D4E" w:rsidRDefault="007C3D4E"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remedial action</w:t>
            </w:r>
          </w:p>
          <w:p w14:paraId="29DDFD48" w14:textId="77777777" w:rsidR="007C3D4E" w:rsidRPr="007C3D4E" w:rsidRDefault="007C3D4E"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 xml:space="preserve">disciplinary action </w:t>
            </w:r>
          </w:p>
          <w:p w14:paraId="444A8474" w14:textId="77777777" w:rsidR="007C3D4E" w:rsidRPr="007C3D4E" w:rsidRDefault="007C3D4E"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suspension or termination of software access</w:t>
            </w:r>
          </w:p>
          <w:p w14:paraId="4EEC8644" w14:textId="77777777" w:rsidR="007C3D4E" w:rsidRDefault="007C3D4E"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withdrawal of accreditation</w:t>
            </w:r>
          </w:p>
          <w:p w14:paraId="337F03B4" w14:textId="71F21DD7" w:rsidR="009A662C" w:rsidRPr="00EF4453" w:rsidRDefault="007C3D4E" w:rsidP="00080B00">
            <w:pPr>
              <w:pStyle w:val="ListParagraph"/>
              <w:numPr>
                <w:ilvl w:val="0"/>
                <w:numId w:val="34"/>
              </w:numPr>
              <w:spacing w:after="60" w:line="247" w:lineRule="auto"/>
              <w:ind w:left="233" w:hanging="233"/>
              <w:contextualSpacing w:val="0"/>
            </w:pPr>
            <w:r w:rsidRPr="007C3D4E">
              <w:rPr>
                <w:rFonts w:ascii="Arial" w:hAnsi="Arial" w:cs="Arial"/>
                <w:sz w:val="18"/>
                <w:szCs w:val="18"/>
              </w:rPr>
              <w:t>referral to a relevant state or territory regulator</w:t>
            </w:r>
          </w:p>
        </w:tc>
      </w:tr>
      <w:tr w:rsidR="00AE07E5" w:rsidRPr="00F44475" w14:paraId="44982EC4" w14:textId="0BDCEBC7" w:rsidTr="00FB0E08">
        <w:trPr>
          <w:cnfStyle w:val="000000010000" w:firstRow="0" w:lastRow="0" w:firstColumn="0" w:lastColumn="0" w:oddVBand="0" w:evenVBand="0" w:oddHBand="0" w:evenHBand="1" w:firstRowFirstColumn="0" w:firstRowLastColumn="0" w:lastRowFirstColumn="0" w:lastRowLastColumn="0"/>
          <w:cantSplit/>
        </w:trPr>
        <w:tc>
          <w:tcPr>
            <w:tcW w:w="1541" w:type="dxa"/>
            <w:vMerge/>
          </w:tcPr>
          <w:p w14:paraId="193B2D29" w14:textId="77777777" w:rsidR="007C3D4E" w:rsidRPr="00F44475" w:rsidRDefault="007C3D4E" w:rsidP="004F6955">
            <w:pPr>
              <w:spacing w:line="247" w:lineRule="auto"/>
              <w:rPr>
                <w:rFonts w:ascii="Arial" w:hAnsi="Arial" w:cs="Arial"/>
                <w:sz w:val="18"/>
                <w:szCs w:val="18"/>
              </w:rPr>
            </w:pPr>
          </w:p>
        </w:tc>
        <w:tc>
          <w:tcPr>
            <w:tcW w:w="2006" w:type="dxa"/>
            <w:vMerge/>
            <w:shd w:val="clear" w:color="auto" w:fill="auto"/>
          </w:tcPr>
          <w:p w14:paraId="0E403E30" w14:textId="77777777" w:rsidR="007C3D4E" w:rsidRPr="00157122" w:rsidRDefault="007C3D4E" w:rsidP="004F6955">
            <w:pPr>
              <w:spacing w:line="247" w:lineRule="auto"/>
              <w:rPr>
                <w:rFonts w:ascii="Arial" w:eastAsia="Times New Roman" w:hAnsi="Arial" w:cs="Arial"/>
                <w:color w:val="000000"/>
                <w:sz w:val="18"/>
                <w:szCs w:val="18"/>
              </w:rPr>
            </w:pPr>
          </w:p>
        </w:tc>
        <w:tc>
          <w:tcPr>
            <w:tcW w:w="1276" w:type="dxa"/>
            <w:tcBorders>
              <w:top w:val="single" w:sz="2" w:space="0" w:color="7F7F7F" w:themeColor="text1" w:themeTint="80"/>
              <w:bottom w:val="single" w:sz="2" w:space="0" w:color="7F7F7F" w:themeColor="text1" w:themeTint="80"/>
              <w:right w:val="nil"/>
            </w:tcBorders>
            <w:shd w:val="clear" w:color="auto" w:fill="auto"/>
          </w:tcPr>
          <w:p w14:paraId="1BC05507" w14:textId="1B88E71A" w:rsidR="007C3D4E" w:rsidRPr="00157122" w:rsidRDefault="007C3D4E" w:rsidP="004F6955">
            <w:pPr>
              <w:spacing w:after="60" w:line="247" w:lineRule="auto"/>
              <w:rPr>
                <w:rFonts w:ascii="Arial" w:eastAsia="Times New Roman" w:hAnsi="Arial" w:cs="Arial"/>
                <w:b/>
                <w:bCs/>
                <w:color w:val="000000"/>
                <w:sz w:val="18"/>
                <w:szCs w:val="18"/>
              </w:rPr>
            </w:pPr>
            <w:r w:rsidRPr="00157122">
              <w:rPr>
                <w:rFonts w:ascii="Arial" w:eastAsia="Times New Roman" w:hAnsi="Arial" w:cs="Arial"/>
                <w:b/>
                <w:bCs/>
                <w:color w:val="000000"/>
                <w:sz w:val="18"/>
                <w:szCs w:val="18"/>
              </w:rPr>
              <w:t>Item 2.2</w:t>
            </w:r>
            <w:r>
              <w:rPr>
                <w:rFonts w:ascii="Arial" w:eastAsia="Times New Roman" w:hAnsi="Arial" w:cs="Arial"/>
                <w:b/>
                <w:bCs/>
                <w:color w:val="000000"/>
                <w:sz w:val="18"/>
                <w:szCs w:val="18"/>
              </w:rPr>
              <w:t>:</w:t>
            </w:r>
            <w:r>
              <w:rPr>
                <w:rFonts w:ascii="Arial" w:hAnsi="Arial" w:cs="Arial"/>
                <w:b/>
                <w:bCs/>
                <w:sz w:val="18"/>
                <w:szCs w:val="18"/>
              </w:rPr>
              <w:t xml:space="preserve">    </w:t>
            </w:r>
          </w:p>
        </w:tc>
        <w:tc>
          <w:tcPr>
            <w:tcW w:w="7229" w:type="dxa"/>
            <w:tcBorders>
              <w:top w:val="single" w:sz="2" w:space="0" w:color="7F7F7F" w:themeColor="text1" w:themeTint="80"/>
              <w:left w:val="nil"/>
              <w:bottom w:val="single" w:sz="2" w:space="0" w:color="7F7F7F" w:themeColor="text1" w:themeTint="80"/>
            </w:tcBorders>
            <w:shd w:val="clear" w:color="auto" w:fill="auto"/>
          </w:tcPr>
          <w:p w14:paraId="519E6511" w14:textId="6DCEDEEA" w:rsidR="007C3D4E" w:rsidRPr="0075167B" w:rsidRDefault="007C3D4E" w:rsidP="004F6955">
            <w:pPr>
              <w:spacing w:line="247" w:lineRule="auto"/>
              <w:rPr>
                <w:rFonts w:ascii="Arial" w:hAnsi="Arial" w:cs="Arial"/>
                <w:sz w:val="18"/>
                <w:szCs w:val="18"/>
              </w:rPr>
            </w:pPr>
            <w:r w:rsidRPr="00157122">
              <w:rPr>
                <w:rFonts w:ascii="Arial" w:hAnsi="Arial" w:cs="Arial"/>
                <w:sz w:val="18"/>
                <w:szCs w:val="18"/>
              </w:rPr>
              <w:t>If necessary to use an older version, the assessor must use the version of accredited software that was in place at the time the building permit was granted. The assessor must obtain written approval from a regulator to use the older version.</w:t>
            </w:r>
          </w:p>
        </w:tc>
        <w:tc>
          <w:tcPr>
            <w:tcW w:w="2977" w:type="dxa"/>
            <w:vMerge/>
            <w:tcBorders>
              <w:left w:val="nil"/>
              <w:bottom w:val="single" w:sz="2" w:space="0" w:color="7F7F7F" w:themeColor="text1" w:themeTint="80"/>
            </w:tcBorders>
          </w:tcPr>
          <w:p w14:paraId="354DEC6A" w14:textId="77777777" w:rsidR="007C3D4E" w:rsidRPr="00157122" w:rsidRDefault="007C3D4E" w:rsidP="004F6955">
            <w:pPr>
              <w:spacing w:after="60" w:line="247" w:lineRule="auto"/>
              <w:rPr>
                <w:rFonts w:ascii="Arial" w:hAnsi="Arial" w:cs="Arial"/>
                <w:sz w:val="18"/>
                <w:szCs w:val="18"/>
              </w:rPr>
            </w:pPr>
          </w:p>
        </w:tc>
      </w:tr>
      <w:tr w:rsidR="00AE07E5" w:rsidRPr="00F44475" w14:paraId="2DE8B9E3" w14:textId="56339021" w:rsidTr="00FB0E08">
        <w:trPr>
          <w:cnfStyle w:val="000000100000" w:firstRow="0" w:lastRow="0" w:firstColumn="0" w:lastColumn="0" w:oddVBand="0" w:evenVBand="0" w:oddHBand="1" w:evenHBand="0" w:firstRowFirstColumn="0" w:firstRowLastColumn="0" w:lastRowFirstColumn="0" w:lastRowLastColumn="0"/>
          <w:cantSplit/>
        </w:trPr>
        <w:tc>
          <w:tcPr>
            <w:tcW w:w="1541" w:type="dxa"/>
          </w:tcPr>
          <w:p w14:paraId="3211D6C7" w14:textId="13717478" w:rsidR="006D21FB" w:rsidRDefault="00354B78" w:rsidP="004F6955">
            <w:pPr>
              <w:spacing w:line="247" w:lineRule="auto"/>
              <w:rPr>
                <w:rFonts w:ascii="Arial" w:hAnsi="Arial" w:cs="Arial"/>
                <w:sz w:val="18"/>
                <w:szCs w:val="18"/>
              </w:rPr>
            </w:pPr>
            <w:r>
              <w:rPr>
                <w:rFonts w:ascii="Arial" w:hAnsi="Arial" w:cs="Arial"/>
                <w:sz w:val="18"/>
                <w:szCs w:val="18"/>
              </w:rPr>
              <w:lastRenderedPageBreak/>
              <w:t>NatHERS Technical Note</w:t>
            </w:r>
          </w:p>
          <w:p w14:paraId="4D4BDFD1" w14:textId="716955C0" w:rsidR="006D21FB" w:rsidRPr="00F44475" w:rsidRDefault="006D21FB" w:rsidP="004F6955">
            <w:pPr>
              <w:spacing w:line="247" w:lineRule="auto"/>
              <w:rPr>
                <w:rFonts w:ascii="Arial" w:hAnsi="Arial" w:cs="Arial"/>
                <w:sz w:val="18"/>
                <w:szCs w:val="18"/>
              </w:rPr>
            </w:pPr>
            <w:r w:rsidRPr="00F44475">
              <w:rPr>
                <w:rFonts w:ascii="Arial" w:hAnsi="Arial" w:cs="Arial"/>
                <w:sz w:val="18"/>
                <w:szCs w:val="18"/>
              </w:rPr>
              <w:t>23 October 2023</w:t>
            </w:r>
          </w:p>
        </w:tc>
        <w:tc>
          <w:tcPr>
            <w:tcW w:w="2006" w:type="dxa"/>
            <w:shd w:val="clear" w:color="auto" w:fill="auto"/>
          </w:tcPr>
          <w:p w14:paraId="1C1ADA68" w14:textId="5D252B53" w:rsidR="006D21FB" w:rsidRPr="00F44475" w:rsidRDefault="006D21FB" w:rsidP="004F6955">
            <w:pPr>
              <w:spacing w:line="247" w:lineRule="auto"/>
              <w:rPr>
                <w:rFonts w:ascii="Arial" w:hAnsi="Arial" w:cs="Arial"/>
                <w:sz w:val="18"/>
                <w:szCs w:val="18"/>
              </w:rPr>
            </w:pPr>
            <w:r w:rsidRPr="00157122">
              <w:rPr>
                <w:rFonts w:ascii="Arial" w:eastAsia="Times New Roman" w:hAnsi="Arial" w:cs="Arial"/>
                <w:color w:val="000000"/>
                <w:sz w:val="18"/>
                <w:szCs w:val="18"/>
              </w:rPr>
              <w:t>All assessors must record any actual or potential conflict of interest.</w:t>
            </w:r>
          </w:p>
        </w:tc>
        <w:tc>
          <w:tcPr>
            <w:tcW w:w="1276" w:type="dxa"/>
            <w:tcBorders>
              <w:bottom w:val="single" w:sz="2" w:space="0" w:color="7F7F7F" w:themeColor="text1" w:themeTint="80"/>
              <w:right w:val="nil"/>
            </w:tcBorders>
            <w:shd w:val="clear" w:color="auto" w:fill="auto"/>
          </w:tcPr>
          <w:p w14:paraId="75FC12EE" w14:textId="373A9D55" w:rsidR="006D21FB" w:rsidRPr="00F44475" w:rsidRDefault="006D21FB" w:rsidP="004F6955">
            <w:pPr>
              <w:spacing w:after="60" w:line="247" w:lineRule="auto"/>
              <w:rPr>
                <w:rFonts w:ascii="Arial" w:hAnsi="Arial" w:cs="Arial"/>
                <w:sz w:val="18"/>
                <w:szCs w:val="18"/>
              </w:rPr>
            </w:pPr>
            <w:r w:rsidRPr="00157122">
              <w:rPr>
                <w:rFonts w:ascii="Arial" w:eastAsia="Times New Roman" w:hAnsi="Arial" w:cs="Arial"/>
                <w:b/>
                <w:bCs/>
                <w:color w:val="000000"/>
                <w:sz w:val="18"/>
                <w:szCs w:val="18"/>
              </w:rPr>
              <w:t>Item 2.3</w:t>
            </w:r>
            <w:r>
              <w:rPr>
                <w:rFonts w:ascii="Arial" w:eastAsia="Times New Roman" w:hAnsi="Arial" w:cs="Arial"/>
                <w:b/>
                <w:bCs/>
                <w:color w:val="000000"/>
                <w:sz w:val="18"/>
                <w:szCs w:val="18"/>
              </w:rPr>
              <w:t>:</w:t>
            </w:r>
            <w:r>
              <w:rPr>
                <w:rFonts w:ascii="Arial" w:hAnsi="Arial" w:cs="Arial"/>
                <w:b/>
                <w:bCs/>
                <w:sz w:val="18"/>
                <w:szCs w:val="18"/>
              </w:rPr>
              <w:t xml:space="preserve">    </w:t>
            </w:r>
          </w:p>
        </w:tc>
        <w:tc>
          <w:tcPr>
            <w:tcW w:w="7229" w:type="dxa"/>
            <w:tcBorders>
              <w:left w:val="nil"/>
              <w:bottom w:val="single" w:sz="2" w:space="0" w:color="7F7F7F" w:themeColor="text1" w:themeTint="80"/>
            </w:tcBorders>
            <w:shd w:val="clear" w:color="auto" w:fill="auto"/>
          </w:tcPr>
          <w:p w14:paraId="4D398359" w14:textId="378B8688" w:rsidR="006D21FB" w:rsidRPr="00F44475" w:rsidRDefault="006D21FB" w:rsidP="004F6955">
            <w:pPr>
              <w:spacing w:line="247" w:lineRule="auto"/>
              <w:rPr>
                <w:rFonts w:ascii="Arial" w:hAnsi="Arial" w:cs="Arial"/>
                <w:sz w:val="18"/>
                <w:szCs w:val="18"/>
              </w:rPr>
            </w:pPr>
            <w:r w:rsidRPr="00157122">
              <w:rPr>
                <w:rFonts w:ascii="Arial" w:hAnsi="Arial" w:cs="Arial"/>
                <w:sz w:val="18"/>
                <w:szCs w:val="18"/>
              </w:rPr>
              <w:t xml:space="preserve">Conflicts of interest must be declared in the 'additional notes' on the NatHERS Certificate and </w:t>
            </w:r>
            <w:r w:rsidR="006E641A">
              <w:rPr>
                <w:rFonts w:ascii="Arial" w:hAnsi="Arial" w:cs="Arial"/>
                <w:sz w:val="18"/>
                <w:szCs w:val="18"/>
              </w:rPr>
              <w:t xml:space="preserve">must </w:t>
            </w:r>
            <w:r w:rsidRPr="00157122">
              <w:rPr>
                <w:rFonts w:ascii="Arial" w:hAnsi="Arial" w:cs="Arial"/>
                <w:sz w:val="18"/>
                <w:szCs w:val="18"/>
              </w:rPr>
              <w:t>provide detail about what the conflict of interest relates to.</w:t>
            </w:r>
          </w:p>
        </w:tc>
        <w:tc>
          <w:tcPr>
            <w:tcW w:w="2977" w:type="dxa"/>
            <w:tcBorders>
              <w:left w:val="nil"/>
              <w:bottom w:val="single" w:sz="2" w:space="0" w:color="7F7F7F" w:themeColor="text1" w:themeTint="80"/>
            </w:tcBorders>
          </w:tcPr>
          <w:p w14:paraId="620260E1" w14:textId="77777777" w:rsidR="007C3D4E" w:rsidRDefault="007C3D4E" w:rsidP="004F6955">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104B8B5B" w14:textId="77777777" w:rsidR="007C3D4E" w:rsidRPr="007C3D4E" w:rsidRDefault="007C3D4E"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remedial action</w:t>
            </w:r>
          </w:p>
          <w:p w14:paraId="3D2DDFF3" w14:textId="77777777" w:rsidR="007C3D4E" w:rsidRPr="007C3D4E" w:rsidRDefault="007C3D4E"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 xml:space="preserve">disciplinary action </w:t>
            </w:r>
          </w:p>
          <w:p w14:paraId="23F54878" w14:textId="77777777" w:rsidR="007C3D4E" w:rsidRPr="007C3D4E" w:rsidRDefault="007C3D4E"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suspension or termination of software access</w:t>
            </w:r>
          </w:p>
          <w:p w14:paraId="132D262C" w14:textId="775FFE9F" w:rsidR="006D21FB" w:rsidRPr="007C3D4E" w:rsidRDefault="007C3D4E"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withdrawal of accreditation</w:t>
            </w:r>
          </w:p>
        </w:tc>
      </w:tr>
      <w:tr w:rsidR="00AE07E5" w:rsidRPr="00F44475" w14:paraId="1E53EB1A" w14:textId="1AABA2BA" w:rsidTr="00FB0E08">
        <w:trPr>
          <w:cnfStyle w:val="000000010000" w:firstRow="0" w:lastRow="0" w:firstColumn="0" w:lastColumn="0" w:oddVBand="0" w:evenVBand="0" w:oddHBand="0" w:evenHBand="1" w:firstRowFirstColumn="0" w:firstRowLastColumn="0" w:lastRowFirstColumn="0" w:lastRowLastColumn="0"/>
          <w:cantSplit/>
        </w:trPr>
        <w:tc>
          <w:tcPr>
            <w:tcW w:w="1541" w:type="dxa"/>
          </w:tcPr>
          <w:p w14:paraId="44CF0F6D" w14:textId="7CA2A859" w:rsidR="006D21FB" w:rsidRDefault="00354B78" w:rsidP="004F6955">
            <w:pPr>
              <w:spacing w:line="247" w:lineRule="auto"/>
              <w:rPr>
                <w:rFonts w:ascii="Arial" w:hAnsi="Arial" w:cs="Arial"/>
                <w:sz w:val="18"/>
                <w:szCs w:val="18"/>
              </w:rPr>
            </w:pPr>
            <w:r>
              <w:rPr>
                <w:rFonts w:ascii="Arial" w:hAnsi="Arial" w:cs="Arial"/>
                <w:sz w:val="18"/>
                <w:szCs w:val="18"/>
              </w:rPr>
              <w:t>NatHERS Technical Note</w:t>
            </w:r>
          </w:p>
          <w:p w14:paraId="543009C9" w14:textId="568F9AF1" w:rsidR="006D21FB" w:rsidRPr="00F44475" w:rsidRDefault="006D21FB" w:rsidP="004F6955">
            <w:pPr>
              <w:spacing w:line="247" w:lineRule="auto"/>
              <w:rPr>
                <w:rFonts w:ascii="Arial" w:hAnsi="Arial" w:cs="Arial"/>
                <w:sz w:val="18"/>
                <w:szCs w:val="18"/>
              </w:rPr>
            </w:pPr>
            <w:r w:rsidRPr="00F44475">
              <w:rPr>
                <w:rFonts w:ascii="Arial" w:hAnsi="Arial" w:cs="Arial"/>
                <w:sz w:val="18"/>
                <w:szCs w:val="18"/>
              </w:rPr>
              <w:t>23 October 2023</w:t>
            </w:r>
          </w:p>
        </w:tc>
        <w:tc>
          <w:tcPr>
            <w:tcW w:w="2006" w:type="dxa"/>
            <w:shd w:val="clear" w:color="auto" w:fill="auto"/>
          </w:tcPr>
          <w:p w14:paraId="2617C301" w14:textId="1D3A62E8" w:rsidR="006D21FB" w:rsidRPr="00C57618" w:rsidRDefault="006D21FB" w:rsidP="004F6955">
            <w:pPr>
              <w:spacing w:after="60" w:line="247" w:lineRule="auto"/>
              <w:rPr>
                <w:rFonts w:ascii="Arial" w:hAnsi="Arial" w:cs="Arial"/>
                <w:sz w:val="18"/>
                <w:szCs w:val="18"/>
              </w:rPr>
            </w:pPr>
            <w:r w:rsidRPr="00157122">
              <w:rPr>
                <w:rFonts w:ascii="Arial" w:eastAsia="Times New Roman" w:hAnsi="Arial" w:cs="Arial"/>
                <w:color w:val="000000"/>
                <w:sz w:val="18"/>
                <w:szCs w:val="18"/>
              </w:rPr>
              <w:t>All assessors must advise clients that they will collect personal information.</w:t>
            </w:r>
          </w:p>
        </w:tc>
        <w:tc>
          <w:tcPr>
            <w:tcW w:w="1276" w:type="dxa"/>
            <w:tcBorders>
              <w:bottom w:val="single" w:sz="2" w:space="0" w:color="7F7F7F" w:themeColor="text1" w:themeTint="80"/>
              <w:right w:val="nil"/>
            </w:tcBorders>
            <w:shd w:val="clear" w:color="auto" w:fill="auto"/>
          </w:tcPr>
          <w:p w14:paraId="0BE25D56" w14:textId="3829311E" w:rsidR="006D21FB" w:rsidRPr="00C57618" w:rsidRDefault="006D21FB" w:rsidP="004F6955">
            <w:pPr>
              <w:spacing w:after="60" w:line="247" w:lineRule="auto"/>
              <w:rPr>
                <w:rFonts w:ascii="Arial" w:hAnsi="Arial" w:cs="Arial"/>
                <w:sz w:val="18"/>
                <w:szCs w:val="18"/>
              </w:rPr>
            </w:pPr>
            <w:r w:rsidRPr="00157122">
              <w:rPr>
                <w:rFonts w:ascii="Arial" w:eastAsia="Times New Roman" w:hAnsi="Arial" w:cs="Arial"/>
                <w:b/>
                <w:bCs/>
                <w:color w:val="000000"/>
                <w:sz w:val="18"/>
                <w:szCs w:val="18"/>
              </w:rPr>
              <w:t>Item 2.4</w:t>
            </w:r>
            <w:r w:rsidRPr="00C57618">
              <w:rPr>
                <w:rFonts w:ascii="Arial" w:eastAsia="Times New Roman" w:hAnsi="Arial" w:cs="Arial"/>
                <w:b/>
                <w:bCs/>
                <w:color w:val="000000"/>
                <w:sz w:val="18"/>
                <w:szCs w:val="18"/>
              </w:rPr>
              <w:t>:</w:t>
            </w:r>
            <w:r w:rsidRPr="00C57618">
              <w:rPr>
                <w:rFonts w:ascii="Arial" w:hAnsi="Arial" w:cs="Arial"/>
                <w:b/>
                <w:bCs/>
                <w:sz w:val="18"/>
                <w:szCs w:val="18"/>
              </w:rPr>
              <w:t xml:space="preserve">    </w:t>
            </w:r>
          </w:p>
        </w:tc>
        <w:tc>
          <w:tcPr>
            <w:tcW w:w="7229" w:type="dxa"/>
            <w:tcBorders>
              <w:left w:val="nil"/>
              <w:bottom w:val="single" w:sz="2" w:space="0" w:color="7F7F7F" w:themeColor="text1" w:themeTint="80"/>
            </w:tcBorders>
            <w:shd w:val="clear" w:color="auto" w:fill="auto"/>
          </w:tcPr>
          <w:p w14:paraId="78A0C25E" w14:textId="6BE215E9" w:rsidR="006D21FB" w:rsidRPr="00C57618" w:rsidRDefault="006D21FB" w:rsidP="004F6955">
            <w:pPr>
              <w:spacing w:line="247" w:lineRule="auto"/>
              <w:rPr>
                <w:rFonts w:ascii="Arial" w:hAnsi="Arial" w:cs="Arial"/>
                <w:sz w:val="18"/>
                <w:szCs w:val="18"/>
              </w:rPr>
            </w:pPr>
            <w:r w:rsidRPr="00157122">
              <w:rPr>
                <w:rFonts w:ascii="Arial" w:hAnsi="Arial" w:cs="Arial"/>
                <w:sz w:val="18"/>
                <w:szCs w:val="18"/>
              </w:rPr>
              <w:t xml:space="preserve">Assessors must </w:t>
            </w:r>
            <w:r w:rsidR="00FF76AC">
              <w:rPr>
                <w:rFonts w:ascii="Arial" w:hAnsi="Arial" w:cs="Arial"/>
                <w:sz w:val="18"/>
                <w:szCs w:val="18"/>
              </w:rPr>
              <w:t>inform the client</w:t>
            </w:r>
            <w:r w:rsidR="00FF76AC" w:rsidRPr="00157122">
              <w:rPr>
                <w:rFonts w:ascii="Arial" w:hAnsi="Arial" w:cs="Arial"/>
                <w:sz w:val="18"/>
                <w:szCs w:val="18"/>
              </w:rPr>
              <w:t xml:space="preserve"> </w:t>
            </w:r>
            <w:r w:rsidRPr="00157122">
              <w:rPr>
                <w:rFonts w:ascii="Arial" w:hAnsi="Arial" w:cs="Arial"/>
                <w:sz w:val="18"/>
                <w:szCs w:val="18"/>
              </w:rPr>
              <w:t>that they will collect personal information, and that where required the information</w:t>
            </w:r>
            <w:r w:rsidR="00C85107">
              <w:rPr>
                <w:rFonts w:ascii="Arial" w:hAnsi="Arial" w:cs="Arial"/>
                <w:sz w:val="18"/>
                <w:szCs w:val="18"/>
              </w:rPr>
              <w:t>, including design documentation,</w:t>
            </w:r>
            <w:r w:rsidRPr="00157122">
              <w:rPr>
                <w:rFonts w:ascii="Arial" w:hAnsi="Arial" w:cs="Arial"/>
                <w:sz w:val="18"/>
                <w:szCs w:val="18"/>
              </w:rPr>
              <w:t xml:space="preserve"> may be disclosed to software providers, Assessor Accrediting Organisations and/or the NatHERS Administrator.</w:t>
            </w:r>
            <w:r w:rsidRPr="0075167B">
              <w:rPr>
                <w:rFonts w:ascii="Arial" w:hAnsi="Arial" w:cs="Arial"/>
                <w:sz w:val="18"/>
                <w:szCs w:val="18"/>
              </w:rPr>
              <w:t xml:space="preserve"> </w:t>
            </w:r>
          </w:p>
        </w:tc>
        <w:tc>
          <w:tcPr>
            <w:tcW w:w="2977" w:type="dxa"/>
            <w:tcBorders>
              <w:left w:val="nil"/>
              <w:bottom w:val="single" w:sz="2" w:space="0" w:color="7F7F7F" w:themeColor="text1" w:themeTint="80"/>
            </w:tcBorders>
          </w:tcPr>
          <w:p w14:paraId="1B6145D1" w14:textId="77777777" w:rsidR="001D058A" w:rsidRDefault="001D058A" w:rsidP="004F6955">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7DC033D8" w14:textId="77777777" w:rsidR="001D058A" w:rsidRPr="007C3D4E" w:rsidRDefault="001D058A"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remedial action</w:t>
            </w:r>
          </w:p>
          <w:p w14:paraId="504EF056" w14:textId="77777777" w:rsidR="006D21FB" w:rsidRDefault="001D058A"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 xml:space="preserve">disciplinary action </w:t>
            </w:r>
          </w:p>
          <w:p w14:paraId="458E6BB3" w14:textId="11E1E191" w:rsidR="006D21FB" w:rsidRPr="00701FDA" w:rsidRDefault="00C85107"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suspension or termination of software access</w:t>
            </w:r>
          </w:p>
        </w:tc>
      </w:tr>
      <w:tr w:rsidR="002A1AE6" w:rsidRPr="00F44475" w14:paraId="2B0450BF" w14:textId="2CAD1930" w:rsidTr="00FB0E08">
        <w:trPr>
          <w:cnfStyle w:val="000000100000" w:firstRow="0" w:lastRow="0" w:firstColumn="0" w:lastColumn="0" w:oddVBand="0" w:evenVBand="0" w:oddHBand="1" w:evenHBand="0" w:firstRowFirstColumn="0" w:firstRowLastColumn="0" w:lastRowFirstColumn="0" w:lastRowLastColumn="0"/>
          <w:cantSplit/>
        </w:trPr>
        <w:tc>
          <w:tcPr>
            <w:tcW w:w="1541" w:type="dxa"/>
            <w:vMerge w:val="restart"/>
          </w:tcPr>
          <w:p w14:paraId="3E8E6887" w14:textId="0F3DC8A3" w:rsidR="002A1AE6" w:rsidRDefault="00354B78" w:rsidP="004F6955">
            <w:pPr>
              <w:spacing w:line="247" w:lineRule="auto"/>
              <w:rPr>
                <w:rFonts w:ascii="Arial" w:hAnsi="Arial" w:cs="Arial"/>
                <w:sz w:val="18"/>
                <w:szCs w:val="18"/>
              </w:rPr>
            </w:pPr>
            <w:r>
              <w:rPr>
                <w:rFonts w:ascii="Arial" w:hAnsi="Arial" w:cs="Arial"/>
                <w:sz w:val="18"/>
                <w:szCs w:val="18"/>
              </w:rPr>
              <w:t>NatHERS Technical Note</w:t>
            </w:r>
          </w:p>
          <w:p w14:paraId="146EF740" w14:textId="784CDF34" w:rsidR="002A1AE6" w:rsidRPr="00F44475" w:rsidRDefault="002A1AE6" w:rsidP="004F6955">
            <w:pPr>
              <w:spacing w:line="247" w:lineRule="auto"/>
              <w:rPr>
                <w:rFonts w:ascii="Arial" w:hAnsi="Arial" w:cs="Arial"/>
                <w:sz w:val="18"/>
                <w:szCs w:val="18"/>
              </w:rPr>
            </w:pPr>
            <w:r w:rsidRPr="00F44475">
              <w:rPr>
                <w:rFonts w:ascii="Arial" w:hAnsi="Arial" w:cs="Arial"/>
                <w:sz w:val="18"/>
                <w:szCs w:val="18"/>
              </w:rPr>
              <w:t>23 October 2023</w:t>
            </w:r>
          </w:p>
        </w:tc>
        <w:tc>
          <w:tcPr>
            <w:tcW w:w="2006" w:type="dxa"/>
            <w:vMerge w:val="restart"/>
            <w:shd w:val="clear" w:color="auto" w:fill="auto"/>
          </w:tcPr>
          <w:p w14:paraId="0298B829" w14:textId="59B0658E" w:rsidR="002A1AE6" w:rsidRPr="00C57618" w:rsidRDefault="002A1AE6" w:rsidP="004F6955">
            <w:pPr>
              <w:spacing w:after="60" w:line="247" w:lineRule="auto"/>
              <w:rPr>
                <w:rFonts w:ascii="Arial" w:hAnsi="Arial" w:cs="Arial"/>
                <w:sz w:val="18"/>
                <w:szCs w:val="18"/>
              </w:rPr>
            </w:pPr>
            <w:r w:rsidRPr="00157122">
              <w:rPr>
                <w:rFonts w:ascii="Arial" w:eastAsia="Times New Roman" w:hAnsi="Arial" w:cs="Arial"/>
                <w:color w:val="000000"/>
                <w:sz w:val="18"/>
                <w:szCs w:val="18"/>
              </w:rPr>
              <w:t>All assessors must meet minimum design documentation requirements when modelling a dwelling.</w:t>
            </w:r>
          </w:p>
        </w:tc>
        <w:tc>
          <w:tcPr>
            <w:tcW w:w="1276" w:type="dxa"/>
            <w:tcBorders>
              <w:bottom w:val="nil"/>
              <w:right w:val="nil"/>
            </w:tcBorders>
            <w:shd w:val="clear" w:color="auto" w:fill="auto"/>
          </w:tcPr>
          <w:p w14:paraId="430773E2" w14:textId="3D8A94D7" w:rsidR="002A1AE6" w:rsidRPr="00C57618" w:rsidRDefault="002A1AE6" w:rsidP="004F6955">
            <w:pPr>
              <w:spacing w:after="60" w:line="247" w:lineRule="auto"/>
              <w:rPr>
                <w:rFonts w:ascii="Arial" w:hAnsi="Arial" w:cs="Arial"/>
                <w:sz w:val="18"/>
                <w:szCs w:val="18"/>
              </w:rPr>
            </w:pPr>
            <w:r w:rsidRPr="00157122">
              <w:rPr>
                <w:rFonts w:ascii="Arial" w:eastAsia="Times New Roman" w:hAnsi="Arial" w:cs="Arial"/>
                <w:b/>
                <w:bCs/>
                <w:color w:val="000000"/>
                <w:sz w:val="18"/>
                <w:szCs w:val="18"/>
              </w:rPr>
              <w:t>Item 2.5</w:t>
            </w:r>
            <w:r w:rsidRPr="00C57618">
              <w:rPr>
                <w:rFonts w:ascii="Arial" w:eastAsia="Times New Roman" w:hAnsi="Arial" w:cs="Arial"/>
                <w:b/>
                <w:bCs/>
                <w:color w:val="000000"/>
                <w:sz w:val="18"/>
                <w:szCs w:val="18"/>
              </w:rPr>
              <w:t>:</w:t>
            </w:r>
            <w:r w:rsidRPr="00C57618">
              <w:rPr>
                <w:rFonts w:ascii="Arial" w:hAnsi="Arial" w:cs="Arial"/>
                <w:b/>
                <w:bCs/>
                <w:sz w:val="18"/>
                <w:szCs w:val="18"/>
              </w:rPr>
              <w:t xml:space="preserve">    </w:t>
            </w:r>
          </w:p>
        </w:tc>
        <w:tc>
          <w:tcPr>
            <w:tcW w:w="7229" w:type="dxa"/>
            <w:tcBorders>
              <w:left w:val="nil"/>
              <w:bottom w:val="nil"/>
            </w:tcBorders>
            <w:shd w:val="clear" w:color="auto" w:fill="auto"/>
          </w:tcPr>
          <w:p w14:paraId="37DDA163" w14:textId="5E10FC05" w:rsidR="002A1AE6" w:rsidRPr="00C57618" w:rsidRDefault="002A1AE6" w:rsidP="004F6955">
            <w:pPr>
              <w:spacing w:line="247" w:lineRule="auto"/>
              <w:rPr>
                <w:rFonts w:ascii="Arial" w:hAnsi="Arial" w:cs="Arial"/>
                <w:sz w:val="18"/>
                <w:szCs w:val="18"/>
              </w:rPr>
            </w:pPr>
            <w:r w:rsidRPr="00157122">
              <w:rPr>
                <w:rFonts w:ascii="Arial" w:hAnsi="Arial" w:cs="Arial"/>
                <w:sz w:val="18"/>
                <w:szCs w:val="18"/>
              </w:rPr>
              <w:t xml:space="preserve">Assessors must ensure that </w:t>
            </w:r>
            <w:r w:rsidR="00EF2048">
              <w:rPr>
                <w:rFonts w:ascii="Arial" w:hAnsi="Arial" w:cs="Arial"/>
                <w:sz w:val="18"/>
                <w:szCs w:val="18"/>
              </w:rPr>
              <w:t xml:space="preserve">they have the </w:t>
            </w:r>
            <w:r w:rsidR="00077C31">
              <w:rPr>
                <w:rFonts w:ascii="Arial" w:hAnsi="Arial" w:cs="Arial"/>
                <w:sz w:val="18"/>
                <w:szCs w:val="18"/>
              </w:rPr>
              <w:t xml:space="preserve">specified </w:t>
            </w:r>
            <w:r w:rsidRPr="00157122">
              <w:rPr>
                <w:rFonts w:ascii="Arial" w:hAnsi="Arial" w:cs="Arial"/>
                <w:sz w:val="18"/>
                <w:szCs w:val="18"/>
              </w:rPr>
              <w:t xml:space="preserve">minimum design documentation </w:t>
            </w:r>
            <w:r w:rsidR="00EF2048">
              <w:rPr>
                <w:rFonts w:ascii="Arial" w:hAnsi="Arial" w:cs="Arial"/>
                <w:sz w:val="18"/>
                <w:szCs w:val="18"/>
              </w:rPr>
              <w:t>when</w:t>
            </w:r>
            <w:r w:rsidRPr="00157122">
              <w:rPr>
                <w:rFonts w:ascii="Arial" w:hAnsi="Arial" w:cs="Arial"/>
                <w:sz w:val="18"/>
                <w:szCs w:val="18"/>
              </w:rPr>
              <w:t xml:space="preserve"> model</w:t>
            </w:r>
            <w:r w:rsidR="00EF2048">
              <w:rPr>
                <w:rFonts w:ascii="Arial" w:hAnsi="Arial" w:cs="Arial"/>
                <w:sz w:val="18"/>
                <w:szCs w:val="18"/>
              </w:rPr>
              <w:t>ling</w:t>
            </w:r>
            <w:r w:rsidRPr="00157122">
              <w:rPr>
                <w:rFonts w:ascii="Arial" w:hAnsi="Arial" w:cs="Arial"/>
                <w:sz w:val="18"/>
                <w:szCs w:val="18"/>
              </w:rPr>
              <w:t xml:space="preserve"> a dwelling.</w:t>
            </w:r>
          </w:p>
        </w:tc>
        <w:tc>
          <w:tcPr>
            <w:tcW w:w="2977" w:type="dxa"/>
            <w:vMerge w:val="restart"/>
            <w:tcBorders>
              <w:left w:val="nil"/>
            </w:tcBorders>
          </w:tcPr>
          <w:p w14:paraId="68BE0242" w14:textId="77777777" w:rsidR="002A1AE6" w:rsidRDefault="002A1AE6" w:rsidP="004F6955">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5C699C62" w14:textId="77777777" w:rsidR="002A1AE6" w:rsidRPr="007C3D4E" w:rsidRDefault="002A1AE6"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remedial action</w:t>
            </w:r>
          </w:p>
          <w:p w14:paraId="5AA1367D" w14:textId="77777777" w:rsidR="002A1AE6" w:rsidRPr="007C3D4E" w:rsidRDefault="002A1AE6"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 xml:space="preserve">disciplinary action </w:t>
            </w:r>
          </w:p>
          <w:p w14:paraId="75B43FE9" w14:textId="77777777" w:rsidR="002A1AE6" w:rsidRPr="007C3D4E" w:rsidRDefault="002A1AE6"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suspension or termination of software access</w:t>
            </w:r>
          </w:p>
          <w:p w14:paraId="7210A506" w14:textId="77777777" w:rsidR="002A1AE6" w:rsidRDefault="002A1AE6"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withdrawal of accreditation</w:t>
            </w:r>
          </w:p>
          <w:p w14:paraId="07AC0502" w14:textId="395E4F30" w:rsidR="002A1AE6" w:rsidRPr="001D058A" w:rsidRDefault="002A1AE6" w:rsidP="003E76FF">
            <w:pPr>
              <w:pStyle w:val="ListParagraph"/>
              <w:numPr>
                <w:ilvl w:val="0"/>
                <w:numId w:val="34"/>
              </w:numPr>
              <w:spacing w:after="60" w:line="247" w:lineRule="auto"/>
              <w:ind w:left="233" w:hanging="233"/>
              <w:contextualSpacing w:val="0"/>
              <w:rPr>
                <w:rFonts w:ascii="Arial" w:hAnsi="Arial" w:cs="Arial"/>
                <w:sz w:val="18"/>
                <w:szCs w:val="18"/>
              </w:rPr>
            </w:pPr>
            <w:r w:rsidRPr="001D058A">
              <w:rPr>
                <w:rFonts w:ascii="Arial" w:hAnsi="Arial" w:cs="Arial"/>
                <w:sz w:val="18"/>
                <w:szCs w:val="18"/>
              </w:rPr>
              <w:t>referral to a relevant state or territory regulator</w:t>
            </w:r>
          </w:p>
        </w:tc>
      </w:tr>
      <w:tr w:rsidR="002A1AE6" w:rsidRPr="00F44475" w14:paraId="71FAE1E9" w14:textId="33C44B42" w:rsidTr="00FB0E08">
        <w:trPr>
          <w:cnfStyle w:val="000000010000" w:firstRow="0" w:lastRow="0" w:firstColumn="0" w:lastColumn="0" w:oddVBand="0" w:evenVBand="0" w:oddHBand="0" w:evenHBand="1" w:firstRowFirstColumn="0" w:firstRowLastColumn="0" w:lastRowFirstColumn="0" w:lastRowLastColumn="0"/>
          <w:cantSplit/>
        </w:trPr>
        <w:tc>
          <w:tcPr>
            <w:tcW w:w="1541" w:type="dxa"/>
            <w:vMerge/>
          </w:tcPr>
          <w:p w14:paraId="172CD401" w14:textId="77777777" w:rsidR="002A1AE6" w:rsidRPr="00F44475" w:rsidRDefault="002A1AE6" w:rsidP="004F6955">
            <w:pPr>
              <w:spacing w:line="247" w:lineRule="auto"/>
              <w:rPr>
                <w:rFonts w:ascii="Arial" w:hAnsi="Arial" w:cs="Arial"/>
                <w:sz w:val="18"/>
                <w:szCs w:val="18"/>
              </w:rPr>
            </w:pPr>
          </w:p>
        </w:tc>
        <w:tc>
          <w:tcPr>
            <w:tcW w:w="2006" w:type="dxa"/>
            <w:vMerge/>
            <w:shd w:val="clear" w:color="auto" w:fill="auto"/>
          </w:tcPr>
          <w:p w14:paraId="2DCDD992" w14:textId="77777777" w:rsidR="002A1AE6" w:rsidRPr="00C57618" w:rsidRDefault="002A1AE6" w:rsidP="004F6955">
            <w:pPr>
              <w:spacing w:after="60" w:line="247" w:lineRule="auto"/>
              <w:rPr>
                <w:rFonts w:ascii="Arial" w:eastAsia="Times New Roman" w:hAnsi="Arial" w:cs="Arial"/>
                <w:color w:val="000000"/>
                <w:sz w:val="18"/>
                <w:szCs w:val="18"/>
              </w:rPr>
            </w:pPr>
          </w:p>
        </w:tc>
        <w:tc>
          <w:tcPr>
            <w:tcW w:w="1276" w:type="dxa"/>
            <w:tcBorders>
              <w:top w:val="nil"/>
              <w:bottom w:val="nil"/>
              <w:right w:val="nil"/>
            </w:tcBorders>
            <w:shd w:val="clear" w:color="auto" w:fill="auto"/>
          </w:tcPr>
          <w:p w14:paraId="59BA8394" w14:textId="602A5CC0" w:rsidR="002A1AE6" w:rsidRPr="00C57618" w:rsidRDefault="002A1AE6" w:rsidP="004F6955">
            <w:pPr>
              <w:spacing w:after="60" w:line="247" w:lineRule="auto"/>
              <w:rPr>
                <w:rFonts w:ascii="Arial" w:hAnsi="Arial" w:cs="Arial"/>
                <w:sz w:val="18"/>
                <w:szCs w:val="18"/>
              </w:rPr>
            </w:pPr>
            <w:r w:rsidRPr="00157122">
              <w:rPr>
                <w:rFonts w:ascii="Arial" w:eastAsia="Times New Roman" w:hAnsi="Arial" w:cs="Arial"/>
                <w:b/>
                <w:bCs/>
                <w:color w:val="000000"/>
                <w:sz w:val="18"/>
                <w:szCs w:val="18"/>
              </w:rPr>
              <w:t>Item 3.3 - 3.6</w:t>
            </w:r>
            <w:r w:rsidRPr="00C57618">
              <w:rPr>
                <w:rFonts w:ascii="Arial" w:eastAsia="Times New Roman" w:hAnsi="Arial" w:cs="Arial"/>
                <w:b/>
                <w:bCs/>
                <w:color w:val="000000"/>
                <w:sz w:val="18"/>
                <w:szCs w:val="18"/>
              </w:rPr>
              <w:t>:</w:t>
            </w:r>
          </w:p>
          <w:p w14:paraId="17C4DE01" w14:textId="77777777" w:rsidR="002A1AE6" w:rsidRPr="00C57618" w:rsidRDefault="002A1AE6" w:rsidP="004F6955">
            <w:pPr>
              <w:spacing w:after="60" w:line="247" w:lineRule="auto"/>
              <w:rPr>
                <w:rFonts w:ascii="Arial" w:eastAsia="Times New Roman" w:hAnsi="Arial" w:cs="Arial"/>
                <w:b/>
                <w:bCs/>
                <w:color w:val="000000"/>
                <w:sz w:val="18"/>
                <w:szCs w:val="18"/>
              </w:rPr>
            </w:pPr>
          </w:p>
        </w:tc>
        <w:tc>
          <w:tcPr>
            <w:tcW w:w="7229" w:type="dxa"/>
            <w:tcBorders>
              <w:top w:val="nil"/>
              <w:left w:val="nil"/>
              <w:bottom w:val="nil"/>
            </w:tcBorders>
            <w:shd w:val="clear" w:color="auto" w:fill="auto"/>
          </w:tcPr>
          <w:p w14:paraId="0B76E35A" w14:textId="629D3E65" w:rsidR="00EE3DEE" w:rsidRDefault="00BD77E4" w:rsidP="002B7626">
            <w:pPr>
              <w:spacing w:after="60" w:line="247" w:lineRule="auto"/>
              <w:rPr>
                <w:rFonts w:ascii="Arial" w:hAnsi="Arial" w:cs="Arial"/>
                <w:sz w:val="18"/>
                <w:szCs w:val="18"/>
              </w:rPr>
            </w:pPr>
            <w:r w:rsidRPr="00BD77E4">
              <w:rPr>
                <w:rFonts w:ascii="Arial" w:hAnsi="Arial" w:cs="Arial"/>
                <w:sz w:val="18"/>
                <w:szCs w:val="18"/>
              </w:rPr>
              <w:t xml:space="preserve">If the design documentation used for </w:t>
            </w:r>
            <w:r>
              <w:rPr>
                <w:rFonts w:ascii="Arial" w:hAnsi="Arial" w:cs="Arial"/>
                <w:sz w:val="18"/>
                <w:szCs w:val="18"/>
              </w:rPr>
              <w:t>an assessment</w:t>
            </w:r>
            <w:r w:rsidRPr="00BD77E4">
              <w:rPr>
                <w:rFonts w:ascii="Arial" w:hAnsi="Arial" w:cs="Arial"/>
                <w:sz w:val="18"/>
                <w:szCs w:val="18"/>
              </w:rPr>
              <w:t xml:space="preserve"> changes and the rating is impacted, </w:t>
            </w:r>
            <w:r w:rsidR="00253BF1">
              <w:rPr>
                <w:rFonts w:ascii="Arial" w:hAnsi="Arial" w:cs="Arial"/>
                <w:sz w:val="18"/>
                <w:szCs w:val="18"/>
              </w:rPr>
              <w:t>a</w:t>
            </w:r>
            <w:r w:rsidRPr="00BD77E4">
              <w:rPr>
                <w:rFonts w:ascii="Arial" w:hAnsi="Arial" w:cs="Arial"/>
                <w:sz w:val="18"/>
                <w:szCs w:val="18"/>
              </w:rPr>
              <w:t xml:space="preserve"> Certificate is no longer valid. A new assessment must be completed for regulatory approval purposes</w:t>
            </w:r>
            <w:r>
              <w:rPr>
                <w:rFonts w:ascii="Arial" w:hAnsi="Arial" w:cs="Arial"/>
                <w:sz w:val="18"/>
                <w:szCs w:val="18"/>
              </w:rPr>
              <w:t>.</w:t>
            </w:r>
          </w:p>
          <w:p w14:paraId="6B04D853" w14:textId="4C9BAE34" w:rsidR="002A1AE6" w:rsidRPr="00C57618" w:rsidRDefault="002A1AE6" w:rsidP="002B7626">
            <w:pPr>
              <w:spacing w:after="60" w:line="247" w:lineRule="auto"/>
              <w:rPr>
                <w:rFonts w:ascii="Arial" w:hAnsi="Arial" w:cs="Arial"/>
                <w:sz w:val="18"/>
                <w:szCs w:val="18"/>
              </w:rPr>
            </w:pPr>
            <w:r w:rsidRPr="00157122">
              <w:rPr>
                <w:rFonts w:ascii="Arial" w:hAnsi="Arial" w:cs="Arial"/>
                <w:sz w:val="18"/>
                <w:szCs w:val="18"/>
              </w:rPr>
              <w:t xml:space="preserve">If the assessor recommends a change to any element of the design, the design documentation must be updated before the assessor finalises the assessment and issues the NatHERS Certificate. </w:t>
            </w:r>
          </w:p>
          <w:p w14:paraId="2F031EDF" w14:textId="7ED3D47A" w:rsidR="002A1AE6" w:rsidRDefault="002A1AE6" w:rsidP="002B7626">
            <w:pPr>
              <w:spacing w:after="60" w:line="247" w:lineRule="auto"/>
              <w:rPr>
                <w:rFonts w:ascii="Arial" w:hAnsi="Arial" w:cs="Arial"/>
                <w:sz w:val="18"/>
                <w:szCs w:val="18"/>
              </w:rPr>
            </w:pPr>
            <w:r w:rsidRPr="00157122">
              <w:rPr>
                <w:rFonts w:ascii="Arial" w:hAnsi="Arial" w:cs="Arial"/>
                <w:sz w:val="18"/>
                <w:szCs w:val="18"/>
              </w:rPr>
              <w:t xml:space="preserve">Clarification must be sought from the client where information is ambiguous or inconsistent and </w:t>
            </w:r>
            <w:r w:rsidR="00EA344B">
              <w:rPr>
                <w:rFonts w:ascii="Arial" w:hAnsi="Arial" w:cs="Arial"/>
                <w:sz w:val="18"/>
                <w:szCs w:val="18"/>
              </w:rPr>
              <w:t>the</w:t>
            </w:r>
            <w:r w:rsidR="00EA344B" w:rsidRPr="00157122">
              <w:rPr>
                <w:rFonts w:ascii="Arial" w:hAnsi="Arial" w:cs="Arial"/>
                <w:sz w:val="18"/>
                <w:szCs w:val="18"/>
              </w:rPr>
              <w:t xml:space="preserve"> </w:t>
            </w:r>
            <w:r w:rsidRPr="00157122">
              <w:rPr>
                <w:rFonts w:ascii="Arial" w:hAnsi="Arial" w:cs="Arial"/>
                <w:sz w:val="18"/>
                <w:szCs w:val="18"/>
              </w:rPr>
              <w:t>appropriate revisions must be made to the design documentation before issuing a NatHERS Certificate</w:t>
            </w:r>
            <w:r>
              <w:rPr>
                <w:rFonts w:ascii="Arial" w:hAnsi="Arial" w:cs="Arial"/>
                <w:sz w:val="18"/>
                <w:szCs w:val="18"/>
              </w:rPr>
              <w:t xml:space="preserve">. </w:t>
            </w:r>
          </w:p>
          <w:p w14:paraId="4D207A26" w14:textId="1083364B" w:rsidR="002A1AE6" w:rsidRPr="00C57618" w:rsidRDefault="002A1AE6" w:rsidP="002B7626">
            <w:pPr>
              <w:spacing w:after="60" w:line="247" w:lineRule="auto"/>
              <w:rPr>
                <w:rFonts w:ascii="Arial" w:hAnsi="Arial" w:cs="Arial"/>
                <w:sz w:val="18"/>
                <w:szCs w:val="18"/>
              </w:rPr>
            </w:pPr>
            <w:r w:rsidRPr="00157122">
              <w:rPr>
                <w:rFonts w:ascii="Arial" w:hAnsi="Arial" w:cs="Arial"/>
                <w:sz w:val="18"/>
                <w:szCs w:val="18"/>
              </w:rPr>
              <w:t>If the client has not provided the required information as specified in 3.5, requests for clarification and client responses must be kept with</w:t>
            </w:r>
            <w:r w:rsidRPr="00C57618">
              <w:rPr>
                <w:rFonts w:ascii="Arial" w:hAnsi="Arial" w:cs="Arial"/>
                <w:sz w:val="18"/>
                <w:szCs w:val="18"/>
              </w:rPr>
              <w:t xml:space="preserve"> </w:t>
            </w:r>
            <w:r w:rsidRPr="00157122">
              <w:rPr>
                <w:rFonts w:ascii="Arial" w:hAnsi="Arial" w:cs="Arial"/>
                <w:sz w:val="18"/>
                <w:szCs w:val="18"/>
              </w:rPr>
              <w:t>the assessment for review purposes.</w:t>
            </w:r>
          </w:p>
        </w:tc>
        <w:tc>
          <w:tcPr>
            <w:tcW w:w="2977" w:type="dxa"/>
            <w:vMerge/>
            <w:tcBorders>
              <w:left w:val="nil"/>
            </w:tcBorders>
          </w:tcPr>
          <w:p w14:paraId="0C87DF39" w14:textId="77777777" w:rsidR="002A1AE6" w:rsidRPr="00157122" w:rsidRDefault="002A1AE6" w:rsidP="004F6955">
            <w:pPr>
              <w:spacing w:after="60" w:line="247" w:lineRule="auto"/>
              <w:rPr>
                <w:rFonts w:ascii="Arial" w:hAnsi="Arial" w:cs="Arial"/>
                <w:sz w:val="18"/>
                <w:szCs w:val="18"/>
              </w:rPr>
            </w:pPr>
          </w:p>
        </w:tc>
      </w:tr>
      <w:tr w:rsidR="002A1AE6" w:rsidRPr="00F44475" w14:paraId="04870355" w14:textId="67DBB396" w:rsidTr="00FB0E08">
        <w:trPr>
          <w:cnfStyle w:val="000000100000" w:firstRow="0" w:lastRow="0" w:firstColumn="0" w:lastColumn="0" w:oddVBand="0" w:evenVBand="0" w:oddHBand="1" w:evenHBand="0" w:firstRowFirstColumn="0" w:firstRowLastColumn="0" w:lastRowFirstColumn="0" w:lastRowLastColumn="0"/>
          <w:cantSplit/>
        </w:trPr>
        <w:tc>
          <w:tcPr>
            <w:tcW w:w="1541" w:type="dxa"/>
            <w:vMerge/>
          </w:tcPr>
          <w:p w14:paraId="40B9AD3E" w14:textId="77777777" w:rsidR="002A1AE6" w:rsidRPr="00F44475" w:rsidRDefault="002A1AE6" w:rsidP="004F6955">
            <w:pPr>
              <w:spacing w:line="247" w:lineRule="auto"/>
              <w:rPr>
                <w:rFonts w:ascii="Arial" w:hAnsi="Arial" w:cs="Arial"/>
                <w:sz w:val="18"/>
                <w:szCs w:val="18"/>
              </w:rPr>
            </w:pPr>
          </w:p>
        </w:tc>
        <w:tc>
          <w:tcPr>
            <w:tcW w:w="2006" w:type="dxa"/>
            <w:vMerge/>
            <w:shd w:val="clear" w:color="auto" w:fill="auto"/>
          </w:tcPr>
          <w:p w14:paraId="2E37F845" w14:textId="77777777" w:rsidR="002A1AE6" w:rsidRPr="00C57618" w:rsidRDefault="002A1AE6" w:rsidP="004F6955">
            <w:pPr>
              <w:spacing w:after="60" w:line="247" w:lineRule="auto"/>
              <w:rPr>
                <w:rFonts w:ascii="Arial" w:eastAsia="Times New Roman" w:hAnsi="Arial" w:cs="Arial"/>
                <w:color w:val="000000"/>
                <w:sz w:val="18"/>
                <w:szCs w:val="18"/>
              </w:rPr>
            </w:pPr>
          </w:p>
        </w:tc>
        <w:tc>
          <w:tcPr>
            <w:tcW w:w="1276" w:type="dxa"/>
            <w:tcBorders>
              <w:top w:val="nil"/>
              <w:bottom w:val="single" w:sz="2" w:space="0" w:color="808080" w:themeColor="background1" w:themeShade="80"/>
              <w:right w:val="nil"/>
            </w:tcBorders>
            <w:shd w:val="clear" w:color="auto" w:fill="auto"/>
          </w:tcPr>
          <w:p w14:paraId="30B2A210" w14:textId="54350F1C" w:rsidR="002A1AE6" w:rsidRPr="00C57618" w:rsidRDefault="002A1AE6" w:rsidP="004F6955">
            <w:pPr>
              <w:spacing w:after="60" w:line="247" w:lineRule="auto"/>
              <w:rPr>
                <w:rFonts w:ascii="Arial" w:eastAsia="Times New Roman" w:hAnsi="Arial" w:cs="Arial"/>
                <w:b/>
                <w:bCs/>
                <w:color w:val="000000"/>
                <w:sz w:val="18"/>
                <w:szCs w:val="18"/>
              </w:rPr>
            </w:pPr>
            <w:r w:rsidRPr="00157122">
              <w:rPr>
                <w:rFonts w:ascii="Arial" w:eastAsia="Times New Roman" w:hAnsi="Arial" w:cs="Arial"/>
                <w:b/>
                <w:bCs/>
                <w:color w:val="000000"/>
                <w:sz w:val="18"/>
                <w:szCs w:val="18"/>
              </w:rPr>
              <w:t>Item 3.8 - 3.9</w:t>
            </w:r>
            <w:r w:rsidRPr="00C57618">
              <w:rPr>
                <w:rFonts w:ascii="Arial" w:eastAsia="Times New Roman" w:hAnsi="Arial" w:cs="Arial"/>
                <w:b/>
                <w:bCs/>
                <w:color w:val="000000"/>
                <w:sz w:val="18"/>
                <w:szCs w:val="18"/>
              </w:rPr>
              <w:t xml:space="preserve">: </w:t>
            </w:r>
          </w:p>
        </w:tc>
        <w:tc>
          <w:tcPr>
            <w:tcW w:w="7229" w:type="dxa"/>
            <w:tcBorders>
              <w:top w:val="nil"/>
              <w:left w:val="nil"/>
              <w:bottom w:val="single" w:sz="2" w:space="0" w:color="808080" w:themeColor="background1" w:themeShade="80"/>
            </w:tcBorders>
            <w:shd w:val="clear" w:color="auto" w:fill="auto"/>
          </w:tcPr>
          <w:p w14:paraId="467D7867" w14:textId="5F5A11B1" w:rsidR="002A1AE6" w:rsidRPr="00C57618" w:rsidRDefault="002A1AE6" w:rsidP="00E770DA">
            <w:pPr>
              <w:spacing w:after="60" w:line="247" w:lineRule="auto"/>
              <w:rPr>
                <w:rFonts w:ascii="Arial" w:hAnsi="Arial" w:cs="Arial"/>
                <w:sz w:val="18"/>
                <w:szCs w:val="18"/>
              </w:rPr>
            </w:pPr>
            <w:r w:rsidRPr="00157122">
              <w:rPr>
                <w:rFonts w:ascii="Arial" w:hAnsi="Arial" w:cs="Arial"/>
                <w:sz w:val="18"/>
                <w:szCs w:val="18"/>
              </w:rPr>
              <w:t xml:space="preserve">Where clarification has been sought but not received in accordance with 3.4, the assessor must use the default values in the Technical Note and advise the client that </w:t>
            </w:r>
            <w:r w:rsidR="00D241D4">
              <w:rPr>
                <w:rFonts w:ascii="Arial" w:hAnsi="Arial" w:cs="Arial"/>
                <w:sz w:val="18"/>
                <w:szCs w:val="18"/>
              </w:rPr>
              <w:t xml:space="preserve">the </w:t>
            </w:r>
            <w:r w:rsidRPr="00157122">
              <w:rPr>
                <w:rFonts w:ascii="Arial" w:hAnsi="Arial" w:cs="Arial"/>
                <w:sz w:val="18"/>
                <w:szCs w:val="18"/>
              </w:rPr>
              <w:t xml:space="preserve">defaults may adversely </w:t>
            </w:r>
            <w:r w:rsidRPr="00C57618">
              <w:rPr>
                <w:rFonts w:ascii="Arial" w:hAnsi="Arial" w:cs="Arial"/>
                <w:sz w:val="18"/>
                <w:szCs w:val="18"/>
              </w:rPr>
              <w:t>affect</w:t>
            </w:r>
            <w:r w:rsidRPr="00157122">
              <w:rPr>
                <w:rFonts w:ascii="Arial" w:hAnsi="Arial" w:cs="Arial"/>
                <w:sz w:val="18"/>
                <w:szCs w:val="18"/>
              </w:rPr>
              <w:t xml:space="preserve"> the rating. </w:t>
            </w:r>
          </w:p>
          <w:p w14:paraId="343C3341" w14:textId="0CF66727" w:rsidR="002A1AE6" w:rsidRPr="0075167B" w:rsidRDefault="002A1AE6" w:rsidP="004F6955">
            <w:pPr>
              <w:spacing w:line="247" w:lineRule="auto"/>
              <w:rPr>
                <w:rFonts w:ascii="Arial" w:hAnsi="Arial" w:cs="Arial"/>
                <w:sz w:val="18"/>
                <w:szCs w:val="18"/>
              </w:rPr>
            </w:pPr>
            <w:r w:rsidRPr="00157122">
              <w:rPr>
                <w:rFonts w:ascii="Arial" w:hAnsi="Arial" w:cs="Arial"/>
                <w:sz w:val="18"/>
                <w:szCs w:val="18"/>
              </w:rPr>
              <w:t>Defaults used for the assessment must be detailed in the NatHERS Certificate ‘additional notes.’</w:t>
            </w:r>
          </w:p>
        </w:tc>
        <w:tc>
          <w:tcPr>
            <w:tcW w:w="2977" w:type="dxa"/>
            <w:vMerge/>
            <w:tcBorders>
              <w:left w:val="nil"/>
              <w:bottom w:val="single" w:sz="2" w:space="0" w:color="7F7F7F" w:themeColor="text1" w:themeTint="80"/>
            </w:tcBorders>
          </w:tcPr>
          <w:p w14:paraId="72857D92" w14:textId="77777777" w:rsidR="002A1AE6" w:rsidRPr="00157122" w:rsidRDefault="002A1AE6" w:rsidP="004F6955">
            <w:pPr>
              <w:spacing w:after="60" w:line="247" w:lineRule="auto"/>
              <w:rPr>
                <w:rFonts w:ascii="Arial" w:hAnsi="Arial" w:cs="Arial"/>
                <w:sz w:val="18"/>
                <w:szCs w:val="18"/>
              </w:rPr>
            </w:pPr>
          </w:p>
        </w:tc>
      </w:tr>
      <w:tr w:rsidR="009F0979" w:rsidRPr="00F44475" w14:paraId="4030BDE4" w14:textId="686F78CB" w:rsidTr="000C4A99">
        <w:trPr>
          <w:cnfStyle w:val="000000010000" w:firstRow="0" w:lastRow="0" w:firstColumn="0" w:lastColumn="0" w:oddVBand="0" w:evenVBand="0" w:oddHBand="0" w:evenHBand="1" w:firstRowFirstColumn="0" w:firstRowLastColumn="0" w:lastRowFirstColumn="0" w:lastRowLastColumn="0"/>
          <w:cantSplit/>
          <w:trHeight w:val="1840"/>
        </w:trPr>
        <w:tc>
          <w:tcPr>
            <w:tcW w:w="1541" w:type="dxa"/>
          </w:tcPr>
          <w:p w14:paraId="026E6CC2" w14:textId="26A8B463" w:rsidR="009F0979" w:rsidRDefault="009F0979" w:rsidP="004F6955">
            <w:pPr>
              <w:spacing w:line="247" w:lineRule="auto"/>
              <w:rPr>
                <w:rFonts w:ascii="Arial" w:hAnsi="Arial" w:cs="Arial"/>
                <w:sz w:val="18"/>
                <w:szCs w:val="18"/>
              </w:rPr>
            </w:pPr>
            <w:r>
              <w:rPr>
                <w:rFonts w:ascii="Arial" w:hAnsi="Arial" w:cs="Arial"/>
                <w:sz w:val="18"/>
                <w:szCs w:val="18"/>
              </w:rPr>
              <w:lastRenderedPageBreak/>
              <w:t>NatHERS Technical Note</w:t>
            </w:r>
          </w:p>
          <w:p w14:paraId="5233C14C" w14:textId="614EFB82" w:rsidR="009F0979" w:rsidRPr="00F44475" w:rsidRDefault="009F0979" w:rsidP="004F6955">
            <w:pPr>
              <w:spacing w:line="247" w:lineRule="auto"/>
              <w:rPr>
                <w:rFonts w:ascii="Arial" w:hAnsi="Arial" w:cs="Arial"/>
                <w:sz w:val="18"/>
                <w:szCs w:val="18"/>
              </w:rPr>
            </w:pPr>
            <w:r w:rsidRPr="00F44475">
              <w:rPr>
                <w:rFonts w:ascii="Arial" w:hAnsi="Arial" w:cs="Arial"/>
                <w:sz w:val="18"/>
                <w:szCs w:val="18"/>
              </w:rPr>
              <w:t>23 October 2023</w:t>
            </w:r>
          </w:p>
        </w:tc>
        <w:tc>
          <w:tcPr>
            <w:tcW w:w="2006" w:type="dxa"/>
            <w:tcBorders>
              <w:right w:val="single" w:sz="2" w:space="0" w:color="808080" w:themeColor="background1" w:themeShade="80"/>
            </w:tcBorders>
            <w:shd w:val="clear" w:color="auto" w:fill="auto"/>
          </w:tcPr>
          <w:p w14:paraId="268B50DC" w14:textId="43D4A39A" w:rsidR="009F0979" w:rsidRPr="00C57618" w:rsidRDefault="009F0979" w:rsidP="004F6955">
            <w:pPr>
              <w:spacing w:after="60" w:line="247" w:lineRule="auto"/>
              <w:rPr>
                <w:rFonts w:ascii="Arial" w:eastAsia="Times New Roman" w:hAnsi="Arial" w:cs="Arial"/>
                <w:color w:val="000000"/>
                <w:sz w:val="18"/>
                <w:szCs w:val="18"/>
              </w:rPr>
            </w:pPr>
            <w:r w:rsidRPr="00C57618">
              <w:rPr>
                <w:rFonts w:ascii="Arial" w:eastAsia="Times New Roman" w:hAnsi="Arial" w:cs="Arial"/>
                <w:color w:val="000000"/>
                <w:sz w:val="18"/>
                <w:szCs w:val="18"/>
              </w:rPr>
              <w:t>All Assessors must retain records to enable Assessor Accrediting Organisation and NatHERS assurance activities.</w:t>
            </w:r>
          </w:p>
        </w:tc>
        <w:tc>
          <w:tcPr>
            <w:tcW w:w="1276" w:type="dxa"/>
            <w:tcBorders>
              <w:top w:val="single" w:sz="2" w:space="0" w:color="808080" w:themeColor="background1" w:themeShade="80"/>
              <w:left w:val="single" w:sz="2" w:space="0" w:color="808080" w:themeColor="background1" w:themeShade="80"/>
              <w:right w:val="nil"/>
            </w:tcBorders>
            <w:shd w:val="clear" w:color="auto" w:fill="auto"/>
          </w:tcPr>
          <w:p w14:paraId="6C485B70" w14:textId="77777777" w:rsidR="009F0979" w:rsidRDefault="009F0979" w:rsidP="004F6955">
            <w:pPr>
              <w:spacing w:after="60" w:line="247" w:lineRule="auto"/>
              <w:rPr>
                <w:rFonts w:ascii="Arial" w:hAnsi="Arial" w:cs="Arial"/>
                <w:b/>
                <w:bCs/>
                <w:color w:val="000000"/>
                <w:sz w:val="18"/>
                <w:szCs w:val="18"/>
              </w:rPr>
            </w:pPr>
            <w:r w:rsidRPr="00C57618">
              <w:rPr>
                <w:rFonts w:ascii="Arial" w:hAnsi="Arial" w:cs="Arial"/>
                <w:b/>
                <w:bCs/>
                <w:color w:val="000000"/>
                <w:sz w:val="18"/>
                <w:szCs w:val="18"/>
              </w:rPr>
              <w:t xml:space="preserve">Item 3.10 </w:t>
            </w:r>
          </w:p>
          <w:p w14:paraId="14E55948" w14:textId="77777777" w:rsidR="009F0979" w:rsidRDefault="009F0979" w:rsidP="009F0979">
            <w:pPr>
              <w:spacing w:line="247" w:lineRule="auto"/>
              <w:rPr>
                <w:rFonts w:ascii="Arial" w:hAnsi="Arial" w:cs="Arial"/>
                <w:b/>
                <w:bCs/>
                <w:color w:val="000000"/>
                <w:sz w:val="18"/>
                <w:szCs w:val="18"/>
              </w:rPr>
            </w:pPr>
          </w:p>
          <w:p w14:paraId="49A9D001" w14:textId="22042AA9" w:rsidR="009F0979" w:rsidRPr="00C57618" w:rsidRDefault="009F0979" w:rsidP="004F6955">
            <w:pPr>
              <w:spacing w:after="60" w:line="247" w:lineRule="auto"/>
              <w:rPr>
                <w:rFonts w:ascii="Arial" w:eastAsia="Times New Roman" w:hAnsi="Arial" w:cs="Arial"/>
                <w:b/>
                <w:bCs/>
                <w:color w:val="000000"/>
                <w:sz w:val="18"/>
                <w:szCs w:val="18"/>
              </w:rPr>
            </w:pPr>
            <w:r w:rsidRPr="00C57618">
              <w:rPr>
                <w:rFonts w:ascii="Arial" w:hAnsi="Arial" w:cs="Arial"/>
                <w:b/>
                <w:bCs/>
                <w:color w:val="000000"/>
                <w:sz w:val="18"/>
                <w:szCs w:val="18"/>
              </w:rPr>
              <w:t>Item 2.4</w:t>
            </w:r>
          </w:p>
        </w:tc>
        <w:tc>
          <w:tcPr>
            <w:tcW w:w="7229" w:type="dxa"/>
            <w:tcBorders>
              <w:top w:val="single" w:sz="2" w:space="0" w:color="808080" w:themeColor="background1" w:themeShade="80"/>
              <w:left w:val="nil"/>
              <w:right w:val="single" w:sz="2" w:space="0" w:color="808080" w:themeColor="background1" w:themeShade="80"/>
            </w:tcBorders>
            <w:shd w:val="clear" w:color="auto" w:fill="auto"/>
          </w:tcPr>
          <w:p w14:paraId="07E42ED2" w14:textId="77777777" w:rsidR="009F0979" w:rsidRDefault="009F0979" w:rsidP="009F0979">
            <w:pPr>
              <w:spacing w:after="60" w:line="247" w:lineRule="auto"/>
              <w:rPr>
                <w:rFonts w:ascii="Arial" w:hAnsi="Arial" w:cs="Arial"/>
                <w:sz w:val="18"/>
                <w:szCs w:val="18"/>
              </w:rPr>
            </w:pPr>
            <w:r w:rsidRPr="0075167B">
              <w:rPr>
                <w:rFonts w:ascii="Arial" w:hAnsi="Arial" w:cs="Arial"/>
                <w:sz w:val="18"/>
                <w:szCs w:val="18"/>
              </w:rPr>
              <w:t>All Assessors must retain all design, assessment and supporting information for a period of not less than seven years, and longer where required by state/territory requirements.</w:t>
            </w:r>
          </w:p>
          <w:p w14:paraId="129D862A" w14:textId="737133C4" w:rsidR="009F0979" w:rsidRPr="0075167B" w:rsidRDefault="009F0979" w:rsidP="004F6955">
            <w:pPr>
              <w:spacing w:line="247" w:lineRule="auto"/>
              <w:rPr>
                <w:rFonts w:ascii="Arial" w:hAnsi="Arial" w:cs="Arial"/>
                <w:sz w:val="18"/>
                <w:szCs w:val="18"/>
              </w:rPr>
            </w:pPr>
            <w:r w:rsidRPr="00881D32">
              <w:rPr>
                <w:rFonts w:ascii="Arial" w:hAnsi="Arial" w:cs="Arial"/>
                <w:sz w:val="18"/>
                <w:szCs w:val="18"/>
              </w:rPr>
              <w:t xml:space="preserve">Assessors must disclose that they will collect personal information, </w:t>
            </w:r>
            <w:r>
              <w:rPr>
                <w:rFonts w:ascii="Arial" w:hAnsi="Arial" w:cs="Arial"/>
                <w:sz w:val="18"/>
                <w:szCs w:val="18"/>
              </w:rPr>
              <w:t>including design documentation,</w:t>
            </w:r>
            <w:r w:rsidRPr="00881D32">
              <w:rPr>
                <w:rFonts w:ascii="Arial" w:hAnsi="Arial" w:cs="Arial"/>
                <w:sz w:val="18"/>
                <w:szCs w:val="18"/>
              </w:rPr>
              <w:t xml:space="preserve"> and that where required the information may be disclosed to software providers, Assessor Accrediting Organisations and/or the NatHERS Administrator</w:t>
            </w:r>
          </w:p>
        </w:tc>
        <w:tc>
          <w:tcPr>
            <w:tcW w:w="2977" w:type="dxa"/>
            <w:tcBorders>
              <w:top w:val="single" w:sz="2" w:space="0" w:color="7F7F7F" w:themeColor="text1" w:themeTint="80"/>
              <w:left w:val="single" w:sz="2" w:space="0" w:color="808080" w:themeColor="background1" w:themeShade="80"/>
            </w:tcBorders>
          </w:tcPr>
          <w:p w14:paraId="2FD56C3E" w14:textId="77777777" w:rsidR="009F0979" w:rsidRDefault="009F0979" w:rsidP="004F6955">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29A64D42" w14:textId="77777777" w:rsidR="009F0979" w:rsidRPr="007C3D4E" w:rsidRDefault="009F0979"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remedial action</w:t>
            </w:r>
          </w:p>
          <w:p w14:paraId="6BEEA26F" w14:textId="77777777" w:rsidR="009F0979" w:rsidRPr="007C3D4E" w:rsidRDefault="009F0979"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 xml:space="preserve">disciplinary action </w:t>
            </w:r>
          </w:p>
          <w:p w14:paraId="27ECB9F5" w14:textId="560FBDDC" w:rsidR="009F0979" w:rsidRPr="005B4DE3" w:rsidRDefault="009F0979"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suspension or termination of software access</w:t>
            </w:r>
          </w:p>
          <w:p w14:paraId="1779F39E" w14:textId="62C89602" w:rsidR="009F0979" w:rsidRPr="0075167B" w:rsidRDefault="009F0979" w:rsidP="002F7549">
            <w:pPr>
              <w:pStyle w:val="ListParagraph"/>
              <w:numPr>
                <w:ilvl w:val="0"/>
                <w:numId w:val="34"/>
              </w:numPr>
              <w:spacing w:after="60" w:line="247" w:lineRule="auto"/>
              <w:ind w:left="233" w:hanging="233"/>
              <w:contextualSpacing w:val="0"/>
            </w:pPr>
            <w:r w:rsidRPr="007C3D4E">
              <w:rPr>
                <w:rFonts w:ascii="Arial" w:hAnsi="Arial" w:cs="Arial"/>
                <w:sz w:val="18"/>
                <w:szCs w:val="18"/>
              </w:rPr>
              <w:t>withdrawal of accreditation</w:t>
            </w:r>
          </w:p>
        </w:tc>
      </w:tr>
      <w:tr w:rsidR="002A1AE6" w:rsidRPr="00F44475" w14:paraId="326E3282" w14:textId="559A85F0" w:rsidTr="00891A19">
        <w:trPr>
          <w:cnfStyle w:val="000000100000" w:firstRow="0" w:lastRow="0" w:firstColumn="0" w:lastColumn="0" w:oddVBand="0" w:evenVBand="0" w:oddHBand="1" w:evenHBand="0" w:firstRowFirstColumn="0" w:firstRowLastColumn="0" w:lastRowFirstColumn="0" w:lastRowLastColumn="0"/>
          <w:cantSplit/>
        </w:trPr>
        <w:tc>
          <w:tcPr>
            <w:tcW w:w="1541" w:type="dxa"/>
            <w:vMerge w:val="restart"/>
          </w:tcPr>
          <w:p w14:paraId="5E06AFB4" w14:textId="7CBB19D8" w:rsidR="002A1AE6" w:rsidRDefault="00354B78" w:rsidP="004F6955">
            <w:pPr>
              <w:spacing w:line="247" w:lineRule="auto"/>
              <w:rPr>
                <w:rFonts w:ascii="Arial" w:hAnsi="Arial" w:cs="Arial"/>
                <w:sz w:val="18"/>
                <w:szCs w:val="18"/>
              </w:rPr>
            </w:pPr>
            <w:r>
              <w:rPr>
                <w:rFonts w:ascii="Arial" w:hAnsi="Arial" w:cs="Arial"/>
                <w:sz w:val="18"/>
                <w:szCs w:val="18"/>
              </w:rPr>
              <w:t>NatHERS Technical Note</w:t>
            </w:r>
          </w:p>
          <w:p w14:paraId="5A3A7987" w14:textId="418F8241" w:rsidR="002A1AE6" w:rsidRPr="00F44475" w:rsidRDefault="002A1AE6" w:rsidP="004F6955">
            <w:pPr>
              <w:spacing w:line="247" w:lineRule="auto"/>
              <w:rPr>
                <w:rFonts w:ascii="Arial" w:hAnsi="Arial" w:cs="Arial"/>
                <w:sz w:val="18"/>
                <w:szCs w:val="18"/>
              </w:rPr>
            </w:pPr>
            <w:r w:rsidRPr="00F44475">
              <w:rPr>
                <w:rFonts w:ascii="Arial" w:hAnsi="Arial" w:cs="Arial"/>
                <w:sz w:val="18"/>
                <w:szCs w:val="18"/>
              </w:rPr>
              <w:t>23 October 2023</w:t>
            </w:r>
          </w:p>
        </w:tc>
        <w:tc>
          <w:tcPr>
            <w:tcW w:w="2006" w:type="dxa"/>
            <w:vMerge w:val="restart"/>
            <w:shd w:val="clear" w:color="auto" w:fill="auto"/>
          </w:tcPr>
          <w:p w14:paraId="105511D4" w14:textId="123BE66B" w:rsidR="002A1AE6" w:rsidRPr="00C57618" w:rsidRDefault="002A1AE6" w:rsidP="004F6955">
            <w:pPr>
              <w:spacing w:after="60" w:line="247" w:lineRule="auto"/>
              <w:rPr>
                <w:rFonts w:ascii="Arial" w:eastAsia="Times New Roman" w:hAnsi="Arial" w:cs="Arial"/>
                <w:color w:val="000000"/>
                <w:sz w:val="18"/>
                <w:szCs w:val="18"/>
              </w:rPr>
            </w:pPr>
            <w:r w:rsidRPr="00C57618">
              <w:rPr>
                <w:rFonts w:ascii="Arial" w:eastAsia="Times New Roman" w:hAnsi="Arial" w:cs="Arial"/>
                <w:color w:val="000000"/>
                <w:sz w:val="18"/>
                <w:szCs w:val="18"/>
              </w:rPr>
              <w:t>All Assessors must ensure assessment documentation is appropriately stamped.</w:t>
            </w:r>
          </w:p>
        </w:tc>
        <w:tc>
          <w:tcPr>
            <w:tcW w:w="1276" w:type="dxa"/>
            <w:tcBorders>
              <w:top w:val="single" w:sz="2" w:space="0" w:color="7F7F7F" w:themeColor="text1" w:themeTint="80"/>
              <w:bottom w:val="nil"/>
              <w:right w:val="nil"/>
            </w:tcBorders>
            <w:shd w:val="clear" w:color="auto" w:fill="auto"/>
          </w:tcPr>
          <w:p w14:paraId="59D5993D" w14:textId="786977E2" w:rsidR="002A1AE6" w:rsidRPr="00C57618" w:rsidRDefault="002A1AE6" w:rsidP="004F6955">
            <w:pPr>
              <w:spacing w:after="60" w:line="247" w:lineRule="auto"/>
              <w:rPr>
                <w:rFonts w:ascii="Arial" w:hAnsi="Arial" w:cs="Arial"/>
                <w:sz w:val="18"/>
                <w:szCs w:val="18"/>
              </w:rPr>
            </w:pPr>
            <w:r w:rsidRPr="00C57618">
              <w:rPr>
                <w:rFonts w:ascii="Arial" w:hAnsi="Arial" w:cs="Arial"/>
                <w:b/>
                <w:bCs/>
                <w:color w:val="000000"/>
                <w:sz w:val="18"/>
                <w:szCs w:val="18"/>
              </w:rPr>
              <w:t>Item 13.1</w:t>
            </w:r>
          </w:p>
        </w:tc>
        <w:tc>
          <w:tcPr>
            <w:tcW w:w="7229" w:type="dxa"/>
            <w:tcBorders>
              <w:top w:val="single" w:sz="2" w:space="0" w:color="7F7F7F" w:themeColor="text1" w:themeTint="80"/>
              <w:left w:val="nil"/>
              <w:bottom w:val="nil"/>
            </w:tcBorders>
            <w:shd w:val="clear" w:color="auto" w:fill="auto"/>
          </w:tcPr>
          <w:p w14:paraId="63AB01BA" w14:textId="63EC7860" w:rsidR="002A1AE6" w:rsidRPr="0075167B" w:rsidRDefault="002A1AE6" w:rsidP="004F6955">
            <w:pPr>
              <w:spacing w:line="247" w:lineRule="auto"/>
              <w:rPr>
                <w:rFonts w:ascii="Arial" w:hAnsi="Arial" w:cs="Arial"/>
                <w:sz w:val="18"/>
                <w:szCs w:val="18"/>
              </w:rPr>
            </w:pPr>
            <w:r w:rsidRPr="0075167B">
              <w:rPr>
                <w:rFonts w:ascii="Arial" w:hAnsi="Arial" w:cs="Arial"/>
                <w:sz w:val="18"/>
                <w:szCs w:val="18"/>
              </w:rPr>
              <w:t xml:space="preserve">Before stamping and </w:t>
            </w:r>
            <w:r w:rsidR="00040D8E">
              <w:rPr>
                <w:rFonts w:ascii="Arial" w:hAnsi="Arial" w:cs="Arial"/>
                <w:sz w:val="18"/>
                <w:szCs w:val="18"/>
              </w:rPr>
              <w:t>issuing a Certificate</w:t>
            </w:r>
            <w:r w:rsidRPr="0075167B">
              <w:rPr>
                <w:rFonts w:ascii="Arial" w:hAnsi="Arial" w:cs="Arial"/>
                <w:sz w:val="18"/>
                <w:szCs w:val="18"/>
              </w:rPr>
              <w:t xml:space="preserve">, assessors must ensure the assessment conforms with the </w:t>
            </w:r>
            <w:r w:rsidR="00354B78" w:rsidRPr="0075167B">
              <w:rPr>
                <w:rFonts w:ascii="Arial" w:hAnsi="Arial" w:cs="Arial"/>
                <w:sz w:val="18"/>
                <w:szCs w:val="18"/>
              </w:rPr>
              <w:t>Technical Note</w:t>
            </w:r>
            <w:r w:rsidRPr="0075167B">
              <w:rPr>
                <w:rFonts w:ascii="Arial" w:hAnsi="Arial" w:cs="Arial"/>
                <w:sz w:val="18"/>
                <w:szCs w:val="18"/>
              </w:rPr>
              <w:t xml:space="preserve"> and design documentation.</w:t>
            </w:r>
          </w:p>
        </w:tc>
        <w:tc>
          <w:tcPr>
            <w:tcW w:w="2977" w:type="dxa"/>
            <w:vMerge w:val="restart"/>
            <w:tcBorders>
              <w:top w:val="single" w:sz="2" w:space="0" w:color="7F7F7F" w:themeColor="text1" w:themeTint="80"/>
              <w:left w:val="nil"/>
            </w:tcBorders>
          </w:tcPr>
          <w:p w14:paraId="7A8A0ABB" w14:textId="77777777" w:rsidR="002A1AE6" w:rsidRDefault="002A1AE6" w:rsidP="004F6955">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1CCA928F" w14:textId="77777777" w:rsidR="002A1AE6" w:rsidRPr="007C3D4E" w:rsidRDefault="002A1AE6"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remedial action</w:t>
            </w:r>
          </w:p>
          <w:p w14:paraId="22653DB6" w14:textId="77777777" w:rsidR="002A1AE6" w:rsidRPr="007C3D4E" w:rsidRDefault="002A1AE6"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 xml:space="preserve">disciplinary action </w:t>
            </w:r>
          </w:p>
          <w:p w14:paraId="20FD26B7" w14:textId="77777777" w:rsidR="002A1AE6" w:rsidRPr="007C3D4E" w:rsidRDefault="002A1AE6"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suspension or termination of software access</w:t>
            </w:r>
          </w:p>
          <w:p w14:paraId="418B51FE" w14:textId="77777777" w:rsidR="002A1AE6" w:rsidRDefault="002A1AE6"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withdrawal of accreditation</w:t>
            </w:r>
          </w:p>
          <w:p w14:paraId="2411325D" w14:textId="0F4BD4BA" w:rsidR="002A1AE6" w:rsidRPr="002A1AE6" w:rsidRDefault="000B1F0B" w:rsidP="003E76FF">
            <w:pPr>
              <w:pStyle w:val="ListParagraph"/>
              <w:numPr>
                <w:ilvl w:val="0"/>
                <w:numId w:val="34"/>
              </w:numPr>
              <w:spacing w:after="60" w:line="247" w:lineRule="auto"/>
              <w:ind w:left="233" w:hanging="233"/>
              <w:contextualSpacing w:val="0"/>
              <w:rPr>
                <w:rFonts w:ascii="Arial" w:hAnsi="Arial" w:cs="Arial"/>
                <w:sz w:val="18"/>
                <w:szCs w:val="18"/>
              </w:rPr>
            </w:pPr>
            <w:r w:rsidRPr="001D058A">
              <w:rPr>
                <w:rFonts w:ascii="Arial" w:hAnsi="Arial" w:cs="Arial"/>
                <w:sz w:val="18"/>
                <w:szCs w:val="18"/>
              </w:rPr>
              <w:t>referral to a relevant state or territory regulator</w:t>
            </w:r>
          </w:p>
        </w:tc>
      </w:tr>
      <w:tr w:rsidR="002A1AE6" w:rsidRPr="00F44475" w14:paraId="424A158D" w14:textId="1BD9A9F1" w:rsidTr="00891A19">
        <w:trPr>
          <w:cnfStyle w:val="000000010000" w:firstRow="0" w:lastRow="0" w:firstColumn="0" w:lastColumn="0" w:oddVBand="0" w:evenVBand="0" w:oddHBand="0" w:evenHBand="1" w:firstRowFirstColumn="0" w:firstRowLastColumn="0" w:lastRowFirstColumn="0" w:lastRowLastColumn="0"/>
          <w:cantSplit/>
        </w:trPr>
        <w:tc>
          <w:tcPr>
            <w:tcW w:w="1541" w:type="dxa"/>
            <w:vMerge/>
          </w:tcPr>
          <w:p w14:paraId="33D7DF56" w14:textId="77777777" w:rsidR="002A1AE6" w:rsidRPr="00F44475" w:rsidRDefault="002A1AE6" w:rsidP="004F6955">
            <w:pPr>
              <w:spacing w:line="247" w:lineRule="auto"/>
              <w:rPr>
                <w:rFonts w:ascii="Arial" w:hAnsi="Arial" w:cs="Arial"/>
                <w:sz w:val="18"/>
                <w:szCs w:val="18"/>
              </w:rPr>
            </w:pPr>
          </w:p>
        </w:tc>
        <w:tc>
          <w:tcPr>
            <w:tcW w:w="2006" w:type="dxa"/>
            <w:vMerge/>
            <w:shd w:val="clear" w:color="auto" w:fill="auto"/>
          </w:tcPr>
          <w:p w14:paraId="7B9FC660" w14:textId="77777777" w:rsidR="002A1AE6" w:rsidRPr="00C57618" w:rsidRDefault="002A1AE6" w:rsidP="004F6955">
            <w:pPr>
              <w:spacing w:after="60" w:line="247" w:lineRule="auto"/>
              <w:rPr>
                <w:rFonts w:ascii="Arial" w:eastAsia="Times New Roman" w:hAnsi="Arial" w:cs="Arial"/>
                <w:color w:val="000000"/>
                <w:sz w:val="18"/>
                <w:szCs w:val="18"/>
              </w:rPr>
            </w:pPr>
          </w:p>
        </w:tc>
        <w:tc>
          <w:tcPr>
            <w:tcW w:w="1276" w:type="dxa"/>
            <w:tcBorders>
              <w:top w:val="nil"/>
              <w:bottom w:val="nil"/>
              <w:right w:val="nil"/>
            </w:tcBorders>
            <w:shd w:val="clear" w:color="auto" w:fill="auto"/>
          </w:tcPr>
          <w:p w14:paraId="713C0EB4" w14:textId="56C05BCC" w:rsidR="002A1AE6" w:rsidRPr="00C57618" w:rsidRDefault="002A1AE6" w:rsidP="004F6955">
            <w:pPr>
              <w:spacing w:after="60" w:line="247" w:lineRule="auto"/>
              <w:rPr>
                <w:rFonts w:ascii="Arial" w:hAnsi="Arial" w:cs="Arial"/>
                <w:sz w:val="18"/>
                <w:szCs w:val="18"/>
              </w:rPr>
            </w:pPr>
            <w:r w:rsidRPr="00C57618">
              <w:rPr>
                <w:rFonts w:ascii="Arial" w:hAnsi="Arial" w:cs="Arial"/>
                <w:b/>
                <w:bCs/>
                <w:color w:val="000000"/>
                <w:sz w:val="18"/>
                <w:szCs w:val="18"/>
              </w:rPr>
              <w:t>Item 13.2</w:t>
            </w:r>
          </w:p>
        </w:tc>
        <w:tc>
          <w:tcPr>
            <w:tcW w:w="7229" w:type="dxa"/>
            <w:tcBorders>
              <w:top w:val="nil"/>
              <w:left w:val="nil"/>
              <w:bottom w:val="nil"/>
            </w:tcBorders>
            <w:shd w:val="clear" w:color="auto" w:fill="auto"/>
          </w:tcPr>
          <w:p w14:paraId="3B8A4371" w14:textId="0D20A9E5" w:rsidR="002A1AE6" w:rsidRPr="00C57618" w:rsidRDefault="002A1AE6" w:rsidP="004F6955">
            <w:pPr>
              <w:spacing w:line="247" w:lineRule="auto"/>
              <w:rPr>
                <w:rFonts w:ascii="Arial" w:hAnsi="Arial" w:cs="Arial"/>
                <w:sz w:val="18"/>
                <w:szCs w:val="18"/>
              </w:rPr>
            </w:pPr>
            <w:r w:rsidRPr="0075167B">
              <w:rPr>
                <w:rFonts w:ascii="Arial" w:hAnsi="Arial" w:cs="Arial"/>
                <w:sz w:val="18"/>
                <w:szCs w:val="18"/>
              </w:rPr>
              <w:t xml:space="preserve">Assessors must add the NatHERS QR code stamp electronically to all design documentation relevant to the </w:t>
            </w:r>
            <w:proofErr w:type="gramStart"/>
            <w:r w:rsidRPr="0075167B">
              <w:rPr>
                <w:rFonts w:ascii="Arial" w:hAnsi="Arial" w:cs="Arial"/>
                <w:sz w:val="18"/>
                <w:szCs w:val="18"/>
              </w:rPr>
              <w:t>assessment, and</w:t>
            </w:r>
            <w:proofErr w:type="gramEnd"/>
            <w:r w:rsidRPr="0075167B">
              <w:rPr>
                <w:rFonts w:ascii="Arial" w:hAnsi="Arial" w:cs="Arial"/>
                <w:sz w:val="18"/>
                <w:szCs w:val="18"/>
              </w:rPr>
              <w:t xml:space="preserve"> must not obscure any information on the design documentation or the mark of another practitioner.</w:t>
            </w:r>
          </w:p>
        </w:tc>
        <w:tc>
          <w:tcPr>
            <w:tcW w:w="2977" w:type="dxa"/>
            <w:vMerge/>
            <w:tcBorders>
              <w:left w:val="nil"/>
            </w:tcBorders>
          </w:tcPr>
          <w:p w14:paraId="08594DDC" w14:textId="77777777" w:rsidR="002A1AE6" w:rsidRPr="00C57618" w:rsidRDefault="002A1AE6" w:rsidP="004F6955">
            <w:pPr>
              <w:spacing w:after="60" w:line="247" w:lineRule="auto"/>
              <w:rPr>
                <w:rFonts w:ascii="Arial" w:hAnsi="Arial" w:cs="Arial"/>
                <w:color w:val="000000"/>
                <w:sz w:val="18"/>
                <w:szCs w:val="18"/>
              </w:rPr>
            </w:pPr>
          </w:p>
        </w:tc>
      </w:tr>
      <w:tr w:rsidR="002A1AE6" w:rsidRPr="00F44475" w14:paraId="4D78FAEB" w14:textId="26B16238" w:rsidTr="00891A19">
        <w:trPr>
          <w:cnfStyle w:val="000000100000" w:firstRow="0" w:lastRow="0" w:firstColumn="0" w:lastColumn="0" w:oddVBand="0" w:evenVBand="0" w:oddHBand="1" w:evenHBand="0" w:firstRowFirstColumn="0" w:firstRowLastColumn="0" w:lastRowFirstColumn="0" w:lastRowLastColumn="0"/>
          <w:cantSplit/>
        </w:trPr>
        <w:tc>
          <w:tcPr>
            <w:tcW w:w="1541" w:type="dxa"/>
            <w:vMerge/>
          </w:tcPr>
          <w:p w14:paraId="2F299159" w14:textId="77777777" w:rsidR="002A1AE6" w:rsidRPr="00F44475" w:rsidRDefault="002A1AE6" w:rsidP="004F6955">
            <w:pPr>
              <w:spacing w:line="247" w:lineRule="auto"/>
              <w:rPr>
                <w:rFonts w:ascii="Arial" w:hAnsi="Arial" w:cs="Arial"/>
                <w:sz w:val="18"/>
                <w:szCs w:val="18"/>
              </w:rPr>
            </w:pPr>
          </w:p>
        </w:tc>
        <w:tc>
          <w:tcPr>
            <w:tcW w:w="2006" w:type="dxa"/>
            <w:vMerge/>
            <w:shd w:val="clear" w:color="auto" w:fill="auto"/>
          </w:tcPr>
          <w:p w14:paraId="68B9D5FA" w14:textId="77777777" w:rsidR="002A1AE6" w:rsidRPr="00C57618" w:rsidRDefault="002A1AE6" w:rsidP="004F6955">
            <w:pPr>
              <w:spacing w:after="60" w:line="247" w:lineRule="auto"/>
              <w:rPr>
                <w:rFonts w:ascii="Arial" w:eastAsia="Times New Roman" w:hAnsi="Arial" w:cs="Arial"/>
                <w:color w:val="000000"/>
                <w:sz w:val="18"/>
                <w:szCs w:val="18"/>
              </w:rPr>
            </w:pPr>
          </w:p>
        </w:tc>
        <w:tc>
          <w:tcPr>
            <w:tcW w:w="1276" w:type="dxa"/>
            <w:tcBorders>
              <w:top w:val="nil"/>
              <w:bottom w:val="nil"/>
              <w:right w:val="nil"/>
            </w:tcBorders>
            <w:shd w:val="clear" w:color="auto" w:fill="auto"/>
          </w:tcPr>
          <w:p w14:paraId="64648C92" w14:textId="133A9C0D" w:rsidR="002A1AE6" w:rsidRPr="00C57618" w:rsidRDefault="002A1AE6" w:rsidP="004F6955">
            <w:pPr>
              <w:spacing w:after="60" w:line="247" w:lineRule="auto"/>
              <w:rPr>
                <w:rFonts w:ascii="Arial" w:hAnsi="Arial" w:cs="Arial"/>
                <w:sz w:val="18"/>
                <w:szCs w:val="18"/>
              </w:rPr>
            </w:pPr>
            <w:r w:rsidRPr="00C57618">
              <w:rPr>
                <w:rFonts w:ascii="Arial" w:hAnsi="Arial" w:cs="Arial"/>
                <w:b/>
                <w:bCs/>
                <w:color w:val="000000"/>
                <w:sz w:val="18"/>
                <w:szCs w:val="18"/>
              </w:rPr>
              <w:t>Item 13.3</w:t>
            </w:r>
          </w:p>
        </w:tc>
        <w:tc>
          <w:tcPr>
            <w:tcW w:w="7229" w:type="dxa"/>
            <w:tcBorders>
              <w:top w:val="nil"/>
              <w:left w:val="nil"/>
              <w:bottom w:val="nil"/>
            </w:tcBorders>
            <w:shd w:val="clear" w:color="auto" w:fill="auto"/>
          </w:tcPr>
          <w:p w14:paraId="3C52BF12" w14:textId="5B83AAA5" w:rsidR="002A1AE6" w:rsidRPr="00C57618" w:rsidRDefault="002A1AE6" w:rsidP="004F6955">
            <w:pPr>
              <w:spacing w:line="247" w:lineRule="auto"/>
              <w:rPr>
                <w:rFonts w:ascii="Arial" w:hAnsi="Arial" w:cs="Arial"/>
                <w:sz w:val="18"/>
                <w:szCs w:val="18"/>
              </w:rPr>
            </w:pPr>
            <w:r w:rsidRPr="0075167B">
              <w:rPr>
                <w:rFonts w:ascii="Arial" w:hAnsi="Arial" w:cs="Arial"/>
                <w:sz w:val="18"/>
                <w:szCs w:val="18"/>
              </w:rPr>
              <w:t>Accredited assessors must include their Assessor Accrediting Organisation stamp, which should be smaller than the NatHERS stamp and placed below it.</w:t>
            </w:r>
          </w:p>
        </w:tc>
        <w:tc>
          <w:tcPr>
            <w:tcW w:w="2977" w:type="dxa"/>
            <w:vMerge/>
            <w:tcBorders>
              <w:left w:val="nil"/>
            </w:tcBorders>
          </w:tcPr>
          <w:p w14:paraId="7E11C2C0" w14:textId="77777777" w:rsidR="002A1AE6" w:rsidRPr="00C57618" w:rsidRDefault="002A1AE6" w:rsidP="004F6955">
            <w:pPr>
              <w:spacing w:after="60" w:line="247" w:lineRule="auto"/>
              <w:rPr>
                <w:rFonts w:ascii="Arial" w:hAnsi="Arial" w:cs="Arial"/>
                <w:color w:val="000000"/>
                <w:sz w:val="18"/>
                <w:szCs w:val="18"/>
              </w:rPr>
            </w:pPr>
          </w:p>
        </w:tc>
      </w:tr>
      <w:tr w:rsidR="002A1AE6" w:rsidRPr="00F44475" w14:paraId="024889B7" w14:textId="70E69286" w:rsidTr="00891A19">
        <w:trPr>
          <w:cnfStyle w:val="000000010000" w:firstRow="0" w:lastRow="0" w:firstColumn="0" w:lastColumn="0" w:oddVBand="0" w:evenVBand="0" w:oddHBand="0" w:evenHBand="1" w:firstRowFirstColumn="0" w:firstRowLastColumn="0" w:lastRowFirstColumn="0" w:lastRowLastColumn="0"/>
          <w:cantSplit/>
        </w:trPr>
        <w:tc>
          <w:tcPr>
            <w:tcW w:w="1541" w:type="dxa"/>
            <w:vMerge/>
          </w:tcPr>
          <w:p w14:paraId="34E3805B" w14:textId="77777777" w:rsidR="002A1AE6" w:rsidRPr="00F44475" w:rsidRDefault="002A1AE6" w:rsidP="004F6955">
            <w:pPr>
              <w:spacing w:line="247" w:lineRule="auto"/>
              <w:rPr>
                <w:rFonts w:ascii="Arial" w:hAnsi="Arial" w:cs="Arial"/>
                <w:sz w:val="18"/>
                <w:szCs w:val="18"/>
              </w:rPr>
            </w:pPr>
          </w:p>
        </w:tc>
        <w:tc>
          <w:tcPr>
            <w:tcW w:w="2006" w:type="dxa"/>
            <w:vMerge/>
            <w:shd w:val="clear" w:color="auto" w:fill="auto"/>
          </w:tcPr>
          <w:p w14:paraId="16BFFE19" w14:textId="77777777" w:rsidR="002A1AE6" w:rsidRPr="00C57618" w:rsidRDefault="002A1AE6" w:rsidP="004F6955">
            <w:pPr>
              <w:spacing w:after="60" w:line="247" w:lineRule="auto"/>
              <w:rPr>
                <w:rFonts w:ascii="Arial" w:eastAsia="Times New Roman" w:hAnsi="Arial" w:cs="Arial"/>
                <w:color w:val="000000"/>
                <w:sz w:val="18"/>
                <w:szCs w:val="18"/>
              </w:rPr>
            </w:pPr>
          </w:p>
        </w:tc>
        <w:tc>
          <w:tcPr>
            <w:tcW w:w="1276" w:type="dxa"/>
            <w:tcBorders>
              <w:top w:val="nil"/>
              <w:bottom w:val="single" w:sz="2" w:space="0" w:color="7F7F7F" w:themeColor="text1" w:themeTint="80"/>
              <w:right w:val="nil"/>
            </w:tcBorders>
            <w:shd w:val="clear" w:color="auto" w:fill="auto"/>
          </w:tcPr>
          <w:p w14:paraId="3CA159B4" w14:textId="414DAA1B" w:rsidR="002A1AE6" w:rsidRPr="00C57618" w:rsidRDefault="002A1AE6" w:rsidP="004F6955">
            <w:pPr>
              <w:spacing w:after="60" w:line="247" w:lineRule="auto"/>
              <w:rPr>
                <w:rFonts w:ascii="Arial" w:hAnsi="Arial" w:cs="Arial"/>
                <w:sz w:val="18"/>
                <w:szCs w:val="18"/>
              </w:rPr>
            </w:pPr>
            <w:r w:rsidRPr="00C57618">
              <w:rPr>
                <w:rFonts w:ascii="Arial" w:hAnsi="Arial" w:cs="Arial"/>
                <w:b/>
                <w:bCs/>
                <w:color w:val="000000"/>
                <w:sz w:val="18"/>
                <w:szCs w:val="18"/>
              </w:rPr>
              <w:t xml:space="preserve">Item 13.4 </w:t>
            </w:r>
          </w:p>
        </w:tc>
        <w:tc>
          <w:tcPr>
            <w:tcW w:w="7229" w:type="dxa"/>
            <w:tcBorders>
              <w:top w:val="nil"/>
              <w:left w:val="nil"/>
              <w:bottom w:val="single" w:sz="2" w:space="0" w:color="7F7F7F" w:themeColor="text1" w:themeTint="80"/>
            </w:tcBorders>
            <w:shd w:val="clear" w:color="auto" w:fill="auto"/>
          </w:tcPr>
          <w:p w14:paraId="5E83D328" w14:textId="1D2DCE9E" w:rsidR="002A1AE6" w:rsidRPr="00C57618" w:rsidRDefault="002A1AE6" w:rsidP="004F6955">
            <w:pPr>
              <w:spacing w:line="247" w:lineRule="auto"/>
              <w:rPr>
                <w:rFonts w:ascii="Arial" w:hAnsi="Arial" w:cs="Arial"/>
                <w:sz w:val="18"/>
                <w:szCs w:val="18"/>
              </w:rPr>
            </w:pPr>
            <w:r w:rsidRPr="0075167B">
              <w:rPr>
                <w:rFonts w:ascii="Arial" w:hAnsi="Arial" w:cs="Arial"/>
                <w:sz w:val="18"/>
                <w:szCs w:val="18"/>
              </w:rPr>
              <w:t>Assessors must ensure Class 2 dwellings include the Class 2 summary QR code</w:t>
            </w:r>
            <w:r w:rsidRPr="0075167B" w:rsidDel="0011128F">
              <w:rPr>
                <w:rFonts w:ascii="Arial" w:hAnsi="Arial" w:cs="Arial"/>
                <w:sz w:val="18"/>
                <w:szCs w:val="18"/>
              </w:rPr>
              <w:t xml:space="preserve"> </w:t>
            </w:r>
            <w:r w:rsidRPr="0075167B">
              <w:rPr>
                <w:rFonts w:ascii="Arial" w:hAnsi="Arial" w:cs="Arial"/>
                <w:sz w:val="18"/>
                <w:szCs w:val="18"/>
              </w:rPr>
              <w:t>on each page of the documentation.</w:t>
            </w:r>
            <w:r w:rsidR="00B1417C" w:rsidRPr="00B1417C">
              <w:rPr>
                <w:rFonts w:ascii="Arial" w:hAnsi="Arial" w:cs="Arial"/>
                <w:noProof/>
                <w:sz w:val="18"/>
                <w:szCs w:val="18"/>
              </w:rPr>
              <w:t xml:space="preserve"> </w:t>
            </w:r>
          </w:p>
        </w:tc>
        <w:tc>
          <w:tcPr>
            <w:tcW w:w="2977" w:type="dxa"/>
            <w:vMerge/>
            <w:tcBorders>
              <w:left w:val="nil"/>
              <w:bottom w:val="single" w:sz="2" w:space="0" w:color="7F7F7F" w:themeColor="text1" w:themeTint="80"/>
            </w:tcBorders>
          </w:tcPr>
          <w:p w14:paraId="58901A8A" w14:textId="77777777" w:rsidR="002A1AE6" w:rsidRPr="00C57618" w:rsidRDefault="002A1AE6" w:rsidP="004F6955">
            <w:pPr>
              <w:spacing w:after="60" w:line="247" w:lineRule="auto"/>
              <w:rPr>
                <w:rFonts w:ascii="Arial" w:hAnsi="Arial" w:cs="Arial"/>
                <w:color w:val="000000"/>
                <w:sz w:val="18"/>
                <w:szCs w:val="18"/>
              </w:rPr>
            </w:pPr>
          </w:p>
        </w:tc>
      </w:tr>
      <w:tr w:rsidR="002A1AE6" w:rsidRPr="00F44475" w14:paraId="5E608A8B" w14:textId="348B36B0" w:rsidTr="00891A19">
        <w:trPr>
          <w:cnfStyle w:val="000000100000" w:firstRow="0" w:lastRow="0" w:firstColumn="0" w:lastColumn="0" w:oddVBand="0" w:evenVBand="0" w:oddHBand="1" w:evenHBand="0" w:firstRowFirstColumn="0" w:firstRowLastColumn="0" w:lastRowFirstColumn="0" w:lastRowLastColumn="0"/>
          <w:cantSplit/>
        </w:trPr>
        <w:tc>
          <w:tcPr>
            <w:tcW w:w="1541" w:type="dxa"/>
            <w:vMerge w:val="restart"/>
          </w:tcPr>
          <w:p w14:paraId="5C4DA20A" w14:textId="4034C35A" w:rsidR="002A1AE6" w:rsidRDefault="00354B78" w:rsidP="004F6955">
            <w:pPr>
              <w:spacing w:line="247" w:lineRule="auto"/>
              <w:rPr>
                <w:rFonts w:ascii="Arial" w:hAnsi="Arial" w:cs="Arial"/>
                <w:sz w:val="18"/>
                <w:szCs w:val="18"/>
              </w:rPr>
            </w:pPr>
            <w:r>
              <w:rPr>
                <w:rFonts w:ascii="Arial" w:hAnsi="Arial" w:cs="Arial"/>
                <w:sz w:val="18"/>
                <w:szCs w:val="18"/>
              </w:rPr>
              <w:t>NatHERS Technical Note</w:t>
            </w:r>
          </w:p>
          <w:p w14:paraId="7BB35116" w14:textId="294E4A67" w:rsidR="002A1AE6" w:rsidRPr="00F44475" w:rsidRDefault="002A1AE6" w:rsidP="004F6955">
            <w:pPr>
              <w:spacing w:line="247" w:lineRule="auto"/>
              <w:rPr>
                <w:rFonts w:ascii="Arial" w:hAnsi="Arial" w:cs="Arial"/>
                <w:sz w:val="18"/>
                <w:szCs w:val="18"/>
              </w:rPr>
            </w:pPr>
            <w:r w:rsidRPr="00F44475">
              <w:rPr>
                <w:rFonts w:ascii="Arial" w:hAnsi="Arial" w:cs="Arial"/>
                <w:sz w:val="18"/>
                <w:szCs w:val="18"/>
              </w:rPr>
              <w:t>23 October 2023</w:t>
            </w:r>
          </w:p>
        </w:tc>
        <w:tc>
          <w:tcPr>
            <w:tcW w:w="2006" w:type="dxa"/>
            <w:vMerge w:val="restart"/>
            <w:shd w:val="clear" w:color="auto" w:fill="auto"/>
          </w:tcPr>
          <w:p w14:paraId="293AB5E6" w14:textId="453D4611" w:rsidR="002A1AE6" w:rsidRPr="00C57618" w:rsidRDefault="002A1AE6" w:rsidP="004F6955">
            <w:pPr>
              <w:spacing w:after="60" w:line="247" w:lineRule="auto"/>
              <w:rPr>
                <w:rFonts w:ascii="Arial" w:eastAsia="Times New Roman" w:hAnsi="Arial" w:cs="Arial"/>
                <w:color w:val="000000"/>
                <w:sz w:val="18"/>
                <w:szCs w:val="18"/>
              </w:rPr>
            </w:pPr>
            <w:r w:rsidRPr="005A4801">
              <w:rPr>
                <w:rFonts w:ascii="Arial" w:eastAsia="Times New Roman" w:hAnsi="Arial" w:cs="Arial"/>
                <w:color w:val="000000"/>
                <w:sz w:val="18"/>
                <w:szCs w:val="18"/>
              </w:rPr>
              <w:t>All Assessors must provide the client with the NatHERS Certificate</w:t>
            </w:r>
          </w:p>
        </w:tc>
        <w:tc>
          <w:tcPr>
            <w:tcW w:w="1276" w:type="dxa"/>
            <w:tcBorders>
              <w:top w:val="single" w:sz="2" w:space="0" w:color="7F7F7F" w:themeColor="text1" w:themeTint="80"/>
              <w:bottom w:val="nil"/>
              <w:right w:val="nil"/>
            </w:tcBorders>
            <w:shd w:val="clear" w:color="auto" w:fill="auto"/>
          </w:tcPr>
          <w:p w14:paraId="4C610A9A" w14:textId="594DC856" w:rsidR="002A1AE6" w:rsidRPr="00C57618" w:rsidRDefault="002A1AE6" w:rsidP="004F6955">
            <w:pPr>
              <w:spacing w:after="60" w:line="247" w:lineRule="auto"/>
              <w:rPr>
                <w:rFonts w:ascii="Arial" w:hAnsi="Arial" w:cs="Arial"/>
                <w:b/>
                <w:bCs/>
                <w:color w:val="000000"/>
                <w:sz w:val="18"/>
                <w:szCs w:val="18"/>
              </w:rPr>
            </w:pPr>
            <w:r w:rsidRPr="005A4801">
              <w:rPr>
                <w:rFonts w:ascii="Arial" w:hAnsi="Arial" w:cs="Arial"/>
                <w:b/>
                <w:bCs/>
                <w:color w:val="000000"/>
                <w:sz w:val="18"/>
                <w:szCs w:val="18"/>
              </w:rPr>
              <w:t>Item 13.5</w:t>
            </w:r>
          </w:p>
        </w:tc>
        <w:tc>
          <w:tcPr>
            <w:tcW w:w="7229" w:type="dxa"/>
            <w:tcBorders>
              <w:top w:val="single" w:sz="2" w:space="0" w:color="7F7F7F" w:themeColor="text1" w:themeTint="80"/>
              <w:left w:val="nil"/>
              <w:bottom w:val="nil"/>
            </w:tcBorders>
            <w:shd w:val="clear" w:color="auto" w:fill="auto"/>
          </w:tcPr>
          <w:p w14:paraId="41E08BD0" w14:textId="00EC499D" w:rsidR="002A1AE6" w:rsidRPr="0075167B" w:rsidRDefault="002A1AE6" w:rsidP="004F6955">
            <w:pPr>
              <w:spacing w:line="247" w:lineRule="auto"/>
              <w:rPr>
                <w:rFonts w:ascii="Arial" w:hAnsi="Arial" w:cs="Arial"/>
                <w:sz w:val="18"/>
                <w:szCs w:val="18"/>
              </w:rPr>
            </w:pPr>
            <w:r w:rsidRPr="0075167B">
              <w:rPr>
                <w:rFonts w:ascii="Arial" w:hAnsi="Arial" w:cs="Arial"/>
                <w:sz w:val="18"/>
                <w:szCs w:val="18"/>
              </w:rPr>
              <w:t>The assessor must provide the client with a certificate and the stamped design documentation.</w:t>
            </w:r>
          </w:p>
        </w:tc>
        <w:tc>
          <w:tcPr>
            <w:tcW w:w="2977" w:type="dxa"/>
            <w:vMerge w:val="restart"/>
            <w:tcBorders>
              <w:top w:val="single" w:sz="2" w:space="0" w:color="7F7F7F" w:themeColor="text1" w:themeTint="80"/>
              <w:left w:val="nil"/>
            </w:tcBorders>
          </w:tcPr>
          <w:p w14:paraId="4F981BFD" w14:textId="77777777" w:rsidR="002A1AE6" w:rsidRDefault="002A1AE6" w:rsidP="004F6955">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19768FAE" w14:textId="77777777" w:rsidR="002A1AE6" w:rsidRPr="007C3D4E" w:rsidRDefault="002A1AE6"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remedial action</w:t>
            </w:r>
          </w:p>
          <w:p w14:paraId="7472C6B9" w14:textId="77777777" w:rsidR="002A1AE6" w:rsidRPr="007C3D4E" w:rsidRDefault="002A1AE6"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 xml:space="preserve">disciplinary action </w:t>
            </w:r>
          </w:p>
          <w:p w14:paraId="5BBDD60D" w14:textId="2DDF6CA1" w:rsidR="002A1AE6" w:rsidRPr="002A1AE6" w:rsidRDefault="002A1AE6" w:rsidP="003E76FF">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withdrawal of accreditation</w:t>
            </w:r>
          </w:p>
        </w:tc>
      </w:tr>
      <w:tr w:rsidR="002A1AE6" w:rsidRPr="00F44475" w14:paraId="7FF14D34" w14:textId="529FB5D3" w:rsidTr="00891A19">
        <w:trPr>
          <w:cnfStyle w:val="000000010000" w:firstRow="0" w:lastRow="0" w:firstColumn="0" w:lastColumn="0" w:oddVBand="0" w:evenVBand="0" w:oddHBand="0" w:evenHBand="1" w:firstRowFirstColumn="0" w:firstRowLastColumn="0" w:lastRowFirstColumn="0" w:lastRowLastColumn="0"/>
          <w:cantSplit/>
        </w:trPr>
        <w:tc>
          <w:tcPr>
            <w:tcW w:w="1541" w:type="dxa"/>
            <w:vMerge/>
          </w:tcPr>
          <w:p w14:paraId="1822F6BD" w14:textId="77777777" w:rsidR="002A1AE6" w:rsidRPr="00F44475" w:rsidRDefault="002A1AE6" w:rsidP="004F6955">
            <w:pPr>
              <w:spacing w:line="247" w:lineRule="auto"/>
              <w:rPr>
                <w:rFonts w:ascii="Arial" w:hAnsi="Arial" w:cs="Arial"/>
                <w:sz w:val="18"/>
                <w:szCs w:val="18"/>
              </w:rPr>
            </w:pPr>
          </w:p>
        </w:tc>
        <w:tc>
          <w:tcPr>
            <w:tcW w:w="2006" w:type="dxa"/>
            <w:vMerge/>
            <w:shd w:val="clear" w:color="auto" w:fill="auto"/>
          </w:tcPr>
          <w:p w14:paraId="106077B2" w14:textId="77777777" w:rsidR="002A1AE6" w:rsidRPr="005A4801" w:rsidRDefault="002A1AE6" w:rsidP="004F6955">
            <w:pPr>
              <w:spacing w:after="60" w:line="247" w:lineRule="auto"/>
              <w:rPr>
                <w:rFonts w:ascii="Arial" w:eastAsia="Times New Roman" w:hAnsi="Arial" w:cs="Arial"/>
                <w:color w:val="000000"/>
                <w:sz w:val="18"/>
                <w:szCs w:val="18"/>
              </w:rPr>
            </w:pPr>
          </w:p>
        </w:tc>
        <w:tc>
          <w:tcPr>
            <w:tcW w:w="1276" w:type="dxa"/>
            <w:tcBorders>
              <w:top w:val="nil"/>
              <w:bottom w:val="single" w:sz="2" w:space="0" w:color="7F7F7F" w:themeColor="text1" w:themeTint="80"/>
              <w:right w:val="nil"/>
            </w:tcBorders>
            <w:shd w:val="clear" w:color="auto" w:fill="auto"/>
          </w:tcPr>
          <w:p w14:paraId="5FDCA2A2" w14:textId="73CBE7F9" w:rsidR="002A1AE6" w:rsidRPr="00C57618" w:rsidRDefault="002A1AE6" w:rsidP="004F6955">
            <w:pPr>
              <w:spacing w:after="60" w:line="247" w:lineRule="auto"/>
              <w:rPr>
                <w:rFonts w:ascii="Arial" w:hAnsi="Arial" w:cs="Arial"/>
                <w:b/>
                <w:bCs/>
                <w:color w:val="000000"/>
                <w:sz w:val="18"/>
                <w:szCs w:val="18"/>
              </w:rPr>
            </w:pPr>
            <w:r w:rsidRPr="005F26E2">
              <w:rPr>
                <w:rFonts w:ascii="Arial" w:hAnsi="Arial" w:cs="Arial"/>
                <w:b/>
                <w:bCs/>
                <w:color w:val="000000"/>
                <w:sz w:val="18"/>
                <w:szCs w:val="18"/>
              </w:rPr>
              <w:t>Item 13.6</w:t>
            </w:r>
          </w:p>
        </w:tc>
        <w:tc>
          <w:tcPr>
            <w:tcW w:w="7229" w:type="dxa"/>
            <w:tcBorders>
              <w:top w:val="nil"/>
              <w:left w:val="nil"/>
              <w:bottom w:val="single" w:sz="2" w:space="0" w:color="7F7F7F" w:themeColor="text1" w:themeTint="80"/>
            </w:tcBorders>
            <w:shd w:val="clear" w:color="auto" w:fill="auto"/>
          </w:tcPr>
          <w:p w14:paraId="2E57F8D2" w14:textId="2F452117" w:rsidR="002A1AE6" w:rsidRPr="0075167B" w:rsidRDefault="002A1AE6" w:rsidP="004F6955">
            <w:pPr>
              <w:spacing w:line="247" w:lineRule="auto"/>
              <w:rPr>
                <w:rFonts w:ascii="Arial" w:hAnsi="Arial" w:cs="Arial"/>
                <w:sz w:val="18"/>
                <w:szCs w:val="18"/>
              </w:rPr>
            </w:pPr>
            <w:r w:rsidRPr="0075167B">
              <w:rPr>
                <w:rFonts w:ascii="Arial" w:hAnsi="Arial" w:cs="Arial"/>
                <w:sz w:val="18"/>
                <w:szCs w:val="18"/>
              </w:rPr>
              <w:t xml:space="preserve">Specific requirements must be applied </w:t>
            </w:r>
            <w:r w:rsidR="00A42A18">
              <w:rPr>
                <w:rFonts w:ascii="Arial" w:hAnsi="Arial" w:cs="Arial"/>
                <w:sz w:val="18"/>
                <w:szCs w:val="18"/>
              </w:rPr>
              <w:t>when issuing Certificates</w:t>
            </w:r>
            <w:r w:rsidRPr="0075167B">
              <w:rPr>
                <w:rFonts w:ascii="Arial" w:hAnsi="Arial" w:cs="Arial"/>
                <w:sz w:val="18"/>
                <w:szCs w:val="18"/>
              </w:rPr>
              <w:t xml:space="preserve"> for Class 2 dwellings.</w:t>
            </w:r>
          </w:p>
        </w:tc>
        <w:tc>
          <w:tcPr>
            <w:tcW w:w="2977" w:type="dxa"/>
            <w:vMerge/>
            <w:tcBorders>
              <w:left w:val="nil"/>
              <w:bottom w:val="single" w:sz="2" w:space="0" w:color="7F7F7F" w:themeColor="text1" w:themeTint="80"/>
            </w:tcBorders>
          </w:tcPr>
          <w:p w14:paraId="540F2FC0" w14:textId="77777777" w:rsidR="002A1AE6" w:rsidRPr="005F26E2" w:rsidRDefault="002A1AE6" w:rsidP="004F6955">
            <w:pPr>
              <w:spacing w:after="60" w:line="247" w:lineRule="auto"/>
              <w:rPr>
                <w:rFonts w:ascii="Arial" w:hAnsi="Arial" w:cs="Arial"/>
                <w:color w:val="000000"/>
                <w:sz w:val="18"/>
                <w:szCs w:val="18"/>
              </w:rPr>
            </w:pPr>
          </w:p>
        </w:tc>
      </w:tr>
      <w:tr w:rsidR="00D83C41" w:rsidRPr="00F44475" w14:paraId="6E7B9EEB" w14:textId="7D7D10B3" w:rsidTr="00891A19">
        <w:trPr>
          <w:cnfStyle w:val="000000100000" w:firstRow="0" w:lastRow="0" w:firstColumn="0" w:lastColumn="0" w:oddVBand="0" w:evenVBand="0" w:oddHBand="1" w:evenHBand="0" w:firstRowFirstColumn="0" w:firstRowLastColumn="0" w:lastRowFirstColumn="0" w:lastRowLastColumn="0"/>
          <w:cantSplit/>
        </w:trPr>
        <w:tc>
          <w:tcPr>
            <w:tcW w:w="1541" w:type="dxa"/>
            <w:vMerge w:val="restart"/>
          </w:tcPr>
          <w:p w14:paraId="050B60BE" w14:textId="77777777" w:rsidR="00D83C41" w:rsidRPr="000C032B" w:rsidRDefault="00D83C41" w:rsidP="00D83C41">
            <w:pPr>
              <w:spacing w:line="247" w:lineRule="auto"/>
              <w:rPr>
                <w:rFonts w:ascii="Arial" w:hAnsi="Arial" w:cs="Arial"/>
                <w:sz w:val="18"/>
                <w:szCs w:val="18"/>
              </w:rPr>
            </w:pPr>
            <w:r w:rsidRPr="000C032B">
              <w:rPr>
                <w:rFonts w:ascii="Arial" w:hAnsi="Arial" w:cs="Arial"/>
                <w:sz w:val="18"/>
                <w:szCs w:val="18"/>
              </w:rPr>
              <w:t>Trade Mark Guidelines</w:t>
            </w:r>
          </w:p>
          <w:p w14:paraId="33D8457A" w14:textId="58A0FEB7" w:rsidR="00D83C41" w:rsidRPr="00F44475" w:rsidRDefault="00D83C41" w:rsidP="00D83C41">
            <w:pPr>
              <w:spacing w:line="247" w:lineRule="auto"/>
              <w:rPr>
                <w:rFonts w:ascii="Arial" w:hAnsi="Arial" w:cs="Arial"/>
                <w:sz w:val="18"/>
                <w:szCs w:val="18"/>
              </w:rPr>
            </w:pPr>
            <w:r>
              <w:rPr>
                <w:rFonts w:ascii="Arial" w:hAnsi="Arial" w:cs="Arial"/>
                <w:sz w:val="18"/>
                <w:szCs w:val="18"/>
              </w:rPr>
              <w:t>Version 3</w:t>
            </w:r>
          </w:p>
        </w:tc>
        <w:tc>
          <w:tcPr>
            <w:tcW w:w="2006" w:type="dxa"/>
            <w:vMerge w:val="restart"/>
            <w:shd w:val="clear" w:color="auto" w:fill="auto"/>
          </w:tcPr>
          <w:p w14:paraId="0AEE2B98" w14:textId="0C884D6E" w:rsidR="00D83C41" w:rsidRPr="005A4801" w:rsidRDefault="00D83C41" w:rsidP="00D83C41">
            <w:pPr>
              <w:spacing w:after="60" w:line="247" w:lineRule="auto"/>
              <w:rPr>
                <w:rFonts w:ascii="Arial" w:eastAsia="Times New Roman" w:hAnsi="Arial" w:cs="Arial"/>
                <w:color w:val="000000"/>
                <w:sz w:val="18"/>
                <w:szCs w:val="18"/>
              </w:rPr>
            </w:pPr>
            <w:r w:rsidRPr="00CF4912">
              <w:rPr>
                <w:rFonts w:ascii="Arial" w:eastAsia="Times New Roman" w:hAnsi="Arial" w:cs="Arial"/>
                <w:color w:val="000000"/>
                <w:sz w:val="18"/>
                <w:szCs w:val="18"/>
              </w:rPr>
              <w:t>Assessors must only use NatHERS trade marks for limited purposes and in limited circumstances.</w:t>
            </w:r>
          </w:p>
        </w:tc>
        <w:tc>
          <w:tcPr>
            <w:tcW w:w="1276" w:type="dxa"/>
            <w:tcBorders>
              <w:top w:val="single" w:sz="2" w:space="0" w:color="7F7F7F" w:themeColor="text1" w:themeTint="80"/>
              <w:bottom w:val="nil"/>
              <w:right w:val="nil"/>
            </w:tcBorders>
            <w:shd w:val="clear" w:color="auto" w:fill="auto"/>
          </w:tcPr>
          <w:p w14:paraId="355A41A3" w14:textId="18A46616" w:rsidR="00D83C41" w:rsidRPr="00EF7305" w:rsidRDefault="00D83C41" w:rsidP="00D83C41">
            <w:pPr>
              <w:rPr>
                <w:rFonts w:ascii="Arial" w:hAnsi="Arial" w:cs="Arial"/>
                <w:b/>
                <w:bCs/>
                <w:color w:val="000000"/>
                <w:sz w:val="18"/>
                <w:szCs w:val="18"/>
              </w:rPr>
            </w:pPr>
            <w:r w:rsidRPr="0061580F">
              <w:rPr>
                <w:rFonts w:ascii="Arial" w:hAnsi="Arial" w:cs="Arial"/>
                <w:b/>
                <w:bCs/>
                <w:color w:val="000000"/>
                <w:sz w:val="18"/>
                <w:szCs w:val="18"/>
              </w:rPr>
              <w:t>Item 2.4</w:t>
            </w:r>
          </w:p>
        </w:tc>
        <w:tc>
          <w:tcPr>
            <w:tcW w:w="7229" w:type="dxa"/>
            <w:tcBorders>
              <w:top w:val="single" w:sz="2" w:space="0" w:color="7F7F7F" w:themeColor="text1" w:themeTint="80"/>
              <w:left w:val="nil"/>
              <w:bottom w:val="nil"/>
            </w:tcBorders>
            <w:shd w:val="clear" w:color="auto" w:fill="auto"/>
          </w:tcPr>
          <w:p w14:paraId="3D6F361C" w14:textId="37007274" w:rsidR="00D83C41" w:rsidRPr="0075167B" w:rsidRDefault="00D83C41" w:rsidP="00D83C41">
            <w:pPr>
              <w:spacing w:line="247" w:lineRule="auto"/>
              <w:rPr>
                <w:rFonts w:ascii="Arial" w:hAnsi="Arial" w:cs="Arial"/>
                <w:sz w:val="18"/>
                <w:szCs w:val="18"/>
              </w:rPr>
            </w:pPr>
            <w:r w:rsidRPr="0075167B">
              <w:rPr>
                <w:rFonts w:ascii="Arial" w:hAnsi="Arial" w:cs="Arial"/>
                <w:sz w:val="18"/>
                <w:szCs w:val="18"/>
              </w:rPr>
              <w:t xml:space="preserve">Accredited assessors are permitted to use NatHERS trademarks where approved to do so by their Assessor Accrediting Organisation, and only on promotional materials. Rights to </w:t>
            </w:r>
            <w:r>
              <w:rPr>
                <w:rFonts w:ascii="Arial" w:hAnsi="Arial" w:cs="Arial"/>
                <w:sz w:val="18"/>
                <w:szCs w:val="18"/>
              </w:rPr>
              <w:t>use the</w:t>
            </w:r>
            <w:r w:rsidRPr="0075167B">
              <w:rPr>
                <w:rFonts w:ascii="Arial" w:hAnsi="Arial" w:cs="Arial"/>
                <w:sz w:val="18"/>
                <w:szCs w:val="18"/>
              </w:rPr>
              <w:t xml:space="preserve"> trade mark cease with the cessation of accreditation.</w:t>
            </w:r>
          </w:p>
        </w:tc>
        <w:tc>
          <w:tcPr>
            <w:tcW w:w="2977" w:type="dxa"/>
            <w:vMerge w:val="restart"/>
            <w:tcBorders>
              <w:top w:val="single" w:sz="2" w:space="0" w:color="7F7F7F" w:themeColor="text1" w:themeTint="80"/>
              <w:left w:val="nil"/>
            </w:tcBorders>
            <w:shd w:val="clear" w:color="auto" w:fill="auto"/>
          </w:tcPr>
          <w:p w14:paraId="31349538" w14:textId="77777777" w:rsidR="00D83C41" w:rsidRPr="0036262C" w:rsidRDefault="00D83C41" w:rsidP="00D83C41">
            <w:pPr>
              <w:spacing w:after="60" w:line="247" w:lineRule="auto"/>
              <w:rPr>
                <w:rFonts w:ascii="Arial" w:hAnsi="Arial" w:cs="Arial"/>
                <w:color w:val="000000"/>
                <w:sz w:val="18"/>
                <w:szCs w:val="18"/>
              </w:rPr>
            </w:pPr>
            <w:r w:rsidRPr="0036262C">
              <w:rPr>
                <w:rFonts w:ascii="Arial" w:hAnsi="Arial" w:cs="Arial"/>
                <w:color w:val="000000"/>
                <w:sz w:val="18"/>
                <w:szCs w:val="18"/>
              </w:rPr>
              <w:t xml:space="preserve">Dependant on the circumstances, non-compliance may result in: </w:t>
            </w:r>
          </w:p>
          <w:p w14:paraId="4444BFAA" w14:textId="7627EB68" w:rsidR="00D83C41" w:rsidRPr="0036262C" w:rsidRDefault="00D83C41" w:rsidP="00D83C41">
            <w:pPr>
              <w:pStyle w:val="ListParagraph"/>
              <w:numPr>
                <w:ilvl w:val="0"/>
                <w:numId w:val="34"/>
              </w:numPr>
              <w:spacing w:after="60" w:line="247" w:lineRule="auto"/>
              <w:ind w:left="233" w:hanging="233"/>
              <w:contextualSpacing w:val="0"/>
              <w:rPr>
                <w:rFonts w:ascii="Arial" w:hAnsi="Arial" w:cs="Arial"/>
                <w:sz w:val="18"/>
                <w:szCs w:val="18"/>
              </w:rPr>
            </w:pPr>
            <w:r w:rsidRPr="0036262C">
              <w:rPr>
                <w:rFonts w:ascii="Arial" w:hAnsi="Arial" w:cs="Arial"/>
                <w:sz w:val="18"/>
                <w:szCs w:val="18"/>
              </w:rPr>
              <w:t xml:space="preserve">suspension or removal of rights of </w:t>
            </w:r>
            <w:r>
              <w:rPr>
                <w:rFonts w:ascii="Arial" w:hAnsi="Arial" w:cs="Arial"/>
                <w:sz w:val="18"/>
                <w:szCs w:val="18"/>
              </w:rPr>
              <w:t xml:space="preserve">trade mark </w:t>
            </w:r>
            <w:r w:rsidRPr="0036262C">
              <w:rPr>
                <w:rFonts w:ascii="Arial" w:hAnsi="Arial" w:cs="Arial"/>
                <w:sz w:val="18"/>
                <w:szCs w:val="18"/>
              </w:rPr>
              <w:t>use</w:t>
            </w:r>
          </w:p>
          <w:p w14:paraId="6D20AE9B" w14:textId="22C3E6EE" w:rsidR="00D83C41" w:rsidRPr="00342825" w:rsidRDefault="00D83C41" w:rsidP="00D83C41">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suspension or termination of software access</w:t>
            </w:r>
          </w:p>
          <w:p w14:paraId="270D92B6" w14:textId="471B71F2" w:rsidR="002042F8" w:rsidRPr="007C3D4E" w:rsidRDefault="002042F8" w:rsidP="002042F8">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remedial action</w:t>
            </w:r>
            <w:r>
              <w:rPr>
                <w:rFonts w:ascii="Arial" w:hAnsi="Arial" w:cs="Arial"/>
                <w:sz w:val="18"/>
                <w:szCs w:val="18"/>
              </w:rPr>
              <w:t xml:space="preserve"> (accredited assessors)</w:t>
            </w:r>
          </w:p>
          <w:p w14:paraId="4EC20D2F" w14:textId="053F5436" w:rsidR="002042F8" w:rsidRDefault="002042F8" w:rsidP="002042F8">
            <w:pPr>
              <w:pStyle w:val="ListParagraph"/>
              <w:numPr>
                <w:ilvl w:val="0"/>
                <w:numId w:val="34"/>
              </w:numPr>
              <w:spacing w:after="60" w:line="247" w:lineRule="auto"/>
              <w:ind w:left="233" w:hanging="233"/>
              <w:contextualSpacing w:val="0"/>
              <w:rPr>
                <w:rFonts w:ascii="Arial" w:hAnsi="Arial" w:cs="Arial"/>
                <w:sz w:val="18"/>
                <w:szCs w:val="18"/>
              </w:rPr>
            </w:pPr>
            <w:r w:rsidRPr="007C3D4E">
              <w:rPr>
                <w:rFonts w:ascii="Arial" w:hAnsi="Arial" w:cs="Arial"/>
                <w:sz w:val="18"/>
                <w:szCs w:val="18"/>
              </w:rPr>
              <w:t xml:space="preserve">disciplinary action </w:t>
            </w:r>
            <w:r>
              <w:rPr>
                <w:rFonts w:ascii="Arial" w:hAnsi="Arial" w:cs="Arial"/>
                <w:sz w:val="18"/>
                <w:szCs w:val="18"/>
              </w:rPr>
              <w:t>(accredited assessors)</w:t>
            </w:r>
          </w:p>
          <w:p w14:paraId="41F692BF" w14:textId="099A866C" w:rsidR="00D83C41" w:rsidRPr="00891A19" w:rsidRDefault="002042F8" w:rsidP="00891A19">
            <w:pPr>
              <w:pStyle w:val="ListParagraph"/>
              <w:numPr>
                <w:ilvl w:val="0"/>
                <w:numId w:val="34"/>
              </w:numPr>
              <w:spacing w:after="60" w:line="247" w:lineRule="auto"/>
              <w:ind w:left="233" w:hanging="233"/>
              <w:contextualSpacing w:val="0"/>
              <w:rPr>
                <w:rFonts w:ascii="Arial" w:hAnsi="Arial" w:cs="Arial"/>
                <w:sz w:val="18"/>
                <w:szCs w:val="18"/>
              </w:rPr>
            </w:pPr>
            <w:r w:rsidRPr="00CB4551">
              <w:rPr>
                <w:rFonts w:ascii="Arial" w:hAnsi="Arial" w:cs="Arial"/>
                <w:sz w:val="18"/>
                <w:szCs w:val="18"/>
              </w:rPr>
              <w:t>withdrawal of accreditation</w:t>
            </w:r>
            <w:r w:rsidRPr="0036262C">
              <w:rPr>
                <w:rFonts w:ascii="Arial" w:hAnsi="Arial" w:cs="Arial"/>
                <w:sz w:val="18"/>
                <w:szCs w:val="18"/>
              </w:rPr>
              <w:t xml:space="preserve"> </w:t>
            </w:r>
            <w:r w:rsidR="00D83C41" w:rsidRPr="0036262C">
              <w:rPr>
                <w:rFonts w:ascii="Arial" w:hAnsi="Arial" w:cs="Arial"/>
                <w:sz w:val="18"/>
                <w:szCs w:val="18"/>
              </w:rPr>
              <w:t>legal action</w:t>
            </w:r>
            <w:r>
              <w:rPr>
                <w:rFonts w:ascii="Arial" w:hAnsi="Arial" w:cs="Arial"/>
                <w:sz w:val="18"/>
                <w:szCs w:val="18"/>
              </w:rPr>
              <w:t xml:space="preserve"> (accredited assessors)</w:t>
            </w:r>
          </w:p>
        </w:tc>
      </w:tr>
      <w:tr w:rsidR="00D83C41" w:rsidRPr="00F44475" w14:paraId="307791A5" w14:textId="77777777" w:rsidTr="000C4A99">
        <w:trPr>
          <w:cnfStyle w:val="000000010000" w:firstRow="0" w:lastRow="0" w:firstColumn="0" w:lastColumn="0" w:oddVBand="0" w:evenVBand="0" w:oddHBand="0" w:evenHBand="1" w:firstRowFirstColumn="0" w:firstRowLastColumn="0" w:lastRowFirstColumn="0" w:lastRowLastColumn="0"/>
          <w:cantSplit/>
          <w:trHeight w:val="746"/>
        </w:trPr>
        <w:tc>
          <w:tcPr>
            <w:tcW w:w="1541" w:type="dxa"/>
            <w:vMerge/>
          </w:tcPr>
          <w:p w14:paraId="6AC9710E" w14:textId="77777777" w:rsidR="00D83C41" w:rsidRPr="000C032B" w:rsidRDefault="00D83C41" w:rsidP="00D83C41">
            <w:pPr>
              <w:spacing w:line="247" w:lineRule="auto"/>
              <w:rPr>
                <w:rFonts w:ascii="Arial" w:hAnsi="Arial" w:cs="Arial"/>
                <w:sz w:val="18"/>
                <w:szCs w:val="18"/>
              </w:rPr>
            </w:pPr>
          </w:p>
        </w:tc>
        <w:tc>
          <w:tcPr>
            <w:tcW w:w="2006" w:type="dxa"/>
            <w:vMerge/>
            <w:shd w:val="clear" w:color="auto" w:fill="auto"/>
          </w:tcPr>
          <w:p w14:paraId="4D030C5D" w14:textId="77777777" w:rsidR="00D83C41" w:rsidRPr="00CF4912" w:rsidRDefault="00D83C41" w:rsidP="00D83C41">
            <w:pPr>
              <w:spacing w:after="60" w:line="247" w:lineRule="auto"/>
              <w:rPr>
                <w:rFonts w:ascii="Arial" w:eastAsia="Times New Roman" w:hAnsi="Arial" w:cs="Arial"/>
                <w:color w:val="000000"/>
                <w:sz w:val="18"/>
                <w:szCs w:val="18"/>
              </w:rPr>
            </w:pPr>
          </w:p>
        </w:tc>
        <w:tc>
          <w:tcPr>
            <w:tcW w:w="1276" w:type="dxa"/>
            <w:tcBorders>
              <w:top w:val="nil"/>
              <w:right w:val="nil"/>
            </w:tcBorders>
            <w:shd w:val="clear" w:color="auto" w:fill="auto"/>
          </w:tcPr>
          <w:p w14:paraId="08FE2361" w14:textId="19A62052" w:rsidR="00D83C41" w:rsidRPr="00EF7305" w:rsidRDefault="00D83C41" w:rsidP="00D83C41">
            <w:pPr>
              <w:spacing w:after="60" w:line="247" w:lineRule="auto"/>
              <w:rPr>
                <w:rFonts w:ascii="Arial" w:hAnsi="Arial" w:cs="Arial"/>
                <w:b/>
                <w:bCs/>
                <w:color w:val="000000"/>
                <w:sz w:val="18"/>
                <w:szCs w:val="18"/>
              </w:rPr>
            </w:pPr>
            <w:r w:rsidRPr="00EF7305">
              <w:rPr>
                <w:rFonts w:ascii="Arial" w:hAnsi="Arial" w:cs="Arial"/>
                <w:b/>
                <w:bCs/>
                <w:color w:val="000000"/>
                <w:sz w:val="18"/>
                <w:szCs w:val="18"/>
              </w:rPr>
              <w:t>Item 2.5</w:t>
            </w:r>
          </w:p>
        </w:tc>
        <w:tc>
          <w:tcPr>
            <w:tcW w:w="7229" w:type="dxa"/>
            <w:tcBorders>
              <w:top w:val="nil"/>
              <w:left w:val="nil"/>
            </w:tcBorders>
            <w:shd w:val="clear" w:color="auto" w:fill="auto"/>
          </w:tcPr>
          <w:p w14:paraId="18A000AE" w14:textId="1532A369" w:rsidR="00D83C41" w:rsidRDefault="00D83C41" w:rsidP="00D83C41">
            <w:pPr>
              <w:spacing w:line="247" w:lineRule="auto"/>
              <w:rPr>
                <w:rFonts w:ascii="Arial" w:hAnsi="Arial" w:cs="Arial"/>
                <w:sz w:val="18"/>
                <w:szCs w:val="18"/>
              </w:rPr>
            </w:pPr>
            <w:r w:rsidRPr="0075167B">
              <w:rPr>
                <w:rFonts w:ascii="Arial" w:hAnsi="Arial" w:cs="Arial"/>
                <w:sz w:val="18"/>
                <w:szCs w:val="18"/>
              </w:rPr>
              <w:t>Assessors who do not hold NatHERS accreditation are permitted to use certain</w:t>
            </w:r>
            <w:r w:rsidRPr="0075167B" w:rsidDel="00373BDA">
              <w:rPr>
                <w:rFonts w:ascii="Arial" w:hAnsi="Arial" w:cs="Arial"/>
                <w:sz w:val="18"/>
                <w:szCs w:val="18"/>
              </w:rPr>
              <w:t xml:space="preserve"> </w:t>
            </w:r>
            <w:r w:rsidRPr="0075167B">
              <w:rPr>
                <w:rFonts w:ascii="Arial" w:hAnsi="Arial" w:cs="Arial"/>
                <w:sz w:val="18"/>
                <w:szCs w:val="18"/>
              </w:rPr>
              <w:t xml:space="preserve">NatHERS trademarks where </w:t>
            </w:r>
            <w:r>
              <w:rPr>
                <w:rFonts w:ascii="Arial" w:hAnsi="Arial" w:cs="Arial"/>
                <w:sz w:val="18"/>
                <w:szCs w:val="18"/>
              </w:rPr>
              <w:t>a request has been</w:t>
            </w:r>
            <w:r w:rsidRPr="0075167B">
              <w:rPr>
                <w:rFonts w:ascii="Arial" w:hAnsi="Arial" w:cs="Arial"/>
                <w:sz w:val="18"/>
                <w:szCs w:val="18"/>
              </w:rPr>
              <w:t xml:space="preserve"> approved by the NatHERS Administrator. Use is restricted to names and acronyms only. Use of the logo or rating image is not permitted for any purpose.</w:t>
            </w:r>
          </w:p>
        </w:tc>
        <w:tc>
          <w:tcPr>
            <w:tcW w:w="2977" w:type="dxa"/>
            <w:vMerge/>
            <w:tcBorders>
              <w:left w:val="nil"/>
            </w:tcBorders>
            <w:shd w:val="clear" w:color="auto" w:fill="auto"/>
          </w:tcPr>
          <w:p w14:paraId="4D46CEC7" w14:textId="77777777" w:rsidR="00D83C41" w:rsidRPr="00AB69BE" w:rsidRDefault="00D83C41" w:rsidP="00D83C41">
            <w:pPr>
              <w:spacing w:after="60" w:line="247" w:lineRule="auto"/>
              <w:rPr>
                <w:rFonts w:ascii="Arial" w:hAnsi="Arial" w:cs="Arial"/>
                <w:color w:val="000000"/>
                <w:sz w:val="18"/>
                <w:szCs w:val="18"/>
              </w:rPr>
            </w:pPr>
          </w:p>
        </w:tc>
      </w:tr>
      <w:tr w:rsidR="00D83C41" w:rsidRPr="00F44475" w14:paraId="5101DAF9" w14:textId="77777777" w:rsidTr="000C4A99">
        <w:trPr>
          <w:cnfStyle w:val="000000100000" w:firstRow="0" w:lastRow="0" w:firstColumn="0" w:lastColumn="0" w:oddVBand="0" w:evenVBand="0" w:oddHBand="1" w:evenHBand="0" w:firstRowFirstColumn="0" w:firstRowLastColumn="0" w:lastRowFirstColumn="0" w:lastRowLastColumn="0"/>
          <w:cantSplit/>
        </w:trPr>
        <w:tc>
          <w:tcPr>
            <w:tcW w:w="1541" w:type="dxa"/>
            <w:vMerge/>
          </w:tcPr>
          <w:p w14:paraId="18AC0051" w14:textId="77777777" w:rsidR="00D83C41" w:rsidRPr="000C032B" w:rsidRDefault="00D83C41" w:rsidP="00D83C41">
            <w:pPr>
              <w:spacing w:line="247" w:lineRule="auto"/>
              <w:rPr>
                <w:rFonts w:ascii="Arial" w:hAnsi="Arial" w:cs="Arial"/>
                <w:sz w:val="18"/>
                <w:szCs w:val="18"/>
              </w:rPr>
            </w:pPr>
          </w:p>
        </w:tc>
        <w:tc>
          <w:tcPr>
            <w:tcW w:w="2006" w:type="dxa"/>
            <w:vMerge/>
            <w:shd w:val="clear" w:color="auto" w:fill="auto"/>
          </w:tcPr>
          <w:p w14:paraId="1994F241" w14:textId="77777777" w:rsidR="00D83C41" w:rsidRPr="00CF4912" w:rsidRDefault="00D83C41" w:rsidP="00D83C41">
            <w:pPr>
              <w:spacing w:after="60" w:line="247" w:lineRule="auto"/>
              <w:rPr>
                <w:rFonts w:ascii="Arial" w:eastAsia="Times New Roman" w:hAnsi="Arial" w:cs="Arial"/>
                <w:color w:val="000000"/>
                <w:sz w:val="18"/>
                <w:szCs w:val="18"/>
              </w:rPr>
            </w:pPr>
          </w:p>
        </w:tc>
        <w:tc>
          <w:tcPr>
            <w:tcW w:w="1276" w:type="dxa"/>
            <w:tcBorders>
              <w:top w:val="nil"/>
              <w:right w:val="nil"/>
            </w:tcBorders>
            <w:shd w:val="clear" w:color="auto" w:fill="auto"/>
          </w:tcPr>
          <w:p w14:paraId="021E5E64" w14:textId="1C3D0479" w:rsidR="00D83C41" w:rsidRPr="00EF7305" w:rsidRDefault="00D83C41" w:rsidP="00D83C41">
            <w:pPr>
              <w:spacing w:after="60" w:line="247" w:lineRule="auto"/>
              <w:rPr>
                <w:rFonts w:ascii="Arial" w:hAnsi="Arial" w:cs="Arial"/>
                <w:b/>
                <w:bCs/>
                <w:color w:val="000000"/>
                <w:sz w:val="18"/>
                <w:szCs w:val="18"/>
              </w:rPr>
            </w:pPr>
            <w:r w:rsidRPr="0061580F">
              <w:rPr>
                <w:rFonts w:ascii="Arial" w:hAnsi="Arial" w:cs="Arial"/>
                <w:b/>
                <w:bCs/>
                <w:color w:val="000000"/>
                <w:sz w:val="18"/>
                <w:szCs w:val="18"/>
              </w:rPr>
              <w:t>Item 3.1</w:t>
            </w:r>
          </w:p>
        </w:tc>
        <w:tc>
          <w:tcPr>
            <w:tcW w:w="7229" w:type="dxa"/>
            <w:tcBorders>
              <w:top w:val="nil"/>
              <w:left w:val="nil"/>
            </w:tcBorders>
            <w:shd w:val="clear" w:color="auto" w:fill="auto"/>
          </w:tcPr>
          <w:p w14:paraId="6217CD56" w14:textId="6BE15DD0" w:rsidR="00D83C41" w:rsidRDefault="00D83C41" w:rsidP="00D83C41">
            <w:pPr>
              <w:spacing w:line="247" w:lineRule="auto"/>
              <w:rPr>
                <w:rFonts w:ascii="Arial" w:hAnsi="Arial" w:cs="Arial"/>
                <w:sz w:val="18"/>
                <w:szCs w:val="18"/>
              </w:rPr>
            </w:pPr>
            <w:r w:rsidRPr="0075167B">
              <w:rPr>
                <w:rFonts w:ascii="Arial" w:hAnsi="Arial" w:cs="Arial"/>
                <w:sz w:val="18"/>
                <w:szCs w:val="18"/>
              </w:rPr>
              <w:t xml:space="preserve">The application records for trade mark use obtained by an Assessor Accrediting Organisation may be provided to the NatHERS Administrator. </w:t>
            </w:r>
          </w:p>
        </w:tc>
        <w:tc>
          <w:tcPr>
            <w:tcW w:w="2977" w:type="dxa"/>
            <w:vMerge/>
            <w:tcBorders>
              <w:left w:val="nil"/>
            </w:tcBorders>
            <w:shd w:val="clear" w:color="auto" w:fill="auto"/>
          </w:tcPr>
          <w:p w14:paraId="462D4020" w14:textId="77777777" w:rsidR="00D83C41" w:rsidRPr="00AB69BE" w:rsidRDefault="00D83C41" w:rsidP="00D83C41">
            <w:pPr>
              <w:spacing w:after="60" w:line="247" w:lineRule="auto"/>
              <w:rPr>
                <w:rFonts w:ascii="Arial" w:hAnsi="Arial" w:cs="Arial"/>
                <w:color w:val="000000"/>
                <w:sz w:val="18"/>
                <w:szCs w:val="18"/>
              </w:rPr>
            </w:pPr>
          </w:p>
        </w:tc>
      </w:tr>
      <w:tr w:rsidR="00D83C41" w:rsidRPr="00F44475" w14:paraId="5C4C4822" w14:textId="35D70109" w:rsidTr="00891A19">
        <w:trPr>
          <w:cnfStyle w:val="000000010000" w:firstRow="0" w:lastRow="0" w:firstColumn="0" w:lastColumn="0" w:oddVBand="0" w:evenVBand="0" w:oddHBand="0" w:evenHBand="1" w:firstRowFirstColumn="0" w:firstRowLastColumn="0" w:lastRowFirstColumn="0" w:lastRowLastColumn="0"/>
          <w:cantSplit/>
        </w:trPr>
        <w:tc>
          <w:tcPr>
            <w:tcW w:w="1541" w:type="dxa"/>
            <w:vMerge/>
          </w:tcPr>
          <w:p w14:paraId="3CD4A6F5" w14:textId="77777777" w:rsidR="00D83C41" w:rsidRPr="000C032B" w:rsidRDefault="00D83C41" w:rsidP="00D83C41">
            <w:pPr>
              <w:spacing w:line="247" w:lineRule="auto"/>
              <w:rPr>
                <w:rFonts w:ascii="Arial" w:hAnsi="Arial" w:cs="Arial"/>
                <w:sz w:val="18"/>
                <w:szCs w:val="18"/>
              </w:rPr>
            </w:pPr>
          </w:p>
        </w:tc>
        <w:tc>
          <w:tcPr>
            <w:tcW w:w="2006" w:type="dxa"/>
            <w:vMerge/>
            <w:shd w:val="clear" w:color="auto" w:fill="auto"/>
          </w:tcPr>
          <w:p w14:paraId="4515D57A" w14:textId="77777777" w:rsidR="00D83C41" w:rsidRPr="00CF4912" w:rsidRDefault="00D83C41" w:rsidP="00D83C41">
            <w:pPr>
              <w:spacing w:after="60" w:line="247" w:lineRule="auto"/>
              <w:rPr>
                <w:rFonts w:ascii="Arial" w:eastAsia="Times New Roman" w:hAnsi="Arial" w:cs="Arial"/>
                <w:color w:val="000000"/>
                <w:sz w:val="18"/>
                <w:szCs w:val="18"/>
              </w:rPr>
            </w:pPr>
          </w:p>
        </w:tc>
        <w:tc>
          <w:tcPr>
            <w:tcW w:w="1276" w:type="dxa"/>
            <w:tcBorders>
              <w:top w:val="nil"/>
              <w:right w:val="nil"/>
            </w:tcBorders>
            <w:shd w:val="clear" w:color="auto" w:fill="auto"/>
          </w:tcPr>
          <w:p w14:paraId="5A8A87BC" w14:textId="3BE7FEBC" w:rsidR="00D83C41" w:rsidRPr="00EF7305" w:rsidRDefault="00D83C41" w:rsidP="00D83C41">
            <w:pPr>
              <w:spacing w:after="60" w:line="247" w:lineRule="auto"/>
              <w:rPr>
                <w:rFonts w:ascii="Arial" w:hAnsi="Arial" w:cs="Arial"/>
                <w:b/>
                <w:bCs/>
                <w:color w:val="000000"/>
                <w:sz w:val="18"/>
                <w:szCs w:val="18"/>
              </w:rPr>
            </w:pPr>
            <w:r w:rsidRPr="00EF7305">
              <w:rPr>
                <w:rFonts w:ascii="Arial" w:hAnsi="Arial" w:cs="Arial"/>
                <w:b/>
                <w:bCs/>
                <w:color w:val="000000"/>
                <w:sz w:val="18"/>
                <w:szCs w:val="18"/>
              </w:rPr>
              <w:t>Item 4.1 - 4.7</w:t>
            </w:r>
          </w:p>
        </w:tc>
        <w:tc>
          <w:tcPr>
            <w:tcW w:w="7229" w:type="dxa"/>
            <w:tcBorders>
              <w:top w:val="nil"/>
              <w:left w:val="nil"/>
            </w:tcBorders>
            <w:shd w:val="clear" w:color="auto" w:fill="auto"/>
          </w:tcPr>
          <w:p w14:paraId="71AB864E" w14:textId="434EE205" w:rsidR="00D83C41" w:rsidRPr="0075167B" w:rsidRDefault="006079C0" w:rsidP="00891A19">
            <w:pPr>
              <w:spacing w:after="60" w:line="247" w:lineRule="auto"/>
              <w:rPr>
                <w:rFonts w:ascii="Arial" w:hAnsi="Arial" w:cs="Arial"/>
                <w:sz w:val="18"/>
                <w:szCs w:val="18"/>
              </w:rPr>
            </w:pPr>
            <w:r w:rsidRPr="0075167B">
              <w:rPr>
                <w:rFonts w:ascii="Arial" w:hAnsi="Arial" w:cs="Arial"/>
                <w:sz w:val="18"/>
                <w:szCs w:val="18"/>
              </w:rPr>
              <w:t>Assessors must represent the trade marks in compliance with the prescribed style guidelines.</w:t>
            </w:r>
          </w:p>
        </w:tc>
        <w:tc>
          <w:tcPr>
            <w:tcW w:w="2977" w:type="dxa"/>
            <w:vMerge/>
            <w:tcBorders>
              <w:left w:val="nil"/>
            </w:tcBorders>
            <w:shd w:val="clear" w:color="auto" w:fill="auto"/>
          </w:tcPr>
          <w:p w14:paraId="144F89E4" w14:textId="77777777" w:rsidR="00D83C41" w:rsidRPr="00AB69BE" w:rsidRDefault="00D83C41" w:rsidP="00D83C41">
            <w:pPr>
              <w:spacing w:after="60" w:line="247" w:lineRule="auto"/>
              <w:rPr>
                <w:rFonts w:ascii="Arial" w:hAnsi="Arial" w:cs="Arial"/>
                <w:color w:val="000000"/>
                <w:sz w:val="18"/>
                <w:szCs w:val="18"/>
              </w:rPr>
            </w:pPr>
          </w:p>
        </w:tc>
      </w:tr>
      <w:tr w:rsidR="00D83C41" w:rsidRPr="00F44475" w14:paraId="1F0924C7" w14:textId="45DA9316" w:rsidTr="00891A19">
        <w:trPr>
          <w:cnfStyle w:val="000000100000" w:firstRow="0" w:lastRow="0" w:firstColumn="0" w:lastColumn="0" w:oddVBand="0" w:evenVBand="0" w:oddHBand="1" w:evenHBand="0" w:firstRowFirstColumn="0" w:firstRowLastColumn="0" w:lastRowFirstColumn="0" w:lastRowLastColumn="0"/>
          <w:cantSplit/>
        </w:trPr>
        <w:tc>
          <w:tcPr>
            <w:tcW w:w="1541" w:type="dxa"/>
            <w:vMerge/>
          </w:tcPr>
          <w:p w14:paraId="49622A25" w14:textId="77777777" w:rsidR="00D83C41" w:rsidRPr="000C032B" w:rsidRDefault="00D83C41" w:rsidP="00D83C41">
            <w:pPr>
              <w:spacing w:line="247" w:lineRule="auto"/>
              <w:rPr>
                <w:rFonts w:ascii="Arial" w:hAnsi="Arial" w:cs="Arial"/>
                <w:sz w:val="18"/>
                <w:szCs w:val="18"/>
              </w:rPr>
            </w:pPr>
          </w:p>
        </w:tc>
        <w:tc>
          <w:tcPr>
            <w:tcW w:w="2006" w:type="dxa"/>
            <w:vMerge/>
            <w:shd w:val="clear" w:color="auto" w:fill="auto"/>
          </w:tcPr>
          <w:p w14:paraId="55F7BB96" w14:textId="77777777" w:rsidR="00D83C41" w:rsidRPr="00CF4912" w:rsidRDefault="00D83C41" w:rsidP="00D83C41">
            <w:pPr>
              <w:spacing w:after="60" w:line="247" w:lineRule="auto"/>
              <w:rPr>
                <w:rFonts w:ascii="Arial" w:eastAsia="Times New Roman" w:hAnsi="Arial" w:cs="Arial"/>
                <w:color w:val="000000"/>
                <w:sz w:val="18"/>
                <w:szCs w:val="18"/>
              </w:rPr>
            </w:pPr>
          </w:p>
        </w:tc>
        <w:tc>
          <w:tcPr>
            <w:tcW w:w="1276" w:type="dxa"/>
            <w:tcBorders>
              <w:top w:val="nil"/>
              <w:bottom w:val="single" w:sz="2" w:space="0" w:color="7F7F7F" w:themeColor="text1" w:themeTint="80"/>
              <w:right w:val="nil"/>
            </w:tcBorders>
            <w:shd w:val="clear" w:color="auto" w:fill="auto"/>
          </w:tcPr>
          <w:p w14:paraId="54D288B1" w14:textId="0C7CF021" w:rsidR="00D83C41" w:rsidRPr="00EF7305" w:rsidRDefault="00D83C41" w:rsidP="00D83C41">
            <w:pPr>
              <w:spacing w:after="60" w:line="247" w:lineRule="auto"/>
              <w:rPr>
                <w:rFonts w:ascii="Arial" w:hAnsi="Arial" w:cs="Arial"/>
                <w:b/>
                <w:bCs/>
                <w:color w:val="000000"/>
                <w:sz w:val="18"/>
                <w:szCs w:val="18"/>
              </w:rPr>
            </w:pPr>
            <w:r w:rsidRPr="00EF7305">
              <w:rPr>
                <w:rFonts w:ascii="Arial" w:hAnsi="Arial" w:cs="Arial"/>
                <w:b/>
                <w:bCs/>
                <w:color w:val="000000"/>
                <w:sz w:val="18"/>
                <w:szCs w:val="18"/>
              </w:rPr>
              <w:t>Item 6.1 - 6.2</w:t>
            </w:r>
          </w:p>
        </w:tc>
        <w:tc>
          <w:tcPr>
            <w:tcW w:w="7229" w:type="dxa"/>
            <w:tcBorders>
              <w:top w:val="nil"/>
              <w:left w:val="nil"/>
              <w:bottom w:val="single" w:sz="2" w:space="0" w:color="7F7F7F" w:themeColor="text1" w:themeTint="80"/>
            </w:tcBorders>
            <w:shd w:val="clear" w:color="auto" w:fill="auto"/>
          </w:tcPr>
          <w:p w14:paraId="31E60549" w14:textId="77777777" w:rsidR="004420B8" w:rsidRDefault="004420B8" w:rsidP="00F94DAF">
            <w:pPr>
              <w:spacing w:after="60" w:line="247" w:lineRule="auto"/>
              <w:rPr>
                <w:rFonts w:ascii="Arial" w:hAnsi="Arial" w:cs="Arial"/>
                <w:sz w:val="18"/>
                <w:szCs w:val="18"/>
              </w:rPr>
            </w:pPr>
            <w:r w:rsidRPr="0075167B">
              <w:rPr>
                <w:rFonts w:ascii="Arial" w:hAnsi="Arial" w:cs="Arial"/>
                <w:sz w:val="18"/>
                <w:szCs w:val="18"/>
              </w:rPr>
              <w:t>Accredited Assessors must represent the trade marks in compliance with the prescribed style guidelines</w:t>
            </w:r>
            <w:r>
              <w:rPr>
                <w:rFonts w:ascii="Arial" w:hAnsi="Arial" w:cs="Arial"/>
                <w:sz w:val="18"/>
                <w:szCs w:val="18"/>
              </w:rPr>
              <w:t xml:space="preserve"> </w:t>
            </w:r>
          </w:p>
          <w:p w14:paraId="1BE443C9" w14:textId="67A48897" w:rsidR="00D83C41" w:rsidRPr="0075167B" w:rsidRDefault="004420B8" w:rsidP="00D83C41">
            <w:pPr>
              <w:spacing w:line="247" w:lineRule="auto"/>
              <w:rPr>
                <w:rFonts w:ascii="Arial" w:hAnsi="Arial" w:cs="Arial"/>
                <w:sz w:val="18"/>
                <w:szCs w:val="18"/>
              </w:rPr>
            </w:pPr>
            <w:r>
              <w:rPr>
                <w:rFonts w:ascii="Arial" w:hAnsi="Arial" w:cs="Arial"/>
                <w:sz w:val="18"/>
                <w:szCs w:val="18"/>
              </w:rPr>
              <w:t>Unaccredited a</w:t>
            </w:r>
            <w:r w:rsidRPr="0075167B">
              <w:rPr>
                <w:rFonts w:ascii="Arial" w:hAnsi="Arial" w:cs="Arial"/>
                <w:sz w:val="18"/>
                <w:szCs w:val="18"/>
              </w:rPr>
              <w:t xml:space="preserve">ssessors must use the trade mark in </w:t>
            </w:r>
            <w:r>
              <w:rPr>
                <w:rFonts w:ascii="Arial" w:hAnsi="Arial" w:cs="Arial"/>
                <w:sz w:val="18"/>
                <w:szCs w:val="18"/>
              </w:rPr>
              <w:t>accordance</w:t>
            </w:r>
            <w:r w:rsidRPr="0075167B">
              <w:rPr>
                <w:rFonts w:ascii="Arial" w:hAnsi="Arial" w:cs="Arial"/>
                <w:sz w:val="18"/>
                <w:szCs w:val="18"/>
              </w:rPr>
              <w:t xml:space="preserve"> with the </w:t>
            </w:r>
            <w:r w:rsidRPr="00BD787A">
              <w:rPr>
                <w:rFonts w:ascii="Arial" w:hAnsi="Arial" w:cs="Arial"/>
                <w:sz w:val="18"/>
                <w:szCs w:val="18"/>
              </w:rPr>
              <w:t xml:space="preserve">specified and approved purposes </w:t>
            </w:r>
            <w:r>
              <w:rPr>
                <w:rFonts w:ascii="Arial" w:hAnsi="Arial" w:cs="Arial"/>
                <w:sz w:val="18"/>
                <w:szCs w:val="18"/>
              </w:rPr>
              <w:t>in their request</w:t>
            </w:r>
            <w:r w:rsidRPr="00BD787A">
              <w:rPr>
                <w:rFonts w:ascii="Arial" w:hAnsi="Arial" w:cs="Arial"/>
                <w:sz w:val="18"/>
                <w:szCs w:val="18"/>
              </w:rPr>
              <w:t xml:space="preserve"> and in compliance with the</w:t>
            </w:r>
            <w:r>
              <w:rPr>
                <w:rFonts w:ascii="Arial" w:hAnsi="Arial" w:cs="Arial"/>
                <w:sz w:val="18"/>
                <w:szCs w:val="18"/>
              </w:rPr>
              <w:t xml:space="preserve"> Trade Mark</w:t>
            </w:r>
            <w:r w:rsidRPr="00BD787A">
              <w:rPr>
                <w:rFonts w:ascii="Arial" w:hAnsi="Arial" w:cs="Arial"/>
                <w:sz w:val="18"/>
                <w:szCs w:val="18"/>
              </w:rPr>
              <w:t xml:space="preserve"> Guidelines</w:t>
            </w:r>
            <w:r w:rsidRPr="0075167B" w:rsidDel="006079C0">
              <w:rPr>
                <w:rFonts w:ascii="Arial" w:hAnsi="Arial" w:cs="Arial"/>
                <w:sz w:val="18"/>
                <w:szCs w:val="18"/>
              </w:rPr>
              <w:t xml:space="preserve"> </w:t>
            </w:r>
          </w:p>
        </w:tc>
        <w:tc>
          <w:tcPr>
            <w:tcW w:w="2977" w:type="dxa"/>
            <w:vMerge/>
            <w:tcBorders>
              <w:left w:val="nil"/>
              <w:bottom w:val="single" w:sz="2" w:space="0" w:color="7F7F7F" w:themeColor="text1" w:themeTint="80"/>
            </w:tcBorders>
            <w:shd w:val="clear" w:color="auto" w:fill="auto"/>
          </w:tcPr>
          <w:p w14:paraId="6D4984D0" w14:textId="77777777" w:rsidR="00D83C41" w:rsidRPr="00AB69BE" w:rsidRDefault="00D83C41" w:rsidP="00D83C41">
            <w:pPr>
              <w:spacing w:after="60" w:line="247" w:lineRule="auto"/>
              <w:rPr>
                <w:rFonts w:ascii="Arial" w:hAnsi="Arial" w:cs="Arial"/>
                <w:color w:val="000000"/>
                <w:sz w:val="18"/>
                <w:szCs w:val="18"/>
              </w:rPr>
            </w:pPr>
          </w:p>
        </w:tc>
      </w:tr>
    </w:tbl>
    <w:p w14:paraId="3DA69845" w14:textId="0521333C" w:rsidR="00B13C55" w:rsidRPr="000C4A99" w:rsidRDefault="00B13C55" w:rsidP="000C4A99">
      <w:pPr>
        <w:spacing w:after="0"/>
        <w:rPr>
          <w:sz w:val="2"/>
          <w:szCs w:val="2"/>
        </w:rPr>
      </w:pPr>
      <w:r w:rsidRPr="000C4A99">
        <w:rPr>
          <w:sz w:val="2"/>
          <w:szCs w:val="2"/>
        </w:rPr>
        <w:br w:type="page"/>
      </w:r>
    </w:p>
    <w:tbl>
      <w:tblPr>
        <w:tblStyle w:val="TableGrid"/>
        <w:tblW w:w="15027" w:type="dxa"/>
        <w:tblInd w:w="-431" w:type="dxa"/>
        <w:tblBorders>
          <w:top w:val="single" w:sz="2" w:space="0" w:color="006600"/>
          <w:left w:val="single" w:sz="2" w:space="0" w:color="006600"/>
          <w:bottom w:val="single" w:sz="2" w:space="0" w:color="006600"/>
          <w:right w:val="single" w:sz="2" w:space="0" w:color="006600"/>
          <w:insideH w:val="single" w:sz="2" w:space="0" w:color="006600"/>
          <w:insideV w:val="single" w:sz="2" w:space="0" w:color="006600"/>
        </w:tblBorders>
        <w:shd w:val="clear" w:color="auto" w:fill="007096"/>
        <w:tblCellMar>
          <w:top w:w="57" w:type="dxa"/>
          <w:left w:w="57" w:type="dxa"/>
          <w:bottom w:w="57" w:type="dxa"/>
          <w:right w:w="57" w:type="dxa"/>
        </w:tblCellMar>
        <w:tblLook w:val="04A0" w:firstRow="1" w:lastRow="0" w:firstColumn="1" w:lastColumn="0" w:noHBand="0" w:noVBand="1"/>
      </w:tblPr>
      <w:tblGrid>
        <w:gridCol w:w="15027"/>
      </w:tblGrid>
      <w:tr w:rsidR="00106F36" w:rsidRPr="00F44475" w14:paraId="6C9EC857" w14:textId="77777777" w:rsidTr="00994134">
        <w:trPr>
          <w:cnfStyle w:val="100000000000" w:firstRow="1" w:lastRow="0" w:firstColumn="0" w:lastColumn="0" w:oddVBand="0" w:evenVBand="0" w:oddHBand="0" w:evenHBand="0" w:firstRowFirstColumn="0" w:firstRowLastColumn="0" w:lastRowFirstColumn="0" w:lastRowLastColumn="0"/>
          <w:trHeight w:val="508"/>
        </w:trPr>
        <w:tc>
          <w:tcPr>
            <w:tcW w:w="15027" w:type="dxa"/>
            <w:shd w:val="clear" w:color="auto" w:fill="007096"/>
            <w:vAlign w:val="center"/>
          </w:tcPr>
          <w:p w14:paraId="1A69EC66" w14:textId="3DA12B29" w:rsidR="00106F36" w:rsidRPr="0046786D" w:rsidRDefault="00693F18" w:rsidP="004F6955">
            <w:pPr>
              <w:jc w:val="center"/>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 xml:space="preserve">Key </w:t>
            </w:r>
            <w:r w:rsidR="00106F36" w:rsidRPr="00F44475">
              <w:rPr>
                <w:rFonts w:ascii="Arial" w:hAnsi="Arial" w:cs="Arial"/>
                <w:b/>
                <w:bCs/>
                <w:color w:val="FFFFFF" w:themeColor="background1"/>
                <w:sz w:val="24"/>
                <w:szCs w:val="24"/>
              </w:rPr>
              <w:t xml:space="preserve">Obligations of </w:t>
            </w:r>
            <w:r w:rsidR="00106F36">
              <w:rPr>
                <w:rFonts w:ascii="Arial" w:hAnsi="Arial" w:cs="Arial"/>
                <w:b/>
                <w:bCs/>
                <w:color w:val="FFFFFF" w:themeColor="background1"/>
                <w:sz w:val="24"/>
                <w:szCs w:val="24"/>
              </w:rPr>
              <w:t>Assessor Accrediting Organisations</w:t>
            </w:r>
          </w:p>
        </w:tc>
      </w:tr>
    </w:tbl>
    <w:p w14:paraId="22788FCB" w14:textId="77777777" w:rsidR="00106F36" w:rsidRPr="00C74B88" w:rsidRDefault="00106F36" w:rsidP="004F6955">
      <w:pPr>
        <w:spacing w:after="0"/>
        <w:rPr>
          <w:rFonts w:ascii="Arial" w:hAnsi="Arial" w:cs="Arial"/>
          <w:sz w:val="4"/>
          <w:szCs w:val="6"/>
        </w:rPr>
      </w:pPr>
    </w:p>
    <w:tbl>
      <w:tblPr>
        <w:tblStyle w:val="TableGrid"/>
        <w:tblW w:w="15029" w:type="dxa"/>
        <w:tblInd w:w="-431"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541"/>
        <w:gridCol w:w="2006"/>
        <w:gridCol w:w="1276"/>
        <w:gridCol w:w="7229"/>
        <w:gridCol w:w="2977"/>
      </w:tblGrid>
      <w:tr w:rsidR="005072F2" w:rsidRPr="00F44475" w14:paraId="1FD62060" w14:textId="0A5C5F29" w:rsidTr="00891A19">
        <w:trPr>
          <w:cnfStyle w:val="100000000000" w:firstRow="1" w:lastRow="0" w:firstColumn="0" w:lastColumn="0" w:oddVBand="0" w:evenVBand="0" w:oddHBand="0" w:evenHBand="0" w:firstRowFirstColumn="0" w:firstRowLastColumn="0" w:lastRowFirstColumn="0" w:lastRowLastColumn="0"/>
          <w:cantSplit/>
          <w:tblHeader/>
        </w:trPr>
        <w:tc>
          <w:tcPr>
            <w:tcW w:w="1541" w:type="dxa"/>
            <w:tcBorders>
              <w:bottom w:val="single" w:sz="2" w:space="0" w:color="7F7F7F" w:themeColor="text1" w:themeTint="80"/>
            </w:tcBorders>
            <w:shd w:val="clear" w:color="auto" w:fill="BDD6EE" w:themeFill="accent5" w:themeFillTint="66"/>
          </w:tcPr>
          <w:p w14:paraId="06311EAA" w14:textId="77777777" w:rsidR="005072F2" w:rsidRPr="00F44475" w:rsidRDefault="005072F2" w:rsidP="004F6955">
            <w:pPr>
              <w:rPr>
                <w:rFonts w:ascii="Arial" w:hAnsi="Arial" w:cs="Arial"/>
                <w:sz w:val="18"/>
                <w:szCs w:val="18"/>
              </w:rPr>
            </w:pPr>
            <w:r w:rsidRPr="00F44475">
              <w:rPr>
                <w:rFonts w:ascii="Arial" w:hAnsi="Arial" w:cs="Arial"/>
                <w:sz w:val="18"/>
                <w:szCs w:val="18"/>
              </w:rPr>
              <w:t>Obligation Source</w:t>
            </w:r>
          </w:p>
        </w:tc>
        <w:tc>
          <w:tcPr>
            <w:tcW w:w="2006" w:type="dxa"/>
            <w:tcBorders>
              <w:bottom w:val="single" w:sz="2" w:space="0" w:color="7F7F7F" w:themeColor="text1" w:themeTint="80"/>
            </w:tcBorders>
            <w:shd w:val="clear" w:color="auto" w:fill="BDD6EE" w:themeFill="accent5" w:themeFillTint="66"/>
          </w:tcPr>
          <w:p w14:paraId="257210EA" w14:textId="77777777" w:rsidR="005072F2" w:rsidRPr="00F44475" w:rsidRDefault="005072F2" w:rsidP="004F6955">
            <w:pPr>
              <w:rPr>
                <w:rFonts w:ascii="Arial" w:hAnsi="Arial" w:cs="Arial"/>
                <w:sz w:val="18"/>
                <w:szCs w:val="18"/>
              </w:rPr>
            </w:pPr>
            <w:r w:rsidRPr="00F44475">
              <w:rPr>
                <w:rFonts w:ascii="Arial" w:hAnsi="Arial" w:cs="Arial"/>
                <w:sz w:val="18"/>
                <w:szCs w:val="18"/>
              </w:rPr>
              <w:t>Summary of the obligation</w:t>
            </w:r>
          </w:p>
        </w:tc>
        <w:tc>
          <w:tcPr>
            <w:tcW w:w="8505" w:type="dxa"/>
            <w:gridSpan w:val="2"/>
            <w:tcBorders>
              <w:bottom w:val="single" w:sz="2" w:space="0" w:color="7F7F7F" w:themeColor="text1" w:themeTint="80"/>
            </w:tcBorders>
            <w:shd w:val="clear" w:color="auto" w:fill="BDD6EE" w:themeFill="accent5" w:themeFillTint="66"/>
          </w:tcPr>
          <w:p w14:paraId="23FF9A7B" w14:textId="77777777" w:rsidR="005072F2" w:rsidRPr="00F44475" w:rsidRDefault="005072F2" w:rsidP="004F6955">
            <w:pPr>
              <w:rPr>
                <w:rFonts w:ascii="Arial" w:hAnsi="Arial" w:cs="Arial"/>
                <w:sz w:val="18"/>
                <w:szCs w:val="18"/>
              </w:rPr>
            </w:pPr>
            <w:r w:rsidRPr="00F44475">
              <w:rPr>
                <w:rFonts w:ascii="Arial" w:hAnsi="Arial" w:cs="Arial"/>
                <w:sz w:val="18"/>
                <w:szCs w:val="18"/>
              </w:rPr>
              <w:t>Compliance requirement</w:t>
            </w:r>
          </w:p>
        </w:tc>
        <w:tc>
          <w:tcPr>
            <w:tcW w:w="2977" w:type="dxa"/>
            <w:tcBorders>
              <w:bottom w:val="single" w:sz="2" w:space="0" w:color="7F7F7F" w:themeColor="text1" w:themeTint="80"/>
            </w:tcBorders>
            <w:shd w:val="clear" w:color="auto" w:fill="BDD6EE" w:themeFill="accent5" w:themeFillTint="66"/>
          </w:tcPr>
          <w:p w14:paraId="14BB5202" w14:textId="43B79249" w:rsidR="005072F2" w:rsidRPr="00F44475" w:rsidRDefault="005072F2" w:rsidP="004F6955">
            <w:pPr>
              <w:rPr>
                <w:rFonts w:ascii="Arial" w:hAnsi="Arial" w:cs="Arial"/>
                <w:sz w:val="18"/>
                <w:szCs w:val="18"/>
              </w:rPr>
            </w:pPr>
            <w:r>
              <w:rPr>
                <w:rFonts w:ascii="Arial" w:hAnsi="Arial" w:cs="Arial"/>
                <w:sz w:val="18"/>
                <w:szCs w:val="18"/>
              </w:rPr>
              <w:t>Consequences of non-compliance</w:t>
            </w:r>
          </w:p>
        </w:tc>
      </w:tr>
      <w:tr w:rsidR="00631354" w:rsidRPr="00F44475" w14:paraId="29E61351" w14:textId="4442131C" w:rsidTr="00631354">
        <w:trPr>
          <w:cnfStyle w:val="000000100000" w:firstRow="0" w:lastRow="0" w:firstColumn="0" w:lastColumn="0" w:oddVBand="0" w:evenVBand="0" w:oddHBand="1" w:evenHBand="0" w:firstRowFirstColumn="0" w:firstRowLastColumn="0" w:lastRowFirstColumn="0" w:lastRowLastColumn="0"/>
          <w:cantSplit/>
          <w:trHeight w:val="2279"/>
        </w:trPr>
        <w:tc>
          <w:tcPr>
            <w:tcW w:w="1541" w:type="dxa"/>
          </w:tcPr>
          <w:p w14:paraId="76F415EF" w14:textId="14F182B2" w:rsidR="00631354" w:rsidRPr="006916FE" w:rsidRDefault="00631354" w:rsidP="004F6955">
            <w:pPr>
              <w:rPr>
                <w:rFonts w:ascii="Arial" w:hAnsi="Arial" w:cs="Arial"/>
                <w:color w:val="000000"/>
                <w:sz w:val="18"/>
                <w:szCs w:val="18"/>
              </w:rPr>
            </w:pPr>
            <w:r>
              <w:rPr>
                <w:rFonts w:ascii="Arial" w:hAnsi="Arial" w:cs="Arial"/>
                <w:color w:val="000000"/>
                <w:sz w:val="18"/>
                <w:szCs w:val="18"/>
              </w:rPr>
              <w:t>Protocol for Assessor Accrediting Organisations</w:t>
            </w:r>
          </w:p>
          <w:p w14:paraId="7039123E" w14:textId="215E0C16" w:rsidR="00631354" w:rsidRPr="006916FE" w:rsidRDefault="00631354" w:rsidP="004F6955">
            <w:pPr>
              <w:spacing w:line="247" w:lineRule="auto"/>
              <w:rPr>
                <w:rFonts w:ascii="Arial" w:hAnsi="Arial" w:cs="Arial"/>
                <w:sz w:val="18"/>
                <w:szCs w:val="18"/>
              </w:rPr>
            </w:pPr>
            <w:r w:rsidRPr="006916FE">
              <w:rPr>
                <w:rFonts w:ascii="Arial" w:hAnsi="Arial" w:cs="Arial"/>
                <w:sz w:val="18"/>
                <w:szCs w:val="18"/>
              </w:rPr>
              <w:t>Version 2.1</w:t>
            </w:r>
          </w:p>
        </w:tc>
        <w:tc>
          <w:tcPr>
            <w:tcW w:w="2006" w:type="dxa"/>
          </w:tcPr>
          <w:p w14:paraId="587DB973" w14:textId="6F0963E9" w:rsidR="00631354" w:rsidRPr="006916FE" w:rsidRDefault="00631354" w:rsidP="004F6955">
            <w:pPr>
              <w:spacing w:line="247" w:lineRule="auto"/>
              <w:rPr>
                <w:rFonts w:ascii="Arial" w:hAnsi="Arial" w:cs="Arial"/>
                <w:sz w:val="18"/>
                <w:szCs w:val="18"/>
              </w:rPr>
            </w:pPr>
            <w:r w:rsidRPr="006916FE">
              <w:rPr>
                <w:rFonts w:ascii="Arial" w:hAnsi="Arial" w:cs="Arial"/>
                <w:sz w:val="18"/>
                <w:szCs w:val="18"/>
              </w:rPr>
              <w:t>Assessor Accrediting Organisations must ensure assessors meet minimum requirements for accreditation.</w:t>
            </w:r>
          </w:p>
        </w:tc>
        <w:tc>
          <w:tcPr>
            <w:tcW w:w="1276" w:type="dxa"/>
            <w:tcBorders>
              <w:right w:val="nil"/>
            </w:tcBorders>
            <w:tcMar>
              <w:left w:w="57" w:type="dxa"/>
            </w:tcMar>
          </w:tcPr>
          <w:p w14:paraId="67EA886E" w14:textId="77777777" w:rsidR="00631354" w:rsidRPr="006916FE" w:rsidRDefault="00631354" w:rsidP="004F6955">
            <w:pPr>
              <w:spacing w:after="60" w:line="247" w:lineRule="auto"/>
              <w:rPr>
                <w:rFonts w:ascii="Arial" w:hAnsi="Arial" w:cs="Arial"/>
                <w:b/>
                <w:bCs/>
                <w:sz w:val="18"/>
                <w:szCs w:val="18"/>
              </w:rPr>
            </w:pPr>
            <w:r w:rsidRPr="006916FE">
              <w:rPr>
                <w:rFonts w:ascii="Arial" w:hAnsi="Arial" w:cs="Arial"/>
                <w:b/>
                <w:bCs/>
                <w:sz w:val="18"/>
                <w:szCs w:val="18"/>
              </w:rPr>
              <w:t>Item 3.1</w:t>
            </w:r>
            <w:r>
              <w:rPr>
                <w:rFonts w:ascii="Arial" w:hAnsi="Arial" w:cs="Arial"/>
                <w:b/>
                <w:bCs/>
                <w:sz w:val="18"/>
                <w:szCs w:val="18"/>
              </w:rPr>
              <w:t xml:space="preserve"> – 3.4</w:t>
            </w:r>
          </w:p>
          <w:p w14:paraId="2B80BF4D" w14:textId="482832C7" w:rsidR="00631354" w:rsidRPr="006916FE" w:rsidRDefault="00631354" w:rsidP="004F6955">
            <w:pPr>
              <w:spacing w:after="60" w:line="247" w:lineRule="auto"/>
              <w:rPr>
                <w:rFonts w:ascii="Arial" w:hAnsi="Arial" w:cs="Arial"/>
                <w:b/>
                <w:bCs/>
                <w:sz w:val="18"/>
                <w:szCs w:val="18"/>
              </w:rPr>
            </w:pPr>
          </w:p>
          <w:p w14:paraId="6A406464" w14:textId="03FAB5F7" w:rsidR="00631354" w:rsidRPr="006916FE" w:rsidRDefault="00631354" w:rsidP="004F6955">
            <w:pPr>
              <w:spacing w:after="60" w:line="247" w:lineRule="auto"/>
              <w:rPr>
                <w:rFonts w:ascii="Arial" w:hAnsi="Arial" w:cs="Arial"/>
                <w:b/>
                <w:bCs/>
                <w:sz w:val="18"/>
                <w:szCs w:val="18"/>
              </w:rPr>
            </w:pPr>
          </w:p>
        </w:tc>
        <w:tc>
          <w:tcPr>
            <w:tcW w:w="7229" w:type="dxa"/>
            <w:tcBorders>
              <w:left w:val="nil"/>
            </w:tcBorders>
            <w:tcMar>
              <w:left w:w="0" w:type="dxa"/>
            </w:tcMar>
          </w:tcPr>
          <w:p w14:paraId="347AF4DE" w14:textId="77777777" w:rsidR="00631354" w:rsidRPr="006916FE" w:rsidRDefault="00631354" w:rsidP="004F6955">
            <w:pPr>
              <w:spacing w:after="60" w:line="247" w:lineRule="auto"/>
              <w:rPr>
                <w:rFonts w:ascii="Arial" w:hAnsi="Arial" w:cs="Arial"/>
                <w:sz w:val="18"/>
                <w:szCs w:val="18"/>
              </w:rPr>
            </w:pPr>
            <w:r w:rsidRPr="006916FE">
              <w:rPr>
                <w:rFonts w:ascii="Arial" w:hAnsi="Arial" w:cs="Arial"/>
                <w:sz w:val="18"/>
                <w:szCs w:val="18"/>
              </w:rPr>
              <w:t xml:space="preserve">Assessor Accrediting Organisations must ensure assessors hold relevant qualifications and have completed prescribed training. </w:t>
            </w:r>
          </w:p>
          <w:p w14:paraId="6C10A976" w14:textId="52CBB416" w:rsidR="00631354" w:rsidRPr="006916FE" w:rsidRDefault="00631354" w:rsidP="004F6955">
            <w:pPr>
              <w:spacing w:after="60" w:line="247" w:lineRule="auto"/>
              <w:rPr>
                <w:rFonts w:ascii="Arial" w:hAnsi="Arial" w:cs="Arial"/>
                <w:sz w:val="18"/>
                <w:szCs w:val="18"/>
              </w:rPr>
            </w:pPr>
            <w:r w:rsidRPr="006916FE">
              <w:rPr>
                <w:rFonts w:ascii="Arial" w:hAnsi="Arial" w:cs="Arial"/>
                <w:sz w:val="18"/>
                <w:szCs w:val="18"/>
              </w:rPr>
              <w:t>Assessor Accrediting Organisations must ensure assessors meet all requirements listed under 3.2</w:t>
            </w:r>
            <w:r>
              <w:rPr>
                <w:rFonts w:ascii="Arial" w:hAnsi="Arial" w:cs="Arial"/>
                <w:sz w:val="18"/>
                <w:szCs w:val="18"/>
              </w:rPr>
              <w:t xml:space="preserve"> and </w:t>
            </w:r>
            <w:r w:rsidRPr="006916FE">
              <w:rPr>
                <w:rFonts w:ascii="Arial" w:hAnsi="Arial" w:cs="Arial"/>
                <w:sz w:val="18"/>
                <w:szCs w:val="18"/>
              </w:rPr>
              <w:t>are only accredited in more than one software tool if they have a Certificate IV listed in 3.1, and have completed a training course for the additional software tool that meet requirements listed in Appendix C.</w:t>
            </w:r>
          </w:p>
          <w:p w14:paraId="43583495" w14:textId="56420947" w:rsidR="00631354" w:rsidRPr="006916FE" w:rsidRDefault="00631354" w:rsidP="004F6955">
            <w:pPr>
              <w:spacing w:after="60" w:line="247" w:lineRule="auto"/>
              <w:rPr>
                <w:rFonts w:ascii="Arial" w:hAnsi="Arial" w:cs="Arial"/>
                <w:sz w:val="18"/>
                <w:szCs w:val="18"/>
              </w:rPr>
            </w:pPr>
            <w:r w:rsidRPr="0004173F">
              <w:rPr>
                <w:rFonts w:ascii="Arial" w:hAnsi="Arial" w:cs="Arial"/>
                <w:sz w:val="18"/>
                <w:szCs w:val="18"/>
              </w:rPr>
              <w:t xml:space="preserve">Assessor Accrediting Organisations must notify </w:t>
            </w:r>
            <w:r>
              <w:rPr>
                <w:rFonts w:ascii="Arial" w:hAnsi="Arial" w:cs="Arial"/>
                <w:sz w:val="18"/>
                <w:szCs w:val="18"/>
              </w:rPr>
              <w:t>an</w:t>
            </w:r>
            <w:r w:rsidRPr="0004173F">
              <w:rPr>
                <w:rFonts w:ascii="Arial" w:hAnsi="Arial" w:cs="Arial"/>
                <w:sz w:val="18"/>
                <w:szCs w:val="18"/>
              </w:rPr>
              <w:t xml:space="preserve"> Assessor of the</w:t>
            </w:r>
            <w:r>
              <w:rPr>
                <w:rFonts w:ascii="Arial" w:hAnsi="Arial" w:cs="Arial"/>
                <w:sz w:val="18"/>
                <w:szCs w:val="18"/>
              </w:rPr>
              <w:t xml:space="preserve">ir accreditation in </w:t>
            </w:r>
            <w:r w:rsidRPr="0004173F">
              <w:rPr>
                <w:rFonts w:ascii="Arial" w:hAnsi="Arial" w:cs="Arial"/>
                <w:sz w:val="18"/>
                <w:szCs w:val="18"/>
              </w:rPr>
              <w:t xml:space="preserve">writing, provide an accreditation </w:t>
            </w:r>
            <w:proofErr w:type="gramStart"/>
            <w:r w:rsidRPr="0004173F">
              <w:rPr>
                <w:rFonts w:ascii="Arial" w:hAnsi="Arial" w:cs="Arial"/>
                <w:sz w:val="18"/>
                <w:szCs w:val="18"/>
              </w:rPr>
              <w:t>number</w:t>
            </w:r>
            <w:proofErr w:type="gramEnd"/>
            <w:r w:rsidRPr="0004173F">
              <w:rPr>
                <w:rFonts w:ascii="Arial" w:hAnsi="Arial" w:cs="Arial"/>
                <w:sz w:val="18"/>
                <w:szCs w:val="18"/>
              </w:rPr>
              <w:t xml:space="preserve"> and provide a copy of the Code of Practice and NatHERS Technical Note. The Assessor Accrediting Organisation must notify the other Assessor Accrediting Organisations of newly accredited assessors within seven days.</w:t>
            </w:r>
          </w:p>
        </w:tc>
        <w:tc>
          <w:tcPr>
            <w:tcW w:w="2977" w:type="dxa"/>
            <w:tcBorders>
              <w:left w:val="nil"/>
            </w:tcBorders>
          </w:tcPr>
          <w:p w14:paraId="1AD589D7" w14:textId="77777777" w:rsidR="00631354" w:rsidRDefault="00631354" w:rsidP="004F6955">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18CE3CA7" w14:textId="77777777" w:rsidR="00631354" w:rsidRDefault="00631354"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comply</w:t>
            </w:r>
          </w:p>
          <w:p w14:paraId="35E3F722" w14:textId="12C39C89" w:rsidR="00631354" w:rsidRPr="0004173F" w:rsidRDefault="00631354" w:rsidP="003E76FF">
            <w:pPr>
              <w:pStyle w:val="ListParagraph"/>
              <w:numPr>
                <w:ilvl w:val="0"/>
                <w:numId w:val="34"/>
              </w:numPr>
              <w:spacing w:after="60" w:line="247" w:lineRule="auto"/>
              <w:ind w:left="233" w:hanging="233"/>
              <w:contextualSpacing w:val="0"/>
              <w:rPr>
                <w:rFonts w:ascii="Arial" w:hAnsi="Arial" w:cs="Arial"/>
                <w:sz w:val="18"/>
                <w:szCs w:val="18"/>
              </w:rPr>
            </w:pPr>
            <w:r w:rsidRPr="0004173F">
              <w:rPr>
                <w:rFonts w:ascii="Arial" w:hAnsi="Arial" w:cs="Arial"/>
                <w:sz w:val="18"/>
                <w:szCs w:val="18"/>
              </w:rPr>
              <w:t>withdrawal of accreditation</w:t>
            </w:r>
          </w:p>
        </w:tc>
      </w:tr>
      <w:tr w:rsidR="00F410BC" w:rsidRPr="00F44475" w14:paraId="65C0EE76" w14:textId="77777777" w:rsidTr="00891A19">
        <w:trPr>
          <w:cnfStyle w:val="000000010000" w:firstRow="0" w:lastRow="0" w:firstColumn="0" w:lastColumn="0" w:oddVBand="0" w:evenVBand="0" w:oddHBand="0" w:evenHBand="1" w:firstRowFirstColumn="0" w:firstRowLastColumn="0" w:lastRowFirstColumn="0" w:lastRowLastColumn="0"/>
          <w:cantSplit/>
          <w:trHeight w:val="307"/>
        </w:trPr>
        <w:tc>
          <w:tcPr>
            <w:tcW w:w="1541" w:type="dxa"/>
          </w:tcPr>
          <w:p w14:paraId="095CEFE8" w14:textId="633EE086" w:rsidR="00947D35" w:rsidRPr="006916FE" w:rsidRDefault="00E61A2C" w:rsidP="004F6955">
            <w:pPr>
              <w:rPr>
                <w:rFonts w:ascii="Arial" w:hAnsi="Arial" w:cs="Arial"/>
                <w:color w:val="000000"/>
                <w:sz w:val="18"/>
                <w:szCs w:val="18"/>
              </w:rPr>
            </w:pPr>
            <w:r>
              <w:rPr>
                <w:rFonts w:ascii="Arial" w:hAnsi="Arial" w:cs="Arial"/>
                <w:color w:val="000000"/>
                <w:sz w:val="18"/>
                <w:szCs w:val="18"/>
              </w:rPr>
              <w:t>Protocol for Assessor Accrediting Organisations</w:t>
            </w:r>
          </w:p>
          <w:p w14:paraId="2A0CB7EB" w14:textId="4D6C41FD" w:rsidR="00F410BC" w:rsidRDefault="00947D35" w:rsidP="004F6955">
            <w:pPr>
              <w:rPr>
                <w:rFonts w:ascii="Calibri" w:hAnsi="Calibri" w:cs="Calibri"/>
                <w:color w:val="000000"/>
                <w:sz w:val="22"/>
              </w:rPr>
            </w:pPr>
            <w:r w:rsidRPr="006916FE">
              <w:rPr>
                <w:rFonts w:ascii="Arial" w:hAnsi="Arial" w:cs="Arial"/>
                <w:sz w:val="18"/>
                <w:szCs w:val="18"/>
              </w:rPr>
              <w:t>Version 2.1</w:t>
            </w:r>
          </w:p>
        </w:tc>
        <w:tc>
          <w:tcPr>
            <w:tcW w:w="2006" w:type="dxa"/>
          </w:tcPr>
          <w:p w14:paraId="44F88B89" w14:textId="7914E856" w:rsidR="00F410BC" w:rsidRPr="00026C66" w:rsidRDefault="00140D8A" w:rsidP="004F6955">
            <w:pPr>
              <w:spacing w:line="247" w:lineRule="auto"/>
              <w:rPr>
                <w:rFonts w:ascii="Arial" w:hAnsi="Arial" w:cs="Arial"/>
                <w:sz w:val="18"/>
                <w:szCs w:val="18"/>
              </w:rPr>
            </w:pPr>
            <w:r w:rsidRPr="00140D8A">
              <w:rPr>
                <w:rFonts w:ascii="Arial" w:hAnsi="Arial" w:cs="Arial"/>
                <w:sz w:val="18"/>
                <w:szCs w:val="18"/>
              </w:rPr>
              <w:t xml:space="preserve">Assessor Accrediting Organisations must have a quality assurance system. </w:t>
            </w:r>
          </w:p>
        </w:tc>
        <w:tc>
          <w:tcPr>
            <w:tcW w:w="1276" w:type="dxa"/>
            <w:tcBorders>
              <w:right w:val="nil"/>
            </w:tcBorders>
            <w:tcMar>
              <w:left w:w="57" w:type="dxa"/>
            </w:tcMar>
          </w:tcPr>
          <w:p w14:paraId="0E0DE675" w14:textId="715624A1" w:rsidR="00F410BC" w:rsidRPr="00B2651F" w:rsidRDefault="007440F2" w:rsidP="004F6955">
            <w:pPr>
              <w:spacing w:after="60" w:line="247" w:lineRule="auto"/>
              <w:rPr>
                <w:rFonts w:ascii="Arial" w:hAnsi="Arial" w:cs="Arial"/>
                <w:b/>
                <w:sz w:val="18"/>
                <w:szCs w:val="18"/>
              </w:rPr>
            </w:pPr>
            <w:r w:rsidRPr="00B2651F">
              <w:rPr>
                <w:rFonts w:ascii="Arial" w:hAnsi="Arial" w:cs="Arial"/>
                <w:b/>
                <w:sz w:val="18"/>
                <w:szCs w:val="18"/>
              </w:rPr>
              <w:t>Item 4.1</w:t>
            </w:r>
            <w:r w:rsidR="009A1307">
              <w:rPr>
                <w:rFonts w:ascii="Arial" w:hAnsi="Arial" w:cs="Arial"/>
                <w:b/>
                <w:sz w:val="18"/>
                <w:szCs w:val="18"/>
              </w:rPr>
              <w:t xml:space="preserve"> and 4.6</w:t>
            </w:r>
          </w:p>
        </w:tc>
        <w:tc>
          <w:tcPr>
            <w:tcW w:w="7229" w:type="dxa"/>
            <w:tcBorders>
              <w:left w:val="nil"/>
            </w:tcBorders>
            <w:tcMar>
              <w:left w:w="0" w:type="dxa"/>
            </w:tcMar>
          </w:tcPr>
          <w:p w14:paraId="0CCA74C8" w14:textId="75BAF066" w:rsidR="007440F2" w:rsidRPr="007440F2" w:rsidRDefault="007440F2" w:rsidP="004F6955">
            <w:pPr>
              <w:spacing w:after="60" w:line="247" w:lineRule="auto"/>
              <w:rPr>
                <w:rFonts w:ascii="Arial" w:hAnsi="Arial" w:cs="Arial"/>
                <w:sz w:val="18"/>
                <w:szCs w:val="18"/>
              </w:rPr>
            </w:pPr>
            <w:r w:rsidRPr="007440F2">
              <w:rPr>
                <w:rFonts w:ascii="Arial" w:hAnsi="Arial" w:cs="Arial"/>
                <w:sz w:val="18"/>
                <w:szCs w:val="18"/>
              </w:rPr>
              <w:t xml:space="preserve">Assessor Accrediting Organisations must have a quality assurance system </w:t>
            </w:r>
            <w:r w:rsidR="00AB120E" w:rsidRPr="00EF47CA">
              <w:rPr>
                <w:rFonts w:ascii="Arial" w:hAnsi="Arial" w:cs="Arial"/>
                <w:sz w:val="18"/>
                <w:szCs w:val="18"/>
              </w:rPr>
              <w:t>to ensure Assessors assessments are satisfactory</w:t>
            </w:r>
            <w:r w:rsidR="00AB120E">
              <w:rPr>
                <w:rFonts w:ascii="Arial" w:hAnsi="Arial" w:cs="Arial"/>
                <w:sz w:val="18"/>
                <w:szCs w:val="18"/>
              </w:rPr>
              <w:t xml:space="preserve">, </w:t>
            </w:r>
            <w:r w:rsidRPr="007440F2">
              <w:rPr>
                <w:rFonts w:ascii="Arial" w:hAnsi="Arial" w:cs="Arial"/>
                <w:sz w:val="18"/>
                <w:szCs w:val="18"/>
              </w:rPr>
              <w:t xml:space="preserve">that has been approved by </w:t>
            </w:r>
            <w:r w:rsidR="008B0826">
              <w:rPr>
                <w:rFonts w:ascii="Arial" w:hAnsi="Arial" w:cs="Arial"/>
                <w:sz w:val="18"/>
                <w:szCs w:val="18"/>
              </w:rPr>
              <w:t>the NatHERS Administrator</w:t>
            </w:r>
            <w:r w:rsidRPr="007440F2">
              <w:rPr>
                <w:rFonts w:ascii="Arial" w:hAnsi="Arial" w:cs="Arial"/>
                <w:sz w:val="18"/>
                <w:szCs w:val="18"/>
              </w:rPr>
              <w:t xml:space="preserve">. </w:t>
            </w:r>
          </w:p>
          <w:p w14:paraId="5BAE114D" w14:textId="77777777" w:rsidR="007440F2" w:rsidRPr="007440F2" w:rsidRDefault="007440F2" w:rsidP="004F6955">
            <w:pPr>
              <w:spacing w:after="60" w:line="247" w:lineRule="auto"/>
              <w:rPr>
                <w:rFonts w:ascii="Arial" w:hAnsi="Arial" w:cs="Arial"/>
                <w:sz w:val="18"/>
                <w:szCs w:val="18"/>
              </w:rPr>
            </w:pPr>
            <w:r w:rsidRPr="007440F2">
              <w:rPr>
                <w:rFonts w:ascii="Arial" w:hAnsi="Arial" w:cs="Arial"/>
                <w:sz w:val="18"/>
                <w:szCs w:val="18"/>
              </w:rPr>
              <w:t xml:space="preserve">The quality assurance system must include items listed in 4.1(2). </w:t>
            </w:r>
          </w:p>
          <w:p w14:paraId="3662C6DF" w14:textId="34B164A2" w:rsidR="00AB120E" w:rsidRPr="007440F2" w:rsidRDefault="00AB120E" w:rsidP="004F6955">
            <w:pPr>
              <w:spacing w:after="60" w:line="247" w:lineRule="auto"/>
              <w:rPr>
                <w:rFonts w:ascii="Arial" w:hAnsi="Arial" w:cs="Arial"/>
                <w:sz w:val="18"/>
                <w:szCs w:val="18"/>
              </w:rPr>
            </w:pPr>
            <w:r w:rsidRPr="00EF47CA">
              <w:rPr>
                <w:rFonts w:ascii="Arial" w:hAnsi="Arial" w:cs="Arial"/>
                <w:sz w:val="18"/>
                <w:szCs w:val="18"/>
              </w:rPr>
              <w:t>Assessor Accrediting Organisations</w:t>
            </w:r>
            <w:r>
              <w:rPr>
                <w:rFonts w:ascii="Arial" w:hAnsi="Arial" w:cs="Arial"/>
                <w:sz w:val="18"/>
                <w:szCs w:val="18"/>
              </w:rPr>
              <w:t xml:space="preserve"> </w:t>
            </w:r>
            <w:r w:rsidRPr="00EF47CA">
              <w:rPr>
                <w:rFonts w:ascii="Arial" w:hAnsi="Arial" w:cs="Arial"/>
                <w:sz w:val="18"/>
                <w:szCs w:val="18"/>
              </w:rPr>
              <w:t>must undertake quality assurance processes to ensure the quality of Assessor assessments including items listed in 4.6(2).</w:t>
            </w:r>
          </w:p>
          <w:p w14:paraId="2677558A" w14:textId="37A0D55F" w:rsidR="00F410BC" w:rsidRDefault="00AB120E" w:rsidP="004F6955">
            <w:pPr>
              <w:spacing w:after="60" w:line="247" w:lineRule="auto"/>
              <w:rPr>
                <w:rFonts w:ascii="Arial" w:hAnsi="Arial" w:cs="Arial"/>
                <w:sz w:val="18"/>
                <w:szCs w:val="18"/>
              </w:rPr>
            </w:pPr>
            <w:r w:rsidRPr="00EF47CA">
              <w:rPr>
                <w:rFonts w:ascii="Arial" w:hAnsi="Arial" w:cs="Arial"/>
                <w:sz w:val="18"/>
                <w:szCs w:val="18"/>
              </w:rPr>
              <w:t xml:space="preserve">The quality assurance procedure must be lodged with </w:t>
            </w:r>
            <w:r>
              <w:rPr>
                <w:rFonts w:ascii="Arial" w:hAnsi="Arial" w:cs="Arial"/>
                <w:sz w:val="18"/>
                <w:szCs w:val="18"/>
              </w:rPr>
              <w:t>the NatHERS Administrator.</w:t>
            </w:r>
            <w:r w:rsidRPr="007440F2">
              <w:rPr>
                <w:rFonts w:ascii="Arial" w:hAnsi="Arial" w:cs="Arial"/>
                <w:sz w:val="18"/>
                <w:szCs w:val="18"/>
              </w:rPr>
              <w:t xml:space="preserve"> </w:t>
            </w:r>
            <w:r w:rsidR="007440F2" w:rsidRPr="007440F2">
              <w:rPr>
                <w:rFonts w:ascii="Arial" w:hAnsi="Arial" w:cs="Arial"/>
                <w:sz w:val="18"/>
                <w:szCs w:val="18"/>
              </w:rPr>
              <w:t xml:space="preserve">Changes to the quality assurance system must be approved by </w:t>
            </w:r>
            <w:r w:rsidR="008B0826">
              <w:rPr>
                <w:rFonts w:ascii="Arial" w:hAnsi="Arial" w:cs="Arial"/>
                <w:sz w:val="18"/>
                <w:szCs w:val="18"/>
              </w:rPr>
              <w:t>the NatHERS Administrator</w:t>
            </w:r>
            <w:r w:rsidR="007440F2" w:rsidRPr="007440F2">
              <w:rPr>
                <w:rFonts w:ascii="Arial" w:hAnsi="Arial" w:cs="Arial"/>
                <w:sz w:val="18"/>
                <w:szCs w:val="18"/>
              </w:rPr>
              <w:t xml:space="preserve">. </w:t>
            </w:r>
          </w:p>
          <w:p w14:paraId="464EC842" w14:textId="460F0CA5" w:rsidR="00F410BC" w:rsidRPr="00F44475" w:rsidRDefault="0010225B" w:rsidP="004F6955">
            <w:pPr>
              <w:spacing w:after="60" w:line="247" w:lineRule="auto"/>
              <w:rPr>
                <w:rFonts w:ascii="Arial" w:hAnsi="Arial" w:cs="Arial"/>
                <w:sz w:val="18"/>
                <w:szCs w:val="18"/>
              </w:rPr>
            </w:pPr>
            <w:r w:rsidRPr="00EF47CA">
              <w:rPr>
                <w:rFonts w:ascii="Arial" w:hAnsi="Arial" w:cs="Arial"/>
                <w:sz w:val="18"/>
                <w:szCs w:val="18"/>
              </w:rPr>
              <w:t xml:space="preserve">Assessor Accrediting Organisations must provide support and professional development to Assessors. </w:t>
            </w:r>
          </w:p>
        </w:tc>
        <w:tc>
          <w:tcPr>
            <w:tcW w:w="2977" w:type="dxa"/>
            <w:tcBorders>
              <w:left w:val="nil"/>
            </w:tcBorders>
          </w:tcPr>
          <w:p w14:paraId="748A131F" w14:textId="77777777" w:rsidR="007440F2" w:rsidRDefault="007440F2" w:rsidP="004F6955">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0857F811" w14:textId="77777777" w:rsidR="009314BE" w:rsidRDefault="009314BE"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remedy</w:t>
            </w:r>
          </w:p>
          <w:p w14:paraId="31D468A9" w14:textId="77777777" w:rsidR="009314BE" w:rsidRDefault="009314BE"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comply</w:t>
            </w:r>
          </w:p>
          <w:p w14:paraId="576556D4" w14:textId="17F86B78" w:rsidR="00F410BC" w:rsidRPr="007440F2" w:rsidRDefault="007440F2" w:rsidP="003E76FF">
            <w:pPr>
              <w:pStyle w:val="ListParagraph"/>
              <w:numPr>
                <w:ilvl w:val="0"/>
                <w:numId w:val="34"/>
              </w:numPr>
              <w:spacing w:after="60" w:line="247" w:lineRule="auto"/>
              <w:ind w:left="233" w:hanging="233"/>
              <w:contextualSpacing w:val="0"/>
              <w:rPr>
                <w:rFonts w:ascii="Arial" w:hAnsi="Arial" w:cs="Arial"/>
                <w:sz w:val="18"/>
                <w:szCs w:val="18"/>
              </w:rPr>
            </w:pPr>
            <w:r w:rsidRPr="007440F2">
              <w:rPr>
                <w:rFonts w:ascii="Arial" w:hAnsi="Arial" w:cs="Arial"/>
                <w:sz w:val="18"/>
                <w:szCs w:val="18"/>
              </w:rPr>
              <w:t>withdrawal of accreditation</w:t>
            </w:r>
          </w:p>
        </w:tc>
      </w:tr>
      <w:tr w:rsidR="00F410BC" w:rsidRPr="00F44475" w14:paraId="5101F878" w14:textId="77777777" w:rsidTr="00891A19">
        <w:trPr>
          <w:cnfStyle w:val="000000100000" w:firstRow="0" w:lastRow="0" w:firstColumn="0" w:lastColumn="0" w:oddVBand="0" w:evenVBand="0" w:oddHBand="1" w:evenHBand="0" w:firstRowFirstColumn="0" w:firstRowLastColumn="0" w:lastRowFirstColumn="0" w:lastRowLastColumn="0"/>
          <w:cantSplit/>
          <w:trHeight w:val="307"/>
        </w:trPr>
        <w:tc>
          <w:tcPr>
            <w:tcW w:w="1541" w:type="dxa"/>
          </w:tcPr>
          <w:p w14:paraId="34EEDF7A" w14:textId="38ACFD26" w:rsidR="00AB7794" w:rsidRPr="006916FE" w:rsidRDefault="00E61A2C" w:rsidP="004F6955">
            <w:pPr>
              <w:rPr>
                <w:rFonts w:ascii="Arial" w:hAnsi="Arial" w:cs="Arial"/>
                <w:color w:val="000000"/>
                <w:sz w:val="18"/>
                <w:szCs w:val="18"/>
              </w:rPr>
            </w:pPr>
            <w:r>
              <w:rPr>
                <w:rFonts w:ascii="Arial" w:hAnsi="Arial" w:cs="Arial"/>
                <w:color w:val="000000"/>
                <w:sz w:val="18"/>
                <w:szCs w:val="18"/>
              </w:rPr>
              <w:t>Protocol for Assessor Accrediting Organisations</w:t>
            </w:r>
          </w:p>
          <w:p w14:paraId="0CEDEE02" w14:textId="4B002ADB" w:rsidR="00F410BC" w:rsidRDefault="00AB7794" w:rsidP="004F6955">
            <w:pPr>
              <w:rPr>
                <w:rFonts w:ascii="Calibri" w:hAnsi="Calibri" w:cs="Calibri"/>
                <w:color w:val="000000"/>
                <w:sz w:val="22"/>
              </w:rPr>
            </w:pPr>
            <w:r w:rsidRPr="006916FE">
              <w:rPr>
                <w:rFonts w:ascii="Arial" w:hAnsi="Arial" w:cs="Arial"/>
                <w:sz w:val="18"/>
                <w:szCs w:val="18"/>
              </w:rPr>
              <w:t>Version 2.1</w:t>
            </w:r>
          </w:p>
        </w:tc>
        <w:tc>
          <w:tcPr>
            <w:tcW w:w="2006" w:type="dxa"/>
          </w:tcPr>
          <w:p w14:paraId="1ED07D2C" w14:textId="0A57B6F5" w:rsidR="00F410BC" w:rsidRPr="00026C66" w:rsidRDefault="00BB77E9" w:rsidP="004F6955">
            <w:pPr>
              <w:spacing w:line="247" w:lineRule="auto"/>
              <w:rPr>
                <w:rFonts w:ascii="Arial" w:hAnsi="Arial" w:cs="Arial"/>
                <w:sz w:val="18"/>
                <w:szCs w:val="18"/>
              </w:rPr>
            </w:pPr>
            <w:r w:rsidRPr="00BB77E9">
              <w:rPr>
                <w:rFonts w:ascii="Arial" w:hAnsi="Arial" w:cs="Arial"/>
                <w:sz w:val="18"/>
                <w:szCs w:val="18"/>
              </w:rPr>
              <w:t xml:space="preserve">Assessor Accrediting Organisations must implement changes in their quality assurance systems. </w:t>
            </w:r>
          </w:p>
        </w:tc>
        <w:tc>
          <w:tcPr>
            <w:tcW w:w="1276" w:type="dxa"/>
            <w:tcBorders>
              <w:right w:val="nil"/>
            </w:tcBorders>
            <w:tcMar>
              <w:left w:w="57" w:type="dxa"/>
            </w:tcMar>
          </w:tcPr>
          <w:p w14:paraId="3F5ECE89" w14:textId="0F806AA9" w:rsidR="00F410BC" w:rsidRPr="00F44475" w:rsidRDefault="00473C5B" w:rsidP="004F6955">
            <w:pPr>
              <w:spacing w:after="60" w:line="247" w:lineRule="auto"/>
              <w:rPr>
                <w:rFonts w:ascii="Arial" w:hAnsi="Arial" w:cs="Arial"/>
                <w:sz w:val="18"/>
                <w:szCs w:val="18"/>
              </w:rPr>
            </w:pPr>
            <w:r w:rsidRPr="00473C5B">
              <w:rPr>
                <w:rFonts w:ascii="Arial" w:hAnsi="Arial" w:cs="Arial"/>
                <w:b/>
                <w:bCs/>
                <w:sz w:val="18"/>
                <w:szCs w:val="18"/>
              </w:rPr>
              <w:t>Item 4.2</w:t>
            </w:r>
          </w:p>
        </w:tc>
        <w:tc>
          <w:tcPr>
            <w:tcW w:w="7229" w:type="dxa"/>
            <w:tcBorders>
              <w:left w:val="nil"/>
            </w:tcBorders>
            <w:tcMar>
              <w:left w:w="0" w:type="dxa"/>
            </w:tcMar>
          </w:tcPr>
          <w:p w14:paraId="33263789" w14:textId="4BDAB5E8" w:rsidR="00F410BC" w:rsidRPr="00F44475" w:rsidRDefault="00473C5B" w:rsidP="004F6955">
            <w:pPr>
              <w:spacing w:after="60" w:line="247" w:lineRule="auto"/>
              <w:rPr>
                <w:rFonts w:ascii="Arial" w:hAnsi="Arial" w:cs="Arial"/>
                <w:sz w:val="18"/>
                <w:szCs w:val="18"/>
              </w:rPr>
            </w:pPr>
            <w:r w:rsidRPr="00473C5B">
              <w:rPr>
                <w:rFonts w:ascii="Arial" w:hAnsi="Arial" w:cs="Arial"/>
                <w:sz w:val="18"/>
                <w:szCs w:val="18"/>
              </w:rPr>
              <w:t xml:space="preserve">Assessor Accrediting Organisations must implement new or amended Technical Notes in their quality assurance systems within three </w:t>
            </w:r>
            <w:proofErr w:type="gramStart"/>
            <w:r w:rsidRPr="00473C5B">
              <w:rPr>
                <w:rFonts w:ascii="Arial" w:hAnsi="Arial" w:cs="Arial"/>
                <w:sz w:val="18"/>
                <w:szCs w:val="18"/>
              </w:rPr>
              <w:t>months, and</w:t>
            </w:r>
            <w:proofErr w:type="gramEnd"/>
            <w:r w:rsidRPr="00473C5B">
              <w:rPr>
                <w:rFonts w:ascii="Arial" w:hAnsi="Arial" w:cs="Arial"/>
                <w:sz w:val="18"/>
                <w:szCs w:val="18"/>
              </w:rPr>
              <w:t xml:space="preserve"> notify Assessors of the changes. </w:t>
            </w:r>
          </w:p>
        </w:tc>
        <w:tc>
          <w:tcPr>
            <w:tcW w:w="2977" w:type="dxa"/>
            <w:tcBorders>
              <w:left w:val="nil"/>
            </w:tcBorders>
          </w:tcPr>
          <w:p w14:paraId="086BA64F" w14:textId="77777777" w:rsidR="00180455" w:rsidRDefault="00180455" w:rsidP="004F6955">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7EF0491D" w14:textId="77777777" w:rsidR="009314BE" w:rsidRDefault="009314BE"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comply</w:t>
            </w:r>
          </w:p>
          <w:p w14:paraId="5C2D4D79" w14:textId="49DA0C16" w:rsidR="00F410BC" w:rsidRPr="00F06825" w:rsidRDefault="00180455" w:rsidP="003E76FF">
            <w:pPr>
              <w:pStyle w:val="ListParagraph"/>
              <w:numPr>
                <w:ilvl w:val="0"/>
                <w:numId w:val="34"/>
              </w:numPr>
              <w:spacing w:after="60" w:line="247" w:lineRule="auto"/>
              <w:ind w:left="233" w:hanging="233"/>
              <w:contextualSpacing w:val="0"/>
              <w:rPr>
                <w:rFonts w:ascii="Arial" w:hAnsi="Arial" w:cs="Arial"/>
                <w:sz w:val="18"/>
                <w:szCs w:val="18"/>
              </w:rPr>
            </w:pPr>
            <w:r w:rsidRPr="00F06825">
              <w:rPr>
                <w:rFonts w:ascii="Arial" w:hAnsi="Arial" w:cs="Arial"/>
                <w:sz w:val="18"/>
                <w:szCs w:val="18"/>
              </w:rPr>
              <w:t>withdrawal of accreditation</w:t>
            </w:r>
          </w:p>
        </w:tc>
      </w:tr>
      <w:tr w:rsidR="00CE1E98" w:rsidRPr="00F44475" w14:paraId="04367748" w14:textId="77777777" w:rsidTr="00891A19">
        <w:trPr>
          <w:cnfStyle w:val="000000010000" w:firstRow="0" w:lastRow="0" w:firstColumn="0" w:lastColumn="0" w:oddVBand="0" w:evenVBand="0" w:oddHBand="0" w:evenHBand="1" w:firstRowFirstColumn="0" w:firstRowLastColumn="0" w:lastRowFirstColumn="0" w:lastRowLastColumn="0"/>
          <w:cantSplit/>
          <w:trHeight w:val="307"/>
        </w:trPr>
        <w:tc>
          <w:tcPr>
            <w:tcW w:w="1541" w:type="dxa"/>
          </w:tcPr>
          <w:p w14:paraId="255F3054" w14:textId="0D1DA74C" w:rsidR="00AD577F" w:rsidRPr="006916FE" w:rsidRDefault="00E61A2C" w:rsidP="004F6955">
            <w:pPr>
              <w:rPr>
                <w:rFonts w:ascii="Arial" w:hAnsi="Arial" w:cs="Arial"/>
                <w:color w:val="000000"/>
                <w:sz w:val="18"/>
                <w:szCs w:val="18"/>
              </w:rPr>
            </w:pPr>
            <w:r>
              <w:rPr>
                <w:rFonts w:ascii="Arial" w:hAnsi="Arial" w:cs="Arial"/>
                <w:color w:val="000000"/>
                <w:sz w:val="18"/>
                <w:szCs w:val="18"/>
              </w:rPr>
              <w:t>Protocol for Assessor Accrediting Organisations</w:t>
            </w:r>
          </w:p>
          <w:p w14:paraId="32E3AD3B" w14:textId="4FCDCF32" w:rsidR="00CE1E98" w:rsidRPr="006916FE" w:rsidRDefault="00AD577F" w:rsidP="004F6955">
            <w:pPr>
              <w:rPr>
                <w:rFonts w:ascii="Arial" w:hAnsi="Arial" w:cs="Arial"/>
                <w:color w:val="000000"/>
                <w:sz w:val="18"/>
                <w:szCs w:val="18"/>
              </w:rPr>
            </w:pPr>
            <w:r w:rsidRPr="006916FE">
              <w:rPr>
                <w:rFonts w:ascii="Arial" w:hAnsi="Arial" w:cs="Arial"/>
                <w:sz w:val="18"/>
                <w:szCs w:val="18"/>
              </w:rPr>
              <w:t>Version 2.1</w:t>
            </w:r>
          </w:p>
        </w:tc>
        <w:tc>
          <w:tcPr>
            <w:tcW w:w="2006" w:type="dxa"/>
          </w:tcPr>
          <w:p w14:paraId="637976DD" w14:textId="51BEFA64" w:rsidR="00CE1E98" w:rsidRPr="00BB77E9" w:rsidRDefault="006B7EB3" w:rsidP="004F6955">
            <w:pPr>
              <w:spacing w:line="247" w:lineRule="auto"/>
              <w:rPr>
                <w:rFonts w:ascii="Arial" w:hAnsi="Arial" w:cs="Arial"/>
                <w:sz w:val="18"/>
                <w:szCs w:val="18"/>
              </w:rPr>
            </w:pPr>
            <w:r w:rsidRPr="006B7EB3">
              <w:rPr>
                <w:rFonts w:ascii="Arial" w:hAnsi="Arial" w:cs="Arial"/>
                <w:sz w:val="18"/>
                <w:szCs w:val="18"/>
              </w:rPr>
              <w:t>Assessor Accrediting Organisations must have an Assessor Code of Practice.</w:t>
            </w:r>
          </w:p>
        </w:tc>
        <w:tc>
          <w:tcPr>
            <w:tcW w:w="1276" w:type="dxa"/>
            <w:tcBorders>
              <w:right w:val="nil"/>
            </w:tcBorders>
            <w:tcMar>
              <w:left w:w="57" w:type="dxa"/>
            </w:tcMar>
          </w:tcPr>
          <w:p w14:paraId="45D1F299" w14:textId="7093830E" w:rsidR="00CE1E98" w:rsidRPr="00473C5B" w:rsidRDefault="00AD577F" w:rsidP="004F6955">
            <w:pPr>
              <w:spacing w:after="60" w:line="247" w:lineRule="auto"/>
              <w:rPr>
                <w:rFonts w:ascii="Arial" w:hAnsi="Arial" w:cs="Arial"/>
                <w:b/>
                <w:bCs/>
                <w:sz w:val="18"/>
                <w:szCs w:val="18"/>
              </w:rPr>
            </w:pPr>
            <w:r w:rsidRPr="00AD577F">
              <w:rPr>
                <w:rFonts w:ascii="Arial" w:hAnsi="Arial" w:cs="Arial"/>
                <w:b/>
                <w:bCs/>
                <w:sz w:val="18"/>
                <w:szCs w:val="18"/>
              </w:rPr>
              <w:t>Item 4.3</w:t>
            </w:r>
          </w:p>
        </w:tc>
        <w:tc>
          <w:tcPr>
            <w:tcW w:w="7229" w:type="dxa"/>
            <w:tcBorders>
              <w:left w:val="nil"/>
            </w:tcBorders>
            <w:tcMar>
              <w:left w:w="0" w:type="dxa"/>
            </w:tcMar>
          </w:tcPr>
          <w:p w14:paraId="47D540A1" w14:textId="4B551238" w:rsidR="00F73191" w:rsidRDefault="00AD577F" w:rsidP="004F6955">
            <w:pPr>
              <w:spacing w:after="60" w:line="247" w:lineRule="auto"/>
              <w:rPr>
                <w:rFonts w:ascii="Arial" w:hAnsi="Arial" w:cs="Arial"/>
                <w:sz w:val="18"/>
                <w:szCs w:val="18"/>
              </w:rPr>
            </w:pPr>
            <w:r w:rsidRPr="00AD577F">
              <w:rPr>
                <w:rFonts w:ascii="Arial" w:hAnsi="Arial" w:cs="Arial"/>
                <w:sz w:val="18"/>
                <w:szCs w:val="18"/>
              </w:rPr>
              <w:t xml:space="preserve">Assessor Accrediting Organisations must have an Assessor Code of Practice that covers the requirements referred to in this Protocol and Appendix A. </w:t>
            </w:r>
          </w:p>
          <w:p w14:paraId="2254AA28" w14:textId="6A61DFD8" w:rsidR="00CE1E98" w:rsidRPr="00473C5B" w:rsidRDefault="00AD577F" w:rsidP="004F6955">
            <w:pPr>
              <w:spacing w:after="60" w:line="247" w:lineRule="auto"/>
              <w:rPr>
                <w:rFonts w:ascii="Arial" w:hAnsi="Arial" w:cs="Arial"/>
                <w:sz w:val="18"/>
                <w:szCs w:val="18"/>
              </w:rPr>
            </w:pPr>
            <w:r w:rsidRPr="00AD577F">
              <w:rPr>
                <w:rFonts w:ascii="Arial" w:hAnsi="Arial" w:cs="Arial"/>
                <w:sz w:val="18"/>
                <w:szCs w:val="18"/>
              </w:rPr>
              <w:t xml:space="preserve">Assessor Accrediting Organisations must ensure Assessors adhere to the Code of Practice. </w:t>
            </w:r>
          </w:p>
        </w:tc>
        <w:tc>
          <w:tcPr>
            <w:tcW w:w="2977" w:type="dxa"/>
            <w:tcBorders>
              <w:left w:val="nil"/>
            </w:tcBorders>
          </w:tcPr>
          <w:p w14:paraId="4C3237D4" w14:textId="77777777" w:rsidR="00FA3E6E" w:rsidRDefault="00FA3E6E" w:rsidP="004F6955">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1D445514" w14:textId="77777777" w:rsidR="009314BE" w:rsidRDefault="009314BE"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remedy</w:t>
            </w:r>
          </w:p>
          <w:p w14:paraId="6180B169" w14:textId="77777777" w:rsidR="009314BE" w:rsidRDefault="009314BE"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comply</w:t>
            </w:r>
          </w:p>
          <w:p w14:paraId="25107A74" w14:textId="3A84ED96" w:rsidR="00CE1E98" w:rsidRPr="00F06825" w:rsidRDefault="00FA3E6E" w:rsidP="003E76FF">
            <w:pPr>
              <w:pStyle w:val="ListParagraph"/>
              <w:numPr>
                <w:ilvl w:val="0"/>
                <w:numId w:val="34"/>
              </w:numPr>
              <w:spacing w:after="60" w:line="247" w:lineRule="auto"/>
              <w:ind w:left="233" w:hanging="233"/>
              <w:contextualSpacing w:val="0"/>
              <w:rPr>
                <w:rFonts w:ascii="Arial" w:hAnsi="Arial" w:cs="Arial"/>
                <w:sz w:val="18"/>
                <w:szCs w:val="18"/>
              </w:rPr>
            </w:pPr>
            <w:r w:rsidRPr="000336B0">
              <w:rPr>
                <w:rFonts w:ascii="Arial" w:hAnsi="Arial" w:cs="Arial"/>
                <w:sz w:val="18"/>
                <w:szCs w:val="18"/>
              </w:rPr>
              <w:t>withdrawal of accreditation</w:t>
            </w:r>
          </w:p>
        </w:tc>
      </w:tr>
      <w:tr w:rsidR="00CE1E98" w:rsidRPr="00F44475" w14:paraId="064D50E6" w14:textId="77777777" w:rsidTr="00891A19">
        <w:trPr>
          <w:cnfStyle w:val="000000100000" w:firstRow="0" w:lastRow="0" w:firstColumn="0" w:lastColumn="0" w:oddVBand="0" w:evenVBand="0" w:oddHBand="1" w:evenHBand="0" w:firstRowFirstColumn="0" w:firstRowLastColumn="0" w:lastRowFirstColumn="0" w:lastRowLastColumn="0"/>
          <w:cantSplit/>
          <w:trHeight w:val="307"/>
        </w:trPr>
        <w:tc>
          <w:tcPr>
            <w:tcW w:w="1541" w:type="dxa"/>
          </w:tcPr>
          <w:p w14:paraId="7836F6F1" w14:textId="53A43010" w:rsidR="00AD577F" w:rsidRPr="006916FE" w:rsidRDefault="00E61A2C" w:rsidP="004F6955">
            <w:pPr>
              <w:rPr>
                <w:rFonts w:ascii="Arial" w:hAnsi="Arial" w:cs="Arial"/>
                <w:color w:val="000000"/>
                <w:sz w:val="18"/>
                <w:szCs w:val="18"/>
              </w:rPr>
            </w:pPr>
            <w:r>
              <w:rPr>
                <w:rFonts w:ascii="Arial" w:hAnsi="Arial" w:cs="Arial"/>
                <w:color w:val="000000"/>
                <w:sz w:val="18"/>
                <w:szCs w:val="18"/>
              </w:rPr>
              <w:lastRenderedPageBreak/>
              <w:t>Protocol for Assessor Accrediting Organisations</w:t>
            </w:r>
          </w:p>
          <w:p w14:paraId="4DEED90C" w14:textId="6FAC6E7E" w:rsidR="00CE1E98" w:rsidRPr="006916FE" w:rsidRDefault="00AD577F" w:rsidP="004F6955">
            <w:pPr>
              <w:rPr>
                <w:rFonts w:ascii="Arial" w:hAnsi="Arial" w:cs="Arial"/>
                <w:color w:val="000000"/>
                <w:sz w:val="18"/>
                <w:szCs w:val="18"/>
              </w:rPr>
            </w:pPr>
            <w:r w:rsidRPr="006916FE">
              <w:rPr>
                <w:rFonts w:ascii="Arial" w:hAnsi="Arial" w:cs="Arial"/>
                <w:sz w:val="18"/>
                <w:szCs w:val="18"/>
              </w:rPr>
              <w:t>Version 2.1</w:t>
            </w:r>
          </w:p>
        </w:tc>
        <w:tc>
          <w:tcPr>
            <w:tcW w:w="2006" w:type="dxa"/>
          </w:tcPr>
          <w:p w14:paraId="5F098D2E" w14:textId="72C3D838" w:rsidR="00CE1E98" w:rsidRPr="00BB77E9" w:rsidRDefault="00344DC9" w:rsidP="004F6955">
            <w:pPr>
              <w:spacing w:line="247" w:lineRule="auto"/>
              <w:rPr>
                <w:rFonts w:ascii="Arial" w:hAnsi="Arial" w:cs="Arial"/>
                <w:sz w:val="18"/>
                <w:szCs w:val="18"/>
              </w:rPr>
            </w:pPr>
            <w:r w:rsidRPr="00344DC9">
              <w:rPr>
                <w:rFonts w:ascii="Arial" w:hAnsi="Arial" w:cs="Arial"/>
                <w:sz w:val="18"/>
                <w:szCs w:val="18"/>
              </w:rPr>
              <w:t>Assessor Accrediting Organisations must provide support to Accredited Assessors.</w:t>
            </w:r>
          </w:p>
        </w:tc>
        <w:tc>
          <w:tcPr>
            <w:tcW w:w="1276" w:type="dxa"/>
            <w:tcBorders>
              <w:right w:val="nil"/>
            </w:tcBorders>
            <w:tcMar>
              <w:left w:w="57" w:type="dxa"/>
            </w:tcMar>
          </w:tcPr>
          <w:p w14:paraId="0C7A062A" w14:textId="7C25D771" w:rsidR="00CE1E98" w:rsidRPr="00473C5B" w:rsidRDefault="00D03B2C" w:rsidP="004F6955">
            <w:pPr>
              <w:spacing w:after="60" w:line="247" w:lineRule="auto"/>
              <w:rPr>
                <w:rFonts w:ascii="Arial" w:hAnsi="Arial" w:cs="Arial"/>
                <w:b/>
                <w:bCs/>
                <w:sz w:val="18"/>
                <w:szCs w:val="18"/>
              </w:rPr>
            </w:pPr>
            <w:r w:rsidRPr="00D03B2C">
              <w:rPr>
                <w:rFonts w:ascii="Arial" w:hAnsi="Arial" w:cs="Arial"/>
                <w:b/>
                <w:bCs/>
                <w:sz w:val="18"/>
                <w:szCs w:val="18"/>
              </w:rPr>
              <w:t>Item 4.4</w:t>
            </w:r>
          </w:p>
        </w:tc>
        <w:tc>
          <w:tcPr>
            <w:tcW w:w="7229" w:type="dxa"/>
            <w:tcBorders>
              <w:left w:val="nil"/>
            </w:tcBorders>
            <w:tcMar>
              <w:left w:w="0" w:type="dxa"/>
            </w:tcMar>
          </w:tcPr>
          <w:p w14:paraId="68606F7F" w14:textId="77777777" w:rsidR="00F73191" w:rsidRDefault="00D03B2C" w:rsidP="004F6955">
            <w:pPr>
              <w:spacing w:after="60" w:line="247" w:lineRule="auto"/>
              <w:rPr>
                <w:rFonts w:ascii="Arial" w:hAnsi="Arial" w:cs="Arial"/>
                <w:sz w:val="18"/>
                <w:szCs w:val="18"/>
              </w:rPr>
            </w:pPr>
            <w:r w:rsidRPr="00D03B2C">
              <w:rPr>
                <w:rFonts w:ascii="Arial" w:hAnsi="Arial" w:cs="Arial"/>
                <w:sz w:val="18"/>
                <w:szCs w:val="18"/>
              </w:rPr>
              <w:t>Assessor Accrediting Organisations must provide ongoing support to their Accredited Assessors on topics listed in Item 4.4.</w:t>
            </w:r>
          </w:p>
          <w:p w14:paraId="404B34AD" w14:textId="0E95D508" w:rsidR="00CE1E98" w:rsidRPr="00473C5B" w:rsidRDefault="00D03B2C" w:rsidP="004F6955">
            <w:pPr>
              <w:spacing w:after="60" w:line="247" w:lineRule="auto"/>
              <w:rPr>
                <w:rFonts w:ascii="Arial" w:hAnsi="Arial" w:cs="Arial"/>
                <w:sz w:val="18"/>
                <w:szCs w:val="18"/>
              </w:rPr>
            </w:pPr>
            <w:r w:rsidRPr="00D03B2C">
              <w:rPr>
                <w:rFonts w:ascii="Arial" w:hAnsi="Arial" w:cs="Arial"/>
                <w:sz w:val="18"/>
                <w:szCs w:val="18"/>
              </w:rPr>
              <w:t xml:space="preserve">Assessor Accrediting Organisations must </w:t>
            </w:r>
            <w:r w:rsidR="00A57430">
              <w:rPr>
                <w:rFonts w:ascii="Arial" w:hAnsi="Arial" w:cs="Arial"/>
                <w:sz w:val="18"/>
                <w:szCs w:val="18"/>
              </w:rPr>
              <w:t xml:space="preserve">ensure </w:t>
            </w:r>
            <w:r w:rsidRPr="00D03B2C">
              <w:rPr>
                <w:rFonts w:ascii="Arial" w:hAnsi="Arial" w:cs="Arial"/>
                <w:sz w:val="18"/>
                <w:szCs w:val="18"/>
              </w:rPr>
              <w:t xml:space="preserve">assessors have access to support via phone and email and receive a response within two business days. </w:t>
            </w:r>
          </w:p>
        </w:tc>
        <w:tc>
          <w:tcPr>
            <w:tcW w:w="2977" w:type="dxa"/>
            <w:tcBorders>
              <w:left w:val="nil"/>
            </w:tcBorders>
          </w:tcPr>
          <w:p w14:paraId="7E84DEE9" w14:textId="77777777" w:rsidR="00A36BCA" w:rsidRDefault="00A36BCA" w:rsidP="004F6955">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06370806" w14:textId="77777777" w:rsidR="009314BE" w:rsidRDefault="009314BE"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remedy</w:t>
            </w:r>
          </w:p>
          <w:p w14:paraId="083B73CC" w14:textId="77777777" w:rsidR="009314BE" w:rsidRDefault="009314BE"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comply</w:t>
            </w:r>
          </w:p>
          <w:p w14:paraId="2030AC43" w14:textId="0B0BA7D5" w:rsidR="00CE1E98" w:rsidRPr="00B6094E" w:rsidRDefault="00A36BCA" w:rsidP="003E76FF">
            <w:pPr>
              <w:pStyle w:val="ListParagraph"/>
              <w:numPr>
                <w:ilvl w:val="0"/>
                <w:numId w:val="34"/>
              </w:numPr>
              <w:spacing w:after="60" w:line="247" w:lineRule="auto"/>
              <w:ind w:left="233" w:hanging="233"/>
              <w:contextualSpacing w:val="0"/>
              <w:rPr>
                <w:rFonts w:ascii="Arial" w:hAnsi="Arial" w:cs="Arial"/>
                <w:sz w:val="18"/>
                <w:szCs w:val="18"/>
              </w:rPr>
            </w:pPr>
            <w:r w:rsidRPr="000336B0">
              <w:rPr>
                <w:rFonts w:ascii="Arial" w:hAnsi="Arial" w:cs="Arial"/>
                <w:sz w:val="18"/>
                <w:szCs w:val="18"/>
              </w:rPr>
              <w:t>withdrawal of accreditation</w:t>
            </w:r>
          </w:p>
        </w:tc>
      </w:tr>
      <w:tr w:rsidR="00CE1E98" w:rsidRPr="00F44475" w14:paraId="5DA72DF5" w14:textId="77777777" w:rsidTr="00891A19">
        <w:trPr>
          <w:cnfStyle w:val="000000010000" w:firstRow="0" w:lastRow="0" w:firstColumn="0" w:lastColumn="0" w:oddVBand="0" w:evenVBand="0" w:oddHBand="0" w:evenHBand="1" w:firstRowFirstColumn="0" w:firstRowLastColumn="0" w:lastRowFirstColumn="0" w:lastRowLastColumn="0"/>
          <w:cantSplit/>
          <w:trHeight w:val="307"/>
        </w:trPr>
        <w:tc>
          <w:tcPr>
            <w:tcW w:w="1541" w:type="dxa"/>
          </w:tcPr>
          <w:p w14:paraId="364440AD" w14:textId="056C0E70" w:rsidR="00AD577F" w:rsidRPr="006916FE" w:rsidRDefault="00E61A2C" w:rsidP="004F6955">
            <w:pPr>
              <w:rPr>
                <w:rFonts w:ascii="Arial" w:hAnsi="Arial" w:cs="Arial"/>
                <w:color w:val="000000"/>
                <w:sz w:val="18"/>
                <w:szCs w:val="18"/>
              </w:rPr>
            </w:pPr>
            <w:r>
              <w:rPr>
                <w:rFonts w:ascii="Arial" w:hAnsi="Arial" w:cs="Arial"/>
                <w:color w:val="000000"/>
                <w:sz w:val="18"/>
                <w:szCs w:val="18"/>
              </w:rPr>
              <w:t>Protocol for Assessor Accrediting Organisations</w:t>
            </w:r>
          </w:p>
          <w:p w14:paraId="024A334C" w14:textId="7371FE4B" w:rsidR="00CE1E98" w:rsidRPr="006916FE" w:rsidRDefault="00AD577F" w:rsidP="004F6955">
            <w:pPr>
              <w:rPr>
                <w:rFonts w:ascii="Arial" w:hAnsi="Arial" w:cs="Arial"/>
                <w:color w:val="000000"/>
                <w:sz w:val="18"/>
                <w:szCs w:val="18"/>
              </w:rPr>
            </w:pPr>
            <w:r w:rsidRPr="006916FE">
              <w:rPr>
                <w:rFonts w:ascii="Arial" w:hAnsi="Arial" w:cs="Arial"/>
                <w:sz w:val="18"/>
                <w:szCs w:val="18"/>
              </w:rPr>
              <w:t>Version 2.1</w:t>
            </w:r>
          </w:p>
        </w:tc>
        <w:tc>
          <w:tcPr>
            <w:tcW w:w="2006" w:type="dxa"/>
          </w:tcPr>
          <w:p w14:paraId="739EA99F" w14:textId="21B691AE" w:rsidR="00CE1E98" w:rsidRPr="00BB77E9" w:rsidRDefault="00175E83" w:rsidP="004F6955">
            <w:pPr>
              <w:spacing w:line="247" w:lineRule="auto"/>
              <w:rPr>
                <w:rFonts w:ascii="Arial" w:hAnsi="Arial" w:cs="Arial"/>
                <w:sz w:val="18"/>
                <w:szCs w:val="18"/>
              </w:rPr>
            </w:pPr>
            <w:r w:rsidRPr="00175E83">
              <w:rPr>
                <w:rFonts w:ascii="Arial" w:hAnsi="Arial" w:cs="Arial"/>
                <w:sz w:val="18"/>
                <w:szCs w:val="18"/>
              </w:rPr>
              <w:t xml:space="preserve">Assessor Accrediting Organisations must provide professional development opportunities. </w:t>
            </w:r>
          </w:p>
        </w:tc>
        <w:tc>
          <w:tcPr>
            <w:tcW w:w="1276" w:type="dxa"/>
            <w:tcBorders>
              <w:right w:val="nil"/>
            </w:tcBorders>
            <w:tcMar>
              <w:left w:w="57" w:type="dxa"/>
            </w:tcMar>
          </w:tcPr>
          <w:p w14:paraId="28DE2FC0" w14:textId="374F543D" w:rsidR="00CE1E98" w:rsidRPr="00473C5B" w:rsidRDefault="00485BC3" w:rsidP="004F6955">
            <w:pPr>
              <w:spacing w:after="60" w:line="247" w:lineRule="auto"/>
              <w:rPr>
                <w:rFonts w:ascii="Arial" w:hAnsi="Arial" w:cs="Arial"/>
                <w:b/>
                <w:bCs/>
                <w:sz w:val="18"/>
                <w:szCs w:val="18"/>
              </w:rPr>
            </w:pPr>
            <w:r w:rsidRPr="00485BC3">
              <w:rPr>
                <w:rFonts w:ascii="Arial" w:hAnsi="Arial" w:cs="Arial"/>
                <w:b/>
                <w:bCs/>
                <w:sz w:val="18"/>
                <w:szCs w:val="18"/>
              </w:rPr>
              <w:t>Item 4.5</w:t>
            </w:r>
          </w:p>
        </w:tc>
        <w:tc>
          <w:tcPr>
            <w:tcW w:w="7229" w:type="dxa"/>
            <w:tcBorders>
              <w:left w:val="nil"/>
            </w:tcBorders>
            <w:tcMar>
              <w:left w:w="0" w:type="dxa"/>
            </w:tcMar>
          </w:tcPr>
          <w:p w14:paraId="6D0DE800" w14:textId="77777777" w:rsidR="00F73191" w:rsidRDefault="00485BC3" w:rsidP="004F6955">
            <w:pPr>
              <w:spacing w:after="60" w:line="247" w:lineRule="auto"/>
              <w:rPr>
                <w:rFonts w:ascii="Arial" w:hAnsi="Arial" w:cs="Arial"/>
                <w:sz w:val="18"/>
                <w:szCs w:val="18"/>
              </w:rPr>
            </w:pPr>
            <w:r w:rsidRPr="00485BC3">
              <w:rPr>
                <w:rFonts w:ascii="Arial" w:hAnsi="Arial" w:cs="Arial"/>
                <w:sz w:val="18"/>
                <w:szCs w:val="18"/>
              </w:rPr>
              <w:t>Assessor Accrediting Organisations must provide continuing professional development (CPD) activities to their accredited assessors, and provide a mechanism for Assessors to record their CPD.</w:t>
            </w:r>
          </w:p>
          <w:p w14:paraId="03352EB7" w14:textId="77777777" w:rsidR="00675C7E" w:rsidRDefault="00485BC3" w:rsidP="004F6955">
            <w:pPr>
              <w:spacing w:after="60" w:line="247" w:lineRule="auto"/>
              <w:rPr>
                <w:rFonts w:ascii="Arial" w:hAnsi="Arial" w:cs="Arial"/>
                <w:sz w:val="18"/>
                <w:szCs w:val="18"/>
              </w:rPr>
            </w:pPr>
            <w:r w:rsidRPr="00485BC3">
              <w:rPr>
                <w:rFonts w:ascii="Arial" w:hAnsi="Arial" w:cs="Arial"/>
                <w:sz w:val="18"/>
                <w:szCs w:val="18"/>
              </w:rPr>
              <w:t>Assessor Accrediting Organisations must</w:t>
            </w:r>
            <w:r w:rsidR="00675C7E">
              <w:rPr>
                <w:rFonts w:ascii="Arial" w:hAnsi="Arial" w:cs="Arial"/>
                <w:sz w:val="18"/>
                <w:szCs w:val="18"/>
              </w:rPr>
              <w:t>:</w:t>
            </w:r>
            <w:r w:rsidRPr="00485BC3">
              <w:rPr>
                <w:rFonts w:ascii="Arial" w:hAnsi="Arial" w:cs="Arial"/>
                <w:sz w:val="18"/>
                <w:szCs w:val="18"/>
              </w:rPr>
              <w:t xml:space="preserve"> </w:t>
            </w:r>
          </w:p>
          <w:p w14:paraId="624C842D" w14:textId="3C2F7200" w:rsidR="00F73191" w:rsidRDefault="00485BC3" w:rsidP="00891A19">
            <w:pPr>
              <w:pStyle w:val="ListParagraph"/>
              <w:numPr>
                <w:ilvl w:val="0"/>
                <w:numId w:val="35"/>
              </w:numPr>
              <w:spacing w:after="60" w:line="247" w:lineRule="auto"/>
              <w:ind w:left="283" w:hanging="283"/>
              <w:contextualSpacing w:val="0"/>
              <w:rPr>
                <w:rFonts w:ascii="Arial" w:hAnsi="Arial" w:cs="Arial"/>
                <w:sz w:val="18"/>
                <w:szCs w:val="18"/>
              </w:rPr>
            </w:pPr>
            <w:r w:rsidRPr="00485BC3">
              <w:rPr>
                <w:rFonts w:ascii="Arial" w:hAnsi="Arial" w:cs="Arial"/>
                <w:sz w:val="18"/>
                <w:szCs w:val="18"/>
              </w:rPr>
              <w:t>ensure Assessors complete 12 CPD points each year. At least 6 of these points must be in technical training.</w:t>
            </w:r>
          </w:p>
          <w:p w14:paraId="3FBA252A" w14:textId="76DFC588" w:rsidR="00F73191" w:rsidRDefault="00485BC3" w:rsidP="00891A19">
            <w:pPr>
              <w:pStyle w:val="ListParagraph"/>
              <w:numPr>
                <w:ilvl w:val="0"/>
                <w:numId w:val="35"/>
              </w:numPr>
              <w:spacing w:after="60" w:line="247" w:lineRule="auto"/>
              <w:ind w:left="283" w:hanging="283"/>
              <w:contextualSpacing w:val="0"/>
              <w:rPr>
                <w:rFonts w:ascii="Arial" w:hAnsi="Arial" w:cs="Arial"/>
                <w:sz w:val="18"/>
                <w:szCs w:val="18"/>
              </w:rPr>
            </w:pPr>
            <w:r w:rsidRPr="00485BC3">
              <w:rPr>
                <w:rFonts w:ascii="Arial" w:hAnsi="Arial" w:cs="Arial"/>
                <w:sz w:val="18"/>
                <w:szCs w:val="18"/>
              </w:rPr>
              <w:t>implement mechanisms to assess learning outcomes.</w:t>
            </w:r>
            <w:r w:rsidR="00F73191">
              <w:rPr>
                <w:rFonts w:ascii="Arial" w:hAnsi="Arial" w:cs="Arial"/>
                <w:sz w:val="18"/>
                <w:szCs w:val="18"/>
              </w:rPr>
              <w:t xml:space="preserve"> </w:t>
            </w:r>
          </w:p>
          <w:p w14:paraId="034E341B" w14:textId="1CA24087" w:rsidR="00626AB4" w:rsidRDefault="00485BC3" w:rsidP="00891A19">
            <w:pPr>
              <w:pStyle w:val="ListParagraph"/>
              <w:numPr>
                <w:ilvl w:val="0"/>
                <w:numId w:val="35"/>
              </w:numPr>
              <w:spacing w:after="60" w:line="247" w:lineRule="auto"/>
              <w:ind w:left="283" w:hanging="283"/>
              <w:contextualSpacing w:val="0"/>
              <w:rPr>
                <w:rFonts w:ascii="Arial" w:hAnsi="Arial" w:cs="Arial"/>
                <w:sz w:val="18"/>
                <w:szCs w:val="18"/>
              </w:rPr>
            </w:pPr>
            <w:r w:rsidRPr="00485BC3">
              <w:rPr>
                <w:rFonts w:ascii="Arial" w:hAnsi="Arial" w:cs="Arial"/>
                <w:sz w:val="18"/>
                <w:szCs w:val="18"/>
              </w:rPr>
              <w:t xml:space="preserve">share information with other Assessor Accrediting Organisations about </w:t>
            </w:r>
            <w:r w:rsidR="00BC4333">
              <w:rPr>
                <w:rFonts w:ascii="Arial" w:hAnsi="Arial" w:cs="Arial"/>
                <w:sz w:val="18"/>
                <w:szCs w:val="18"/>
              </w:rPr>
              <w:t xml:space="preserve">any </w:t>
            </w:r>
            <w:r w:rsidRPr="00485BC3">
              <w:rPr>
                <w:rFonts w:ascii="Arial" w:hAnsi="Arial" w:cs="Arial"/>
                <w:sz w:val="18"/>
                <w:szCs w:val="18"/>
              </w:rPr>
              <w:t xml:space="preserve">Assessor </w:t>
            </w:r>
            <w:r w:rsidR="00BC4333">
              <w:rPr>
                <w:rFonts w:ascii="Arial" w:hAnsi="Arial" w:cs="Arial"/>
                <w:sz w:val="18"/>
                <w:szCs w:val="18"/>
              </w:rPr>
              <w:t>with</w:t>
            </w:r>
            <w:r w:rsidRPr="00485BC3">
              <w:rPr>
                <w:rFonts w:ascii="Arial" w:hAnsi="Arial" w:cs="Arial"/>
                <w:sz w:val="18"/>
                <w:szCs w:val="18"/>
              </w:rPr>
              <w:t xml:space="preserve"> outstanding CPD requirements</w:t>
            </w:r>
            <w:r w:rsidR="00BC4333">
              <w:rPr>
                <w:rFonts w:ascii="Arial" w:hAnsi="Arial" w:cs="Arial"/>
                <w:sz w:val="18"/>
                <w:szCs w:val="18"/>
              </w:rPr>
              <w:t xml:space="preserve"> who ha</w:t>
            </w:r>
            <w:r w:rsidR="00CC1048">
              <w:rPr>
                <w:rFonts w:ascii="Arial" w:hAnsi="Arial" w:cs="Arial"/>
                <w:sz w:val="18"/>
                <w:szCs w:val="18"/>
              </w:rPr>
              <w:t>ve</w:t>
            </w:r>
            <w:r w:rsidR="00BC4333">
              <w:rPr>
                <w:rFonts w:ascii="Arial" w:hAnsi="Arial" w:cs="Arial"/>
                <w:sz w:val="18"/>
                <w:szCs w:val="18"/>
              </w:rPr>
              <w:t xml:space="preserve"> had their</w:t>
            </w:r>
            <w:r w:rsidR="00BC4333" w:rsidRPr="00BC4333">
              <w:rPr>
                <w:rFonts w:ascii="Arial" w:hAnsi="Arial" w:cs="Arial"/>
                <w:sz w:val="18"/>
                <w:szCs w:val="18"/>
              </w:rPr>
              <w:t xml:space="preserve"> accreditation suspended</w:t>
            </w:r>
            <w:r w:rsidR="00CC1048">
              <w:rPr>
                <w:rFonts w:ascii="Arial" w:hAnsi="Arial" w:cs="Arial"/>
                <w:sz w:val="18"/>
                <w:szCs w:val="18"/>
              </w:rPr>
              <w:t xml:space="preserve">, </w:t>
            </w:r>
            <w:proofErr w:type="gramStart"/>
            <w:r w:rsidR="00CC1048">
              <w:rPr>
                <w:rFonts w:ascii="Arial" w:hAnsi="Arial" w:cs="Arial"/>
                <w:sz w:val="18"/>
                <w:szCs w:val="18"/>
              </w:rPr>
              <w:t>terminated</w:t>
            </w:r>
            <w:proofErr w:type="gramEnd"/>
            <w:r w:rsidR="00CC1048">
              <w:rPr>
                <w:rFonts w:ascii="Arial" w:hAnsi="Arial" w:cs="Arial"/>
                <w:sz w:val="18"/>
                <w:szCs w:val="18"/>
              </w:rPr>
              <w:t xml:space="preserve"> or </w:t>
            </w:r>
            <w:r w:rsidR="00BC4333" w:rsidRPr="00BC4333">
              <w:rPr>
                <w:rFonts w:ascii="Arial" w:hAnsi="Arial" w:cs="Arial"/>
                <w:sz w:val="18"/>
                <w:szCs w:val="18"/>
              </w:rPr>
              <w:t>cancel</w:t>
            </w:r>
            <w:r w:rsidR="00CC1048">
              <w:rPr>
                <w:rFonts w:ascii="Arial" w:hAnsi="Arial" w:cs="Arial"/>
                <w:sz w:val="18"/>
                <w:szCs w:val="18"/>
              </w:rPr>
              <w:t>led</w:t>
            </w:r>
            <w:r w:rsidRPr="00485BC3">
              <w:rPr>
                <w:rFonts w:ascii="Arial" w:hAnsi="Arial" w:cs="Arial"/>
                <w:sz w:val="18"/>
                <w:szCs w:val="18"/>
              </w:rPr>
              <w:t xml:space="preserve">. </w:t>
            </w:r>
          </w:p>
          <w:p w14:paraId="7B93271D" w14:textId="1FEAA316" w:rsidR="00F73191" w:rsidRDefault="0020351C" w:rsidP="00891A19">
            <w:pPr>
              <w:pStyle w:val="ListParagraph"/>
              <w:numPr>
                <w:ilvl w:val="0"/>
                <w:numId w:val="35"/>
              </w:numPr>
              <w:spacing w:after="60" w:line="247" w:lineRule="auto"/>
              <w:ind w:left="283" w:hanging="283"/>
              <w:contextualSpacing w:val="0"/>
              <w:rPr>
                <w:rFonts w:ascii="Arial" w:hAnsi="Arial" w:cs="Arial"/>
                <w:sz w:val="18"/>
                <w:szCs w:val="18"/>
              </w:rPr>
            </w:pPr>
            <w:r>
              <w:rPr>
                <w:rFonts w:ascii="Arial" w:hAnsi="Arial" w:cs="Arial"/>
                <w:sz w:val="18"/>
                <w:szCs w:val="18"/>
              </w:rPr>
              <w:t xml:space="preserve">ensure assessors </w:t>
            </w:r>
            <w:r w:rsidR="00A43C3D">
              <w:rPr>
                <w:rFonts w:ascii="Arial" w:hAnsi="Arial" w:cs="Arial"/>
                <w:sz w:val="18"/>
                <w:szCs w:val="18"/>
              </w:rPr>
              <w:t>complete the CPD requirements before they are re-accredited.</w:t>
            </w:r>
          </w:p>
          <w:p w14:paraId="6EDAB463" w14:textId="1AE47542" w:rsidR="00CE1E98" w:rsidRPr="00473C5B" w:rsidRDefault="00485BC3" w:rsidP="00891A19">
            <w:pPr>
              <w:pStyle w:val="ListParagraph"/>
              <w:numPr>
                <w:ilvl w:val="0"/>
                <w:numId w:val="35"/>
              </w:numPr>
              <w:spacing w:after="60" w:line="247" w:lineRule="auto"/>
              <w:ind w:left="283" w:hanging="283"/>
              <w:contextualSpacing w:val="0"/>
              <w:rPr>
                <w:rFonts w:ascii="Arial" w:hAnsi="Arial" w:cs="Arial"/>
                <w:sz w:val="18"/>
                <w:szCs w:val="18"/>
              </w:rPr>
            </w:pPr>
            <w:r w:rsidRPr="00485BC3">
              <w:rPr>
                <w:rFonts w:ascii="Arial" w:hAnsi="Arial" w:cs="Arial"/>
                <w:sz w:val="18"/>
                <w:szCs w:val="18"/>
              </w:rPr>
              <w:t>ensure assessors who have not worked in the industry for more than 12 months</w:t>
            </w:r>
            <w:r w:rsidR="00A43C3D">
              <w:rPr>
                <w:rFonts w:ascii="Arial" w:hAnsi="Arial" w:cs="Arial"/>
                <w:sz w:val="18"/>
                <w:szCs w:val="18"/>
              </w:rPr>
              <w:t xml:space="preserve"> pass a benchmarking exercise and undertake training in any areas required</w:t>
            </w:r>
            <w:r w:rsidRPr="00485BC3">
              <w:rPr>
                <w:rFonts w:ascii="Arial" w:hAnsi="Arial" w:cs="Arial"/>
                <w:sz w:val="18"/>
                <w:szCs w:val="18"/>
              </w:rPr>
              <w:t>.</w:t>
            </w:r>
          </w:p>
        </w:tc>
        <w:tc>
          <w:tcPr>
            <w:tcW w:w="2977" w:type="dxa"/>
            <w:tcBorders>
              <w:left w:val="nil"/>
            </w:tcBorders>
          </w:tcPr>
          <w:p w14:paraId="3455A2F4" w14:textId="77777777" w:rsidR="00A36BCA" w:rsidRDefault="00A36BCA" w:rsidP="004F6955">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122134CF" w14:textId="77777777" w:rsidR="009314BE" w:rsidRDefault="009314BE"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remedy</w:t>
            </w:r>
          </w:p>
          <w:p w14:paraId="1EF3ADB0" w14:textId="77777777" w:rsidR="009314BE" w:rsidRDefault="009314BE"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comply</w:t>
            </w:r>
          </w:p>
          <w:p w14:paraId="5747196C" w14:textId="471CEA97" w:rsidR="00CE1E98" w:rsidRPr="00B6094E" w:rsidRDefault="00A36BCA" w:rsidP="003E76FF">
            <w:pPr>
              <w:pStyle w:val="ListParagraph"/>
              <w:numPr>
                <w:ilvl w:val="0"/>
                <w:numId w:val="34"/>
              </w:numPr>
              <w:spacing w:after="60" w:line="247" w:lineRule="auto"/>
              <w:ind w:left="233" w:hanging="233"/>
              <w:contextualSpacing w:val="0"/>
              <w:rPr>
                <w:rFonts w:ascii="Arial" w:hAnsi="Arial" w:cs="Arial"/>
                <w:sz w:val="18"/>
                <w:szCs w:val="18"/>
              </w:rPr>
            </w:pPr>
            <w:r w:rsidRPr="000336B0">
              <w:rPr>
                <w:rFonts w:ascii="Arial" w:hAnsi="Arial" w:cs="Arial"/>
                <w:sz w:val="18"/>
                <w:szCs w:val="18"/>
              </w:rPr>
              <w:t>withdrawal of accreditation</w:t>
            </w:r>
          </w:p>
        </w:tc>
      </w:tr>
      <w:tr w:rsidR="00CE1E98" w:rsidRPr="00F44475" w14:paraId="4ECD84BF" w14:textId="77777777" w:rsidTr="00891A19">
        <w:trPr>
          <w:cnfStyle w:val="000000100000" w:firstRow="0" w:lastRow="0" w:firstColumn="0" w:lastColumn="0" w:oddVBand="0" w:evenVBand="0" w:oddHBand="1" w:evenHBand="0" w:firstRowFirstColumn="0" w:firstRowLastColumn="0" w:lastRowFirstColumn="0" w:lastRowLastColumn="0"/>
          <w:cantSplit/>
          <w:trHeight w:val="307"/>
        </w:trPr>
        <w:tc>
          <w:tcPr>
            <w:tcW w:w="1541" w:type="dxa"/>
          </w:tcPr>
          <w:p w14:paraId="6E5B028C" w14:textId="1FCD892C" w:rsidR="00E9082F" w:rsidRPr="006916FE" w:rsidRDefault="00E61A2C" w:rsidP="004F6955">
            <w:pPr>
              <w:rPr>
                <w:rFonts w:ascii="Arial" w:hAnsi="Arial" w:cs="Arial"/>
                <w:color w:val="000000"/>
                <w:sz w:val="18"/>
                <w:szCs w:val="18"/>
              </w:rPr>
            </w:pPr>
            <w:r>
              <w:rPr>
                <w:rFonts w:ascii="Arial" w:hAnsi="Arial" w:cs="Arial"/>
                <w:color w:val="000000"/>
                <w:sz w:val="18"/>
                <w:szCs w:val="18"/>
              </w:rPr>
              <w:t>Protocol for Assessor Accrediting Organisations</w:t>
            </w:r>
          </w:p>
          <w:p w14:paraId="66078C1A" w14:textId="347D97EA" w:rsidR="00CE1E98" w:rsidRPr="006916FE" w:rsidRDefault="00E9082F" w:rsidP="004F6955">
            <w:pPr>
              <w:rPr>
                <w:rFonts w:ascii="Arial" w:hAnsi="Arial" w:cs="Arial"/>
                <w:color w:val="000000"/>
                <w:sz w:val="18"/>
                <w:szCs w:val="18"/>
              </w:rPr>
            </w:pPr>
            <w:r w:rsidRPr="006916FE">
              <w:rPr>
                <w:rFonts w:ascii="Arial" w:hAnsi="Arial" w:cs="Arial"/>
                <w:sz w:val="18"/>
                <w:szCs w:val="18"/>
              </w:rPr>
              <w:t>Version 2.1</w:t>
            </w:r>
          </w:p>
        </w:tc>
        <w:tc>
          <w:tcPr>
            <w:tcW w:w="2006" w:type="dxa"/>
          </w:tcPr>
          <w:p w14:paraId="4A969F08" w14:textId="4EAB6796" w:rsidR="00CE1E98" w:rsidRPr="00BB77E9" w:rsidRDefault="00EA05E2" w:rsidP="004F6955">
            <w:pPr>
              <w:spacing w:line="247" w:lineRule="auto"/>
              <w:rPr>
                <w:rFonts w:ascii="Arial" w:hAnsi="Arial" w:cs="Arial"/>
                <w:sz w:val="18"/>
                <w:szCs w:val="18"/>
              </w:rPr>
            </w:pPr>
            <w:r w:rsidRPr="00EA05E2">
              <w:rPr>
                <w:rFonts w:ascii="Arial" w:hAnsi="Arial" w:cs="Arial"/>
                <w:sz w:val="18"/>
                <w:szCs w:val="18"/>
              </w:rPr>
              <w:t xml:space="preserve">Assessor Accrediting Organisations must conduct quality assurance reviews. </w:t>
            </w:r>
          </w:p>
        </w:tc>
        <w:tc>
          <w:tcPr>
            <w:tcW w:w="1276" w:type="dxa"/>
            <w:tcBorders>
              <w:right w:val="nil"/>
            </w:tcBorders>
            <w:tcMar>
              <w:left w:w="57" w:type="dxa"/>
            </w:tcMar>
          </w:tcPr>
          <w:p w14:paraId="0F5FCABA" w14:textId="6BCD5572" w:rsidR="00CE1E98" w:rsidRPr="00473C5B" w:rsidRDefault="006D05F6" w:rsidP="004F6955">
            <w:pPr>
              <w:spacing w:after="60" w:line="247" w:lineRule="auto"/>
              <w:rPr>
                <w:rFonts w:ascii="Arial" w:hAnsi="Arial" w:cs="Arial"/>
                <w:b/>
                <w:bCs/>
                <w:sz w:val="18"/>
                <w:szCs w:val="18"/>
              </w:rPr>
            </w:pPr>
            <w:r w:rsidRPr="006D05F6">
              <w:rPr>
                <w:rFonts w:ascii="Arial" w:hAnsi="Arial" w:cs="Arial"/>
                <w:b/>
                <w:bCs/>
                <w:sz w:val="18"/>
                <w:szCs w:val="18"/>
              </w:rPr>
              <w:t>Item 4.7</w:t>
            </w:r>
          </w:p>
        </w:tc>
        <w:tc>
          <w:tcPr>
            <w:tcW w:w="7229" w:type="dxa"/>
            <w:tcBorders>
              <w:left w:val="nil"/>
            </w:tcBorders>
            <w:tcMar>
              <w:left w:w="0" w:type="dxa"/>
            </w:tcMar>
          </w:tcPr>
          <w:p w14:paraId="6F5D419B" w14:textId="77777777" w:rsidR="00636009" w:rsidRPr="00636009" w:rsidRDefault="00636009" w:rsidP="004F6955">
            <w:pPr>
              <w:spacing w:after="60" w:line="247" w:lineRule="auto"/>
              <w:rPr>
                <w:rFonts w:ascii="Arial" w:hAnsi="Arial" w:cs="Arial"/>
                <w:sz w:val="18"/>
                <w:szCs w:val="18"/>
              </w:rPr>
            </w:pPr>
            <w:r w:rsidRPr="00636009">
              <w:rPr>
                <w:rFonts w:ascii="Arial" w:hAnsi="Arial" w:cs="Arial"/>
                <w:sz w:val="18"/>
                <w:szCs w:val="18"/>
              </w:rPr>
              <w:t xml:space="preserve">Assessor Accrediting Organisations must complete a quality assurance review of at least 20% of Assessors each </w:t>
            </w:r>
            <w:proofErr w:type="gramStart"/>
            <w:r w:rsidRPr="00636009">
              <w:rPr>
                <w:rFonts w:ascii="Arial" w:hAnsi="Arial" w:cs="Arial"/>
                <w:sz w:val="18"/>
                <w:szCs w:val="18"/>
              </w:rPr>
              <w:t>year, and</w:t>
            </w:r>
            <w:proofErr w:type="gramEnd"/>
            <w:r w:rsidRPr="00636009">
              <w:rPr>
                <w:rFonts w:ascii="Arial" w:hAnsi="Arial" w:cs="Arial"/>
                <w:sz w:val="18"/>
                <w:szCs w:val="18"/>
              </w:rPr>
              <w:t xml:space="preserve"> provide feedback to Assessors reviewed.</w:t>
            </w:r>
          </w:p>
          <w:p w14:paraId="68F10CB9" w14:textId="1FF53018" w:rsidR="00CE1E98" w:rsidRPr="00473C5B" w:rsidRDefault="00636009" w:rsidP="004F6955">
            <w:pPr>
              <w:spacing w:after="60" w:line="247" w:lineRule="auto"/>
              <w:rPr>
                <w:rFonts w:ascii="Arial" w:hAnsi="Arial" w:cs="Arial"/>
                <w:sz w:val="18"/>
                <w:szCs w:val="18"/>
              </w:rPr>
            </w:pPr>
            <w:r w:rsidRPr="00636009">
              <w:rPr>
                <w:rFonts w:ascii="Arial" w:hAnsi="Arial" w:cs="Arial"/>
                <w:sz w:val="18"/>
                <w:szCs w:val="18"/>
              </w:rPr>
              <w:t xml:space="preserve">Assessor Accrediting Organisations must notify Assessors of concerns about the outcome of quality assurance </w:t>
            </w:r>
            <w:proofErr w:type="gramStart"/>
            <w:r w:rsidRPr="00636009">
              <w:rPr>
                <w:rFonts w:ascii="Arial" w:hAnsi="Arial" w:cs="Arial"/>
                <w:sz w:val="18"/>
                <w:szCs w:val="18"/>
              </w:rPr>
              <w:t>reviews, and</w:t>
            </w:r>
            <w:proofErr w:type="gramEnd"/>
            <w:r w:rsidRPr="00636009">
              <w:rPr>
                <w:rFonts w:ascii="Arial" w:hAnsi="Arial" w:cs="Arial"/>
                <w:sz w:val="18"/>
                <w:szCs w:val="18"/>
              </w:rPr>
              <w:t xml:space="preserve"> provide concerns in writing within 10 days of notification of the outcome.</w:t>
            </w:r>
          </w:p>
        </w:tc>
        <w:tc>
          <w:tcPr>
            <w:tcW w:w="2977" w:type="dxa"/>
            <w:tcBorders>
              <w:left w:val="nil"/>
            </w:tcBorders>
          </w:tcPr>
          <w:p w14:paraId="3C462C30" w14:textId="77777777" w:rsidR="00FF6430" w:rsidRDefault="00FF6430" w:rsidP="004F6955">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024DAA54" w14:textId="77777777" w:rsidR="009314BE" w:rsidRDefault="009314BE"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remedy</w:t>
            </w:r>
          </w:p>
          <w:p w14:paraId="788C02C6" w14:textId="77777777" w:rsidR="009314BE" w:rsidRDefault="009314BE"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comply</w:t>
            </w:r>
          </w:p>
          <w:p w14:paraId="0281F62B" w14:textId="42419576" w:rsidR="00CE1E98" w:rsidRPr="006535DF" w:rsidRDefault="00FF6430" w:rsidP="003E76FF">
            <w:pPr>
              <w:pStyle w:val="ListParagraph"/>
              <w:numPr>
                <w:ilvl w:val="0"/>
                <w:numId w:val="34"/>
              </w:numPr>
              <w:spacing w:after="60" w:line="247" w:lineRule="auto"/>
              <w:ind w:left="233" w:hanging="233"/>
              <w:contextualSpacing w:val="0"/>
              <w:rPr>
                <w:rFonts w:ascii="Arial" w:hAnsi="Arial" w:cs="Arial"/>
                <w:sz w:val="18"/>
                <w:szCs w:val="18"/>
              </w:rPr>
            </w:pPr>
            <w:r w:rsidRPr="000336B0">
              <w:rPr>
                <w:rFonts w:ascii="Arial" w:hAnsi="Arial" w:cs="Arial"/>
                <w:sz w:val="18"/>
                <w:szCs w:val="18"/>
              </w:rPr>
              <w:t>withdrawal of accreditation</w:t>
            </w:r>
          </w:p>
        </w:tc>
      </w:tr>
      <w:tr w:rsidR="00FF6430" w:rsidRPr="00F44475" w14:paraId="3FC74805" w14:textId="77777777" w:rsidTr="00891A19">
        <w:trPr>
          <w:cnfStyle w:val="000000010000" w:firstRow="0" w:lastRow="0" w:firstColumn="0" w:lastColumn="0" w:oddVBand="0" w:evenVBand="0" w:oddHBand="0" w:evenHBand="1" w:firstRowFirstColumn="0" w:firstRowLastColumn="0" w:lastRowFirstColumn="0" w:lastRowLastColumn="0"/>
          <w:cantSplit/>
          <w:trHeight w:val="307"/>
        </w:trPr>
        <w:tc>
          <w:tcPr>
            <w:tcW w:w="1541" w:type="dxa"/>
            <w:tcBorders>
              <w:bottom w:val="single" w:sz="2" w:space="0" w:color="7F7F7F" w:themeColor="text1" w:themeTint="80"/>
            </w:tcBorders>
          </w:tcPr>
          <w:p w14:paraId="7277B516" w14:textId="21767EAE" w:rsidR="00FF6430" w:rsidRPr="006916FE" w:rsidRDefault="00E61A2C" w:rsidP="004F6955">
            <w:pPr>
              <w:rPr>
                <w:rFonts w:ascii="Arial" w:hAnsi="Arial" w:cs="Arial"/>
                <w:color w:val="000000"/>
                <w:sz w:val="18"/>
                <w:szCs w:val="18"/>
              </w:rPr>
            </w:pPr>
            <w:r>
              <w:rPr>
                <w:rFonts w:ascii="Arial" w:hAnsi="Arial" w:cs="Arial"/>
                <w:color w:val="000000"/>
                <w:sz w:val="18"/>
                <w:szCs w:val="18"/>
              </w:rPr>
              <w:t>Protocol for Assessor Accrediting Organisations</w:t>
            </w:r>
          </w:p>
          <w:p w14:paraId="50433FA8" w14:textId="756B0DB7" w:rsidR="00FF6430" w:rsidRPr="006916FE" w:rsidRDefault="00FF6430" w:rsidP="004F6955">
            <w:pPr>
              <w:rPr>
                <w:rFonts w:ascii="Arial" w:hAnsi="Arial" w:cs="Arial"/>
                <w:color w:val="000000"/>
                <w:sz w:val="18"/>
                <w:szCs w:val="18"/>
              </w:rPr>
            </w:pPr>
            <w:r w:rsidRPr="006916FE">
              <w:rPr>
                <w:rFonts w:ascii="Arial" w:hAnsi="Arial" w:cs="Arial"/>
                <w:sz w:val="18"/>
                <w:szCs w:val="18"/>
              </w:rPr>
              <w:t>Version 2.1</w:t>
            </w:r>
          </w:p>
        </w:tc>
        <w:tc>
          <w:tcPr>
            <w:tcW w:w="2006" w:type="dxa"/>
            <w:tcBorders>
              <w:bottom w:val="single" w:sz="2" w:space="0" w:color="7F7F7F" w:themeColor="text1" w:themeTint="80"/>
            </w:tcBorders>
          </w:tcPr>
          <w:p w14:paraId="3EEDE9B9" w14:textId="6A4F6D06" w:rsidR="00FF6430" w:rsidRPr="00BB77E9" w:rsidRDefault="00FF6430" w:rsidP="004F6955">
            <w:pPr>
              <w:spacing w:line="247" w:lineRule="auto"/>
              <w:rPr>
                <w:rFonts w:ascii="Arial" w:hAnsi="Arial" w:cs="Arial"/>
                <w:sz w:val="18"/>
                <w:szCs w:val="18"/>
              </w:rPr>
            </w:pPr>
            <w:r w:rsidRPr="00A179E7">
              <w:rPr>
                <w:rFonts w:ascii="Arial" w:hAnsi="Arial" w:cs="Arial"/>
                <w:sz w:val="18"/>
                <w:szCs w:val="18"/>
              </w:rPr>
              <w:t xml:space="preserve">Assessor Accrediting Organisations must have policies and procedures for remedial action. </w:t>
            </w:r>
          </w:p>
        </w:tc>
        <w:tc>
          <w:tcPr>
            <w:tcW w:w="1276" w:type="dxa"/>
            <w:tcBorders>
              <w:bottom w:val="single" w:sz="2" w:space="0" w:color="7F7F7F" w:themeColor="text1" w:themeTint="80"/>
              <w:right w:val="nil"/>
            </w:tcBorders>
            <w:tcMar>
              <w:left w:w="57" w:type="dxa"/>
            </w:tcMar>
          </w:tcPr>
          <w:p w14:paraId="482C21F1" w14:textId="0263A22A" w:rsidR="00FF6430" w:rsidRPr="00473C5B" w:rsidRDefault="00FF6430" w:rsidP="004F6955">
            <w:pPr>
              <w:spacing w:after="60" w:line="247" w:lineRule="auto"/>
              <w:rPr>
                <w:rFonts w:ascii="Arial" w:hAnsi="Arial" w:cs="Arial"/>
                <w:b/>
                <w:bCs/>
                <w:sz w:val="18"/>
                <w:szCs w:val="18"/>
              </w:rPr>
            </w:pPr>
            <w:r w:rsidRPr="009A5DC9">
              <w:rPr>
                <w:rFonts w:ascii="Arial" w:hAnsi="Arial" w:cs="Arial"/>
                <w:b/>
                <w:bCs/>
                <w:sz w:val="18"/>
                <w:szCs w:val="18"/>
              </w:rPr>
              <w:t>Item 4.9</w:t>
            </w:r>
          </w:p>
        </w:tc>
        <w:tc>
          <w:tcPr>
            <w:tcW w:w="7229" w:type="dxa"/>
            <w:tcBorders>
              <w:left w:val="nil"/>
              <w:bottom w:val="single" w:sz="2" w:space="0" w:color="7F7F7F" w:themeColor="text1" w:themeTint="80"/>
            </w:tcBorders>
            <w:tcMar>
              <w:left w:w="0" w:type="dxa"/>
            </w:tcMar>
          </w:tcPr>
          <w:p w14:paraId="7828131A" w14:textId="621D695F" w:rsidR="00FF6430" w:rsidRDefault="00FF6430" w:rsidP="004F6955">
            <w:pPr>
              <w:spacing w:after="60" w:line="247" w:lineRule="auto"/>
              <w:rPr>
                <w:rFonts w:ascii="Arial" w:hAnsi="Arial" w:cs="Arial"/>
                <w:sz w:val="18"/>
                <w:szCs w:val="18"/>
              </w:rPr>
            </w:pPr>
            <w:r w:rsidRPr="009A5DC9">
              <w:rPr>
                <w:rFonts w:ascii="Arial" w:hAnsi="Arial" w:cs="Arial"/>
                <w:sz w:val="18"/>
                <w:szCs w:val="18"/>
              </w:rPr>
              <w:t xml:space="preserve">Assessor Accrediting Organisations must have </w:t>
            </w:r>
            <w:r w:rsidR="00A805E8">
              <w:rPr>
                <w:rFonts w:ascii="Arial" w:hAnsi="Arial" w:cs="Arial"/>
                <w:sz w:val="18"/>
                <w:szCs w:val="18"/>
              </w:rPr>
              <w:t xml:space="preserve">NatHERS </w:t>
            </w:r>
            <w:r w:rsidRPr="009A5DC9">
              <w:rPr>
                <w:rFonts w:ascii="Arial" w:hAnsi="Arial" w:cs="Arial"/>
                <w:sz w:val="18"/>
                <w:szCs w:val="18"/>
              </w:rPr>
              <w:t>Administrator approved policies and procedures for taking remedial action against underperforming Assessors.</w:t>
            </w:r>
          </w:p>
          <w:p w14:paraId="601EFC2E" w14:textId="4F083016" w:rsidR="00FF6430" w:rsidRPr="00473C5B" w:rsidRDefault="00FF6430" w:rsidP="004F6955">
            <w:pPr>
              <w:spacing w:after="60" w:line="247" w:lineRule="auto"/>
              <w:rPr>
                <w:rFonts w:ascii="Arial" w:hAnsi="Arial" w:cs="Arial"/>
                <w:sz w:val="18"/>
                <w:szCs w:val="18"/>
              </w:rPr>
            </w:pPr>
            <w:r w:rsidRPr="009A5DC9">
              <w:rPr>
                <w:rFonts w:ascii="Arial" w:hAnsi="Arial" w:cs="Arial"/>
                <w:sz w:val="18"/>
                <w:szCs w:val="18"/>
              </w:rPr>
              <w:t xml:space="preserve">Assessor Accrediting Organisation policies and procedures must include an Assessor appeals process. </w:t>
            </w:r>
          </w:p>
        </w:tc>
        <w:tc>
          <w:tcPr>
            <w:tcW w:w="2977" w:type="dxa"/>
            <w:tcBorders>
              <w:left w:val="nil"/>
              <w:bottom w:val="single" w:sz="2" w:space="0" w:color="7F7F7F" w:themeColor="text1" w:themeTint="80"/>
            </w:tcBorders>
          </w:tcPr>
          <w:p w14:paraId="4FE9196A" w14:textId="77777777" w:rsidR="00FF6430" w:rsidRDefault="00FF6430" w:rsidP="004F6955">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4BF3A3AA" w14:textId="77777777" w:rsidR="009314BE" w:rsidRDefault="009314BE"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remedy</w:t>
            </w:r>
          </w:p>
          <w:p w14:paraId="5CDA90E4" w14:textId="77777777" w:rsidR="009314BE" w:rsidRDefault="009314BE"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comply</w:t>
            </w:r>
          </w:p>
          <w:p w14:paraId="1FBD648D" w14:textId="3522B28C" w:rsidR="00FF6430" w:rsidRPr="000854E0" w:rsidRDefault="00FF6430" w:rsidP="003E76FF">
            <w:pPr>
              <w:pStyle w:val="ListParagraph"/>
              <w:numPr>
                <w:ilvl w:val="0"/>
                <w:numId w:val="34"/>
              </w:numPr>
              <w:spacing w:after="60" w:line="247" w:lineRule="auto"/>
              <w:ind w:left="233" w:hanging="233"/>
              <w:contextualSpacing w:val="0"/>
              <w:rPr>
                <w:rFonts w:ascii="Arial" w:hAnsi="Arial" w:cs="Arial"/>
                <w:sz w:val="18"/>
                <w:szCs w:val="18"/>
              </w:rPr>
            </w:pPr>
            <w:r w:rsidRPr="000854E0">
              <w:rPr>
                <w:rFonts w:ascii="Arial" w:hAnsi="Arial" w:cs="Arial"/>
                <w:sz w:val="18"/>
                <w:szCs w:val="18"/>
              </w:rPr>
              <w:t>withdrawal of accreditation</w:t>
            </w:r>
          </w:p>
        </w:tc>
      </w:tr>
      <w:tr w:rsidR="00AB6B27" w:rsidRPr="00F44475" w14:paraId="25E558B5" w14:textId="77777777" w:rsidTr="00891A19">
        <w:trPr>
          <w:cnfStyle w:val="000000100000" w:firstRow="0" w:lastRow="0" w:firstColumn="0" w:lastColumn="0" w:oddVBand="0" w:evenVBand="0" w:oddHBand="1" w:evenHBand="0" w:firstRowFirstColumn="0" w:firstRowLastColumn="0" w:lastRowFirstColumn="0" w:lastRowLastColumn="0"/>
          <w:cantSplit/>
          <w:trHeight w:val="307"/>
        </w:trPr>
        <w:tc>
          <w:tcPr>
            <w:tcW w:w="1541" w:type="dxa"/>
          </w:tcPr>
          <w:p w14:paraId="6F6F72A5" w14:textId="39619C66" w:rsidR="00AB6B27" w:rsidRPr="006916FE" w:rsidRDefault="00E61A2C" w:rsidP="004F6955">
            <w:pPr>
              <w:rPr>
                <w:rFonts w:ascii="Arial" w:hAnsi="Arial" w:cs="Arial"/>
                <w:color w:val="000000"/>
                <w:sz w:val="18"/>
                <w:szCs w:val="18"/>
              </w:rPr>
            </w:pPr>
            <w:r>
              <w:rPr>
                <w:rFonts w:ascii="Arial" w:hAnsi="Arial" w:cs="Arial"/>
                <w:color w:val="000000"/>
                <w:sz w:val="18"/>
                <w:szCs w:val="18"/>
              </w:rPr>
              <w:lastRenderedPageBreak/>
              <w:t>Protocol for Assessor Accrediting Organisations</w:t>
            </w:r>
          </w:p>
          <w:p w14:paraId="4CF4243C" w14:textId="218E2066" w:rsidR="00AB6B27" w:rsidRPr="006916FE" w:rsidRDefault="00AB6B27" w:rsidP="004F6955">
            <w:pPr>
              <w:rPr>
                <w:rFonts w:ascii="Arial" w:hAnsi="Arial" w:cs="Arial"/>
                <w:color w:val="000000"/>
                <w:sz w:val="18"/>
                <w:szCs w:val="18"/>
              </w:rPr>
            </w:pPr>
            <w:r w:rsidRPr="006916FE">
              <w:rPr>
                <w:rFonts w:ascii="Arial" w:hAnsi="Arial" w:cs="Arial"/>
                <w:sz w:val="18"/>
                <w:szCs w:val="18"/>
              </w:rPr>
              <w:t>Version 2.1</w:t>
            </w:r>
          </w:p>
        </w:tc>
        <w:tc>
          <w:tcPr>
            <w:tcW w:w="2006" w:type="dxa"/>
          </w:tcPr>
          <w:p w14:paraId="4D1EF766" w14:textId="023799C0" w:rsidR="00AB6B27" w:rsidRPr="00BB77E9" w:rsidRDefault="00AB6B27" w:rsidP="004F6955">
            <w:pPr>
              <w:spacing w:line="247" w:lineRule="auto"/>
              <w:rPr>
                <w:rFonts w:ascii="Arial" w:hAnsi="Arial" w:cs="Arial"/>
                <w:sz w:val="18"/>
                <w:szCs w:val="18"/>
              </w:rPr>
            </w:pPr>
            <w:r w:rsidRPr="00715ED8">
              <w:rPr>
                <w:rFonts w:ascii="Arial" w:hAnsi="Arial" w:cs="Arial"/>
                <w:sz w:val="18"/>
                <w:szCs w:val="18"/>
              </w:rPr>
              <w:t xml:space="preserve">Assessor Accrediting Organisations must have policies and procedures for disciplinary action. </w:t>
            </w:r>
          </w:p>
        </w:tc>
        <w:tc>
          <w:tcPr>
            <w:tcW w:w="1276" w:type="dxa"/>
            <w:tcBorders>
              <w:right w:val="nil"/>
            </w:tcBorders>
            <w:tcMar>
              <w:left w:w="57" w:type="dxa"/>
            </w:tcMar>
          </w:tcPr>
          <w:p w14:paraId="3805E995" w14:textId="795743BD" w:rsidR="00AB6B27" w:rsidRPr="00473C5B" w:rsidRDefault="00AB6B27" w:rsidP="004F6955">
            <w:pPr>
              <w:spacing w:after="60" w:line="247" w:lineRule="auto"/>
              <w:rPr>
                <w:rFonts w:ascii="Arial" w:hAnsi="Arial" w:cs="Arial"/>
                <w:b/>
                <w:bCs/>
                <w:sz w:val="18"/>
                <w:szCs w:val="18"/>
              </w:rPr>
            </w:pPr>
            <w:r w:rsidRPr="00D177E5">
              <w:rPr>
                <w:rFonts w:ascii="Arial" w:hAnsi="Arial" w:cs="Arial"/>
                <w:b/>
                <w:bCs/>
                <w:sz w:val="18"/>
                <w:szCs w:val="18"/>
              </w:rPr>
              <w:t>Item 4.10</w:t>
            </w:r>
          </w:p>
        </w:tc>
        <w:tc>
          <w:tcPr>
            <w:tcW w:w="7229" w:type="dxa"/>
            <w:tcBorders>
              <w:left w:val="nil"/>
            </w:tcBorders>
            <w:tcMar>
              <w:left w:w="0" w:type="dxa"/>
            </w:tcMar>
          </w:tcPr>
          <w:p w14:paraId="300746EA" w14:textId="3BBB610B" w:rsidR="00A77BD9" w:rsidRDefault="00AB6B27" w:rsidP="004F6955">
            <w:pPr>
              <w:spacing w:after="60" w:line="247" w:lineRule="auto"/>
              <w:rPr>
                <w:rFonts w:ascii="Arial" w:hAnsi="Arial" w:cs="Arial"/>
                <w:sz w:val="18"/>
                <w:szCs w:val="18"/>
              </w:rPr>
            </w:pPr>
            <w:r w:rsidRPr="00D177E5">
              <w:rPr>
                <w:rFonts w:ascii="Arial" w:hAnsi="Arial" w:cs="Arial"/>
                <w:sz w:val="18"/>
                <w:szCs w:val="18"/>
              </w:rPr>
              <w:t xml:space="preserve">Assessor Accrediting Organisations must have </w:t>
            </w:r>
            <w:r w:rsidR="00320F52">
              <w:rPr>
                <w:rFonts w:ascii="Arial" w:hAnsi="Arial" w:cs="Arial"/>
                <w:sz w:val="18"/>
                <w:szCs w:val="18"/>
              </w:rPr>
              <w:t xml:space="preserve">NatHERS </w:t>
            </w:r>
            <w:r w:rsidRPr="00D177E5">
              <w:rPr>
                <w:rFonts w:ascii="Arial" w:hAnsi="Arial" w:cs="Arial"/>
                <w:sz w:val="18"/>
                <w:szCs w:val="18"/>
              </w:rPr>
              <w:t xml:space="preserve">Administrator approved policies and procedures for taking disciplinary action against underperforming Assessors. </w:t>
            </w:r>
          </w:p>
          <w:p w14:paraId="294934A7" w14:textId="77777777" w:rsidR="00477ECF" w:rsidRDefault="00AB6B27" w:rsidP="004F6955">
            <w:pPr>
              <w:spacing w:after="60" w:line="247" w:lineRule="auto"/>
              <w:rPr>
                <w:rFonts w:ascii="Arial" w:hAnsi="Arial" w:cs="Arial"/>
                <w:sz w:val="18"/>
                <w:szCs w:val="18"/>
              </w:rPr>
            </w:pPr>
            <w:r w:rsidRPr="00D177E5">
              <w:rPr>
                <w:rFonts w:ascii="Arial" w:hAnsi="Arial" w:cs="Arial"/>
                <w:sz w:val="18"/>
                <w:szCs w:val="18"/>
              </w:rPr>
              <w:t>Assessor Accrediting Organisations must</w:t>
            </w:r>
            <w:r w:rsidR="00477ECF">
              <w:rPr>
                <w:rFonts w:ascii="Arial" w:hAnsi="Arial" w:cs="Arial"/>
                <w:sz w:val="18"/>
                <w:szCs w:val="18"/>
              </w:rPr>
              <w:t>:</w:t>
            </w:r>
          </w:p>
          <w:p w14:paraId="6985928C" w14:textId="08DE3A10" w:rsidR="00477ECF" w:rsidRDefault="00AB6B27" w:rsidP="00891A19">
            <w:pPr>
              <w:pStyle w:val="ListParagraph"/>
              <w:numPr>
                <w:ilvl w:val="0"/>
                <w:numId w:val="35"/>
              </w:numPr>
              <w:spacing w:after="60" w:line="247" w:lineRule="auto"/>
              <w:ind w:left="283" w:hanging="283"/>
              <w:contextualSpacing w:val="0"/>
              <w:rPr>
                <w:rFonts w:ascii="Arial" w:hAnsi="Arial" w:cs="Arial"/>
                <w:sz w:val="18"/>
                <w:szCs w:val="18"/>
              </w:rPr>
            </w:pPr>
            <w:r w:rsidRPr="00D177E5">
              <w:rPr>
                <w:rFonts w:ascii="Arial" w:hAnsi="Arial" w:cs="Arial"/>
                <w:sz w:val="18"/>
                <w:szCs w:val="18"/>
              </w:rPr>
              <w:t>suspend accreditation</w:t>
            </w:r>
            <w:r w:rsidR="008545B0">
              <w:rPr>
                <w:rFonts w:ascii="Arial" w:hAnsi="Arial" w:cs="Arial"/>
                <w:sz w:val="18"/>
                <w:szCs w:val="18"/>
              </w:rPr>
              <w:t>, pending</w:t>
            </w:r>
            <w:r w:rsidRPr="00D177E5">
              <w:rPr>
                <w:rFonts w:ascii="Arial" w:hAnsi="Arial" w:cs="Arial"/>
                <w:sz w:val="18"/>
                <w:szCs w:val="18"/>
              </w:rPr>
              <w:t xml:space="preserve"> an investigation</w:t>
            </w:r>
            <w:r w:rsidR="008545B0">
              <w:rPr>
                <w:rFonts w:ascii="Arial" w:hAnsi="Arial" w:cs="Arial"/>
                <w:sz w:val="18"/>
                <w:szCs w:val="18"/>
              </w:rPr>
              <w:t>,</w:t>
            </w:r>
            <w:r w:rsidRPr="00D177E5">
              <w:rPr>
                <w:rFonts w:ascii="Arial" w:hAnsi="Arial" w:cs="Arial"/>
                <w:sz w:val="18"/>
                <w:szCs w:val="18"/>
              </w:rPr>
              <w:t xml:space="preserve"> if an Assessor refused to participate in the quality assurance processes, failed the quality assurance review</w:t>
            </w:r>
            <w:r w:rsidR="007378A4">
              <w:rPr>
                <w:rFonts w:ascii="Arial" w:hAnsi="Arial" w:cs="Arial"/>
                <w:sz w:val="18"/>
                <w:szCs w:val="18"/>
              </w:rPr>
              <w:t xml:space="preserve"> and subsequent remedial action</w:t>
            </w:r>
            <w:r w:rsidRPr="00D177E5">
              <w:rPr>
                <w:rFonts w:ascii="Arial" w:hAnsi="Arial" w:cs="Arial"/>
                <w:sz w:val="18"/>
                <w:szCs w:val="18"/>
              </w:rPr>
              <w:t xml:space="preserve">, produced non-compliant assessments and/or failed to comply with the </w:t>
            </w:r>
            <w:r w:rsidR="001E27E8" w:rsidRPr="001E27E8">
              <w:rPr>
                <w:rFonts w:ascii="Arial" w:hAnsi="Arial" w:cs="Arial"/>
                <w:sz w:val="18"/>
                <w:szCs w:val="18"/>
              </w:rPr>
              <w:t xml:space="preserve">NatHERS or AAO’s branding, guidelines, technical </w:t>
            </w:r>
            <w:proofErr w:type="gramStart"/>
            <w:r w:rsidR="001E27E8" w:rsidRPr="001E27E8">
              <w:rPr>
                <w:rFonts w:ascii="Arial" w:hAnsi="Arial" w:cs="Arial"/>
                <w:sz w:val="18"/>
                <w:szCs w:val="18"/>
              </w:rPr>
              <w:t>notes</w:t>
            </w:r>
            <w:proofErr w:type="gramEnd"/>
            <w:r w:rsidR="001E27E8">
              <w:rPr>
                <w:rFonts w:ascii="Arial" w:hAnsi="Arial" w:cs="Arial"/>
                <w:sz w:val="18"/>
                <w:szCs w:val="18"/>
              </w:rPr>
              <w:t xml:space="preserve"> or</w:t>
            </w:r>
            <w:r w:rsidRPr="00D177E5">
              <w:rPr>
                <w:rFonts w:ascii="Arial" w:hAnsi="Arial" w:cs="Arial"/>
                <w:sz w:val="18"/>
                <w:szCs w:val="18"/>
              </w:rPr>
              <w:t xml:space="preserve"> Assessor Code of Practice</w:t>
            </w:r>
          </w:p>
          <w:p w14:paraId="71042130" w14:textId="7E4CF5FB" w:rsidR="00A77BD9" w:rsidRDefault="00AB6B27" w:rsidP="00891A19">
            <w:pPr>
              <w:pStyle w:val="ListParagraph"/>
              <w:numPr>
                <w:ilvl w:val="0"/>
                <w:numId w:val="35"/>
              </w:numPr>
              <w:spacing w:after="60" w:line="247" w:lineRule="auto"/>
              <w:ind w:left="283" w:hanging="283"/>
              <w:contextualSpacing w:val="0"/>
              <w:rPr>
                <w:rFonts w:ascii="Arial" w:hAnsi="Arial" w:cs="Arial"/>
                <w:sz w:val="18"/>
                <w:szCs w:val="18"/>
              </w:rPr>
            </w:pPr>
            <w:r w:rsidRPr="00D177E5">
              <w:rPr>
                <w:rFonts w:ascii="Arial" w:hAnsi="Arial" w:cs="Arial"/>
                <w:sz w:val="18"/>
                <w:szCs w:val="18"/>
              </w:rPr>
              <w:t xml:space="preserve">notify </w:t>
            </w:r>
            <w:r w:rsidR="008B0826">
              <w:rPr>
                <w:rFonts w:ascii="Arial" w:hAnsi="Arial" w:cs="Arial"/>
                <w:sz w:val="18"/>
                <w:szCs w:val="18"/>
              </w:rPr>
              <w:t>the NatHERS Administrator</w:t>
            </w:r>
            <w:r w:rsidRPr="00D177E5">
              <w:rPr>
                <w:rFonts w:ascii="Arial" w:hAnsi="Arial" w:cs="Arial"/>
                <w:sz w:val="18"/>
                <w:szCs w:val="18"/>
              </w:rPr>
              <w:t xml:space="preserve"> and relevant software providers of cancelled or withdrawn Assessor accreditation within 5 business </w:t>
            </w:r>
            <w:proofErr w:type="gramStart"/>
            <w:r w:rsidRPr="00D177E5">
              <w:rPr>
                <w:rFonts w:ascii="Arial" w:hAnsi="Arial" w:cs="Arial"/>
                <w:sz w:val="18"/>
                <w:szCs w:val="18"/>
              </w:rPr>
              <w:t>days, and</w:t>
            </w:r>
            <w:proofErr w:type="gramEnd"/>
            <w:r w:rsidRPr="00D177E5">
              <w:rPr>
                <w:rFonts w:ascii="Arial" w:hAnsi="Arial" w:cs="Arial"/>
                <w:sz w:val="18"/>
                <w:szCs w:val="18"/>
              </w:rPr>
              <w:t xml:space="preserve"> remove them from the list of accredited assessors.</w:t>
            </w:r>
          </w:p>
          <w:p w14:paraId="6AEA7FB4" w14:textId="48146249" w:rsidR="00A77BD9" w:rsidRDefault="004C748F" w:rsidP="00891A19">
            <w:pPr>
              <w:pStyle w:val="ListParagraph"/>
              <w:numPr>
                <w:ilvl w:val="0"/>
                <w:numId w:val="35"/>
              </w:numPr>
              <w:spacing w:after="60" w:line="247" w:lineRule="auto"/>
              <w:ind w:left="283" w:hanging="283"/>
              <w:contextualSpacing w:val="0"/>
              <w:rPr>
                <w:rFonts w:ascii="Arial" w:hAnsi="Arial" w:cs="Arial"/>
                <w:sz w:val="18"/>
                <w:szCs w:val="18"/>
              </w:rPr>
            </w:pPr>
            <w:r>
              <w:rPr>
                <w:rFonts w:ascii="Arial" w:hAnsi="Arial" w:cs="Arial"/>
                <w:sz w:val="18"/>
                <w:szCs w:val="18"/>
              </w:rPr>
              <w:t>e</w:t>
            </w:r>
            <w:r w:rsidR="00477ECF">
              <w:rPr>
                <w:rFonts w:ascii="Arial" w:hAnsi="Arial" w:cs="Arial"/>
                <w:sz w:val="18"/>
                <w:szCs w:val="18"/>
              </w:rPr>
              <w:t xml:space="preserve">nsure </w:t>
            </w:r>
            <w:r>
              <w:rPr>
                <w:rFonts w:ascii="Arial" w:hAnsi="Arial" w:cs="Arial"/>
                <w:sz w:val="18"/>
                <w:szCs w:val="18"/>
              </w:rPr>
              <w:t xml:space="preserve">disciplinary </w:t>
            </w:r>
            <w:r w:rsidR="00AB6B27" w:rsidRPr="00D177E5">
              <w:rPr>
                <w:rFonts w:ascii="Arial" w:hAnsi="Arial" w:cs="Arial"/>
                <w:sz w:val="18"/>
                <w:szCs w:val="18"/>
              </w:rPr>
              <w:t>policies and procedures must include an Assessor appeals process</w:t>
            </w:r>
            <w:r w:rsidR="00103B09" w:rsidRPr="00D177E5">
              <w:rPr>
                <w:rFonts w:ascii="Arial" w:hAnsi="Arial" w:cs="Arial"/>
                <w:sz w:val="18"/>
                <w:szCs w:val="18"/>
              </w:rPr>
              <w:t xml:space="preserve">. </w:t>
            </w:r>
          </w:p>
          <w:p w14:paraId="55DED7B0" w14:textId="285B4A68" w:rsidR="00AB6B27" w:rsidRPr="00473C5B" w:rsidRDefault="00AB6B27" w:rsidP="00891A19">
            <w:pPr>
              <w:pStyle w:val="ListParagraph"/>
              <w:numPr>
                <w:ilvl w:val="0"/>
                <w:numId w:val="35"/>
              </w:numPr>
              <w:spacing w:after="60" w:line="247" w:lineRule="auto"/>
              <w:ind w:left="283" w:hanging="283"/>
              <w:contextualSpacing w:val="0"/>
              <w:rPr>
                <w:rFonts w:ascii="Arial" w:hAnsi="Arial" w:cs="Arial"/>
                <w:sz w:val="18"/>
                <w:szCs w:val="18"/>
              </w:rPr>
            </w:pPr>
            <w:r w:rsidRPr="00D177E5">
              <w:rPr>
                <w:rFonts w:ascii="Arial" w:hAnsi="Arial" w:cs="Arial"/>
                <w:sz w:val="18"/>
                <w:szCs w:val="18"/>
              </w:rPr>
              <w:t xml:space="preserve">notify other Assessor Accrediting Organisations, relevant software providers and relevant jurisdiction authorities where an assessor fails remedial or disciplinary action. </w:t>
            </w:r>
          </w:p>
        </w:tc>
        <w:tc>
          <w:tcPr>
            <w:tcW w:w="2977" w:type="dxa"/>
            <w:tcBorders>
              <w:left w:val="nil"/>
            </w:tcBorders>
          </w:tcPr>
          <w:p w14:paraId="43C47F84" w14:textId="7BC475CD" w:rsidR="00AB6B27" w:rsidRDefault="00AB6B27" w:rsidP="004F6955">
            <w:pPr>
              <w:spacing w:after="60" w:line="247" w:lineRule="auto"/>
              <w:rPr>
                <w:rFonts w:ascii="Arial" w:hAnsi="Arial" w:cs="Arial"/>
                <w:sz w:val="18"/>
                <w:szCs w:val="18"/>
              </w:rPr>
            </w:pPr>
            <w:r>
              <w:rPr>
                <w:rFonts w:ascii="Arial" w:hAnsi="Arial" w:cs="Arial"/>
                <w:sz w:val="18"/>
                <w:szCs w:val="18"/>
              </w:rPr>
              <w:t xml:space="preserve">Dependant on the circumstances, </w:t>
            </w:r>
            <w:r w:rsidR="002C0FE7">
              <w:rPr>
                <w:rFonts w:ascii="Arial" w:hAnsi="Arial" w:cs="Arial"/>
                <w:sz w:val="18"/>
                <w:szCs w:val="18"/>
              </w:rPr>
              <w:t xml:space="preserve">the seriousness and the impact of </w:t>
            </w:r>
            <w:r>
              <w:rPr>
                <w:rFonts w:ascii="Arial" w:hAnsi="Arial" w:cs="Arial"/>
                <w:sz w:val="18"/>
                <w:szCs w:val="18"/>
              </w:rPr>
              <w:t>non-compliance</w:t>
            </w:r>
            <w:r w:rsidR="00A77BD9">
              <w:rPr>
                <w:rFonts w:ascii="Arial" w:hAnsi="Arial" w:cs="Arial"/>
                <w:sz w:val="18"/>
                <w:szCs w:val="18"/>
              </w:rPr>
              <w:t>, the matter</w:t>
            </w:r>
            <w:r>
              <w:rPr>
                <w:rFonts w:ascii="Arial" w:hAnsi="Arial" w:cs="Arial"/>
                <w:sz w:val="18"/>
                <w:szCs w:val="18"/>
              </w:rPr>
              <w:t xml:space="preserve"> may result in: </w:t>
            </w:r>
          </w:p>
          <w:p w14:paraId="125279B2" w14:textId="60007D5E" w:rsidR="009314BE" w:rsidRDefault="009314BE"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remedy</w:t>
            </w:r>
          </w:p>
          <w:p w14:paraId="738DFA21" w14:textId="2FA64899" w:rsidR="009314BE" w:rsidRDefault="009314BE"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comply</w:t>
            </w:r>
          </w:p>
          <w:p w14:paraId="61055D9E" w14:textId="42B27C2F" w:rsidR="00AB6B27" w:rsidRPr="000854E0" w:rsidRDefault="00AB6B27" w:rsidP="003E76FF">
            <w:pPr>
              <w:pStyle w:val="ListParagraph"/>
              <w:numPr>
                <w:ilvl w:val="0"/>
                <w:numId w:val="34"/>
              </w:numPr>
              <w:spacing w:after="60" w:line="247" w:lineRule="auto"/>
              <w:ind w:left="233" w:hanging="233"/>
              <w:contextualSpacing w:val="0"/>
              <w:rPr>
                <w:rFonts w:ascii="Arial" w:hAnsi="Arial" w:cs="Arial"/>
                <w:sz w:val="18"/>
                <w:szCs w:val="18"/>
              </w:rPr>
            </w:pPr>
            <w:r w:rsidRPr="000336B0">
              <w:rPr>
                <w:rFonts w:ascii="Arial" w:hAnsi="Arial" w:cs="Arial"/>
                <w:sz w:val="18"/>
                <w:szCs w:val="18"/>
              </w:rPr>
              <w:t>withdrawal of accreditation</w:t>
            </w:r>
          </w:p>
        </w:tc>
      </w:tr>
      <w:tr w:rsidR="00AB6B27" w:rsidRPr="00F44475" w14:paraId="0D41E7B5" w14:textId="77777777" w:rsidTr="00891A19">
        <w:trPr>
          <w:cnfStyle w:val="000000010000" w:firstRow="0" w:lastRow="0" w:firstColumn="0" w:lastColumn="0" w:oddVBand="0" w:evenVBand="0" w:oddHBand="0" w:evenHBand="1" w:firstRowFirstColumn="0" w:firstRowLastColumn="0" w:lastRowFirstColumn="0" w:lastRowLastColumn="0"/>
          <w:cantSplit/>
          <w:trHeight w:val="307"/>
        </w:trPr>
        <w:tc>
          <w:tcPr>
            <w:tcW w:w="1541" w:type="dxa"/>
            <w:tcBorders>
              <w:bottom w:val="single" w:sz="2" w:space="0" w:color="7F7F7F" w:themeColor="text1" w:themeTint="80"/>
            </w:tcBorders>
          </w:tcPr>
          <w:p w14:paraId="5A0E9813" w14:textId="5324C29D" w:rsidR="00AB6B27" w:rsidRPr="006916FE" w:rsidRDefault="00E61A2C" w:rsidP="004F6955">
            <w:pPr>
              <w:rPr>
                <w:rFonts w:ascii="Arial" w:hAnsi="Arial" w:cs="Arial"/>
                <w:color w:val="000000"/>
                <w:sz w:val="18"/>
                <w:szCs w:val="18"/>
              </w:rPr>
            </w:pPr>
            <w:r>
              <w:rPr>
                <w:rFonts w:ascii="Arial" w:hAnsi="Arial" w:cs="Arial"/>
                <w:color w:val="000000"/>
                <w:sz w:val="18"/>
                <w:szCs w:val="18"/>
              </w:rPr>
              <w:t>Protocol for Assessor Accrediting Organisations</w:t>
            </w:r>
          </w:p>
          <w:p w14:paraId="5C073BC3" w14:textId="7CECF3A8" w:rsidR="00AB6B27" w:rsidRPr="006916FE" w:rsidRDefault="00AB6B27" w:rsidP="004F6955">
            <w:pPr>
              <w:rPr>
                <w:rFonts w:ascii="Arial" w:hAnsi="Arial" w:cs="Arial"/>
                <w:color w:val="000000"/>
                <w:sz w:val="18"/>
                <w:szCs w:val="18"/>
              </w:rPr>
            </w:pPr>
            <w:r w:rsidRPr="006916FE">
              <w:rPr>
                <w:rFonts w:ascii="Arial" w:hAnsi="Arial" w:cs="Arial"/>
                <w:sz w:val="18"/>
                <w:szCs w:val="18"/>
              </w:rPr>
              <w:t>Version 2.1</w:t>
            </w:r>
          </w:p>
        </w:tc>
        <w:tc>
          <w:tcPr>
            <w:tcW w:w="2006" w:type="dxa"/>
            <w:tcBorders>
              <w:bottom w:val="single" w:sz="2" w:space="0" w:color="7F7F7F" w:themeColor="text1" w:themeTint="80"/>
            </w:tcBorders>
          </w:tcPr>
          <w:p w14:paraId="1C8C9696" w14:textId="7DF6F8C0" w:rsidR="00AB6B27" w:rsidRPr="00715ED8" w:rsidRDefault="00AB6B27" w:rsidP="004F6955">
            <w:pPr>
              <w:spacing w:line="247" w:lineRule="auto"/>
              <w:rPr>
                <w:rFonts w:ascii="Arial" w:hAnsi="Arial" w:cs="Arial"/>
                <w:sz w:val="18"/>
                <w:szCs w:val="18"/>
              </w:rPr>
            </w:pPr>
            <w:r w:rsidRPr="007810AE">
              <w:rPr>
                <w:rFonts w:ascii="Arial" w:hAnsi="Arial" w:cs="Arial"/>
                <w:sz w:val="18"/>
                <w:szCs w:val="18"/>
              </w:rPr>
              <w:t xml:space="preserve">Assessor Accrediting Organisations must have policies and procedures for handling complaints. </w:t>
            </w:r>
          </w:p>
        </w:tc>
        <w:tc>
          <w:tcPr>
            <w:tcW w:w="1276" w:type="dxa"/>
            <w:tcBorders>
              <w:bottom w:val="single" w:sz="2" w:space="0" w:color="7F7F7F" w:themeColor="text1" w:themeTint="80"/>
              <w:right w:val="nil"/>
            </w:tcBorders>
            <w:tcMar>
              <w:left w:w="57" w:type="dxa"/>
            </w:tcMar>
          </w:tcPr>
          <w:p w14:paraId="5879BDCD" w14:textId="1500AE7B" w:rsidR="00AB6B27" w:rsidRPr="00D177E5" w:rsidRDefault="00AB6B27" w:rsidP="004F6955">
            <w:pPr>
              <w:spacing w:after="60" w:line="247" w:lineRule="auto"/>
              <w:rPr>
                <w:rFonts w:ascii="Arial" w:hAnsi="Arial" w:cs="Arial"/>
                <w:b/>
                <w:bCs/>
                <w:sz w:val="18"/>
                <w:szCs w:val="18"/>
              </w:rPr>
            </w:pPr>
            <w:r w:rsidRPr="00A44203">
              <w:rPr>
                <w:rFonts w:ascii="Arial" w:hAnsi="Arial" w:cs="Arial"/>
                <w:b/>
                <w:bCs/>
                <w:sz w:val="18"/>
                <w:szCs w:val="18"/>
              </w:rPr>
              <w:t>Item 4.11</w:t>
            </w:r>
          </w:p>
        </w:tc>
        <w:tc>
          <w:tcPr>
            <w:tcW w:w="7229" w:type="dxa"/>
            <w:tcBorders>
              <w:left w:val="nil"/>
              <w:bottom w:val="single" w:sz="2" w:space="0" w:color="7F7F7F" w:themeColor="text1" w:themeTint="80"/>
            </w:tcBorders>
            <w:tcMar>
              <w:left w:w="0" w:type="dxa"/>
            </w:tcMar>
          </w:tcPr>
          <w:p w14:paraId="685A936E" w14:textId="5D8BFBE4" w:rsidR="00A77BD9" w:rsidRDefault="00AB6B27" w:rsidP="004F6955">
            <w:pPr>
              <w:spacing w:after="60" w:line="247" w:lineRule="auto"/>
              <w:rPr>
                <w:rFonts w:ascii="Arial" w:hAnsi="Arial" w:cs="Arial"/>
                <w:sz w:val="18"/>
                <w:szCs w:val="18"/>
              </w:rPr>
            </w:pPr>
            <w:r w:rsidRPr="00A44203">
              <w:rPr>
                <w:rFonts w:ascii="Arial" w:hAnsi="Arial" w:cs="Arial"/>
                <w:sz w:val="18"/>
                <w:szCs w:val="18"/>
              </w:rPr>
              <w:t xml:space="preserve">Assessor Accrediting Organisations must have policies and procedures to </w:t>
            </w:r>
            <w:r w:rsidR="007909B8">
              <w:rPr>
                <w:rFonts w:ascii="Arial" w:hAnsi="Arial" w:cs="Arial"/>
                <w:sz w:val="18"/>
                <w:szCs w:val="18"/>
              </w:rPr>
              <w:t xml:space="preserve">receive, </w:t>
            </w:r>
            <w:r w:rsidRPr="00A44203">
              <w:rPr>
                <w:rFonts w:ascii="Arial" w:hAnsi="Arial" w:cs="Arial"/>
                <w:sz w:val="18"/>
                <w:szCs w:val="18"/>
              </w:rPr>
              <w:t>manage and respond to complaints</w:t>
            </w:r>
            <w:r w:rsidR="007909B8">
              <w:rPr>
                <w:rFonts w:ascii="Arial" w:hAnsi="Arial" w:cs="Arial"/>
                <w:sz w:val="18"/>
                <w:szCs w:val="18"/>
              </w:rPr>
              <w:t xml:space="preserve"> in a timely manner</w:t>
            </w:r>
            <w:r w:rsidRPr="00A44203">
              <w:rPr>
                <w:rFonts w:ascii="Arial" w:hAnsi="Arial" w:cs="Arial"/>
                <w:sz w:val="18"/>
                <w:szCs w:val="18"/>
              </w:rPr>
              <w:t xml:space="preserve">. </w:t>
            </w:r>
          </w:p>
          <w:p w14:paraId="51733BFC" w14:textId="3A910431" w:rsidR="00AB6B27" w:rsidRPr="00D177E5" w:rsidRDefault="00AB6B27" w:rsidP="004F6955">
            <w:pPr>
              <w:spacing w:after="60" w:line="247" w:lineRule="auto"/>
              <w:rPr>
                <w:rFonts w:ascii="Arial" w:hAnsi="Arial" w:cs="Arial"/>
                <w:sz w:val="18"/>
                <w:szCs w:val="18"/>
              </w:rPr>
            </w:pPr>
            <w:r w:rsidRPr="00A44203">
              <w:rPr>
                <w:rFonts w:ascii="Arial" w:hAnsi="Arial" w:cs="Arial"/>
                <w:sz w:val="18"/>
                <w:szCs w:val="18"/>
              </w:rPr>
              <w:t xml:space="preserve">Assessor Accrediting Organisations must notify </w:t>
            </w:r>
            <w:r w:rsidR="008B0826">
              <w:rPr>
                <w:rFonts w:ascii="Arial" w:hAnsi="Arial" w:cs="Arial"/>
                <w:sz w:val="18"/>
                <w:szCs w:val="18"/>
              </w:rPr>
              <w:t>the NatHERS Administrator</w:t>
            </w:r>
            <w:r w:rsidRPr="00A44203">
              <w:rPr>
                <w:rFonts w:ascii="Arial" w:hAnsi="Arial" w:cs="Arial"/>
                <w:sz w:val="18"/>
                <w:szCs w:val="18"/>
              </w:rPr>
              <w:t xml:space="preserve"> within 5 business days of any complaints that could impact scheme integrity. </w:t>
            </w:r>
          </w:p>
        </w:tc>
        <w:tc>
          <w:tcPr>
            <w:tcW w:w="2977" w:type="dxa"/>
            <w:tcBorders>
              <w:left w:val="nil"/>
              <w:bottom w:val="single" w:sz="2" w:space="0" w:color="7F7F7F" w:themeColor="text1" w:themeTint="80"/>
            </w:tcBorders>
          </w:tcPr>
          <w:p w14:paraId="7A8F6BFA" w14:textId="77777777" w:rsidR="00AB6B27" w:rsidRDefault="00AB6B27" w:rsidP="004F6955">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636BBA81" w14:textId="77777777" w:rsidR="009314BE" w:rsidRDefault="009314BE"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remedy</w:t>
            </w:r>
          </w:p>
          <w:p w14:paraId="36DEE15F" w14:textId="77777777" w:rsidR="009314BE" w:rsidRDefault="009314BE"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comply</w:t>
            </w:r>
          </w:p>
          <w:p w14:paraId="4CD11C92" w14:textId="7F3C4EA6" w:rsidR="00AB6B27" w:rsidRPr="000854E0" w:rsidRDefault="00AB6B27" w:rsidP="003E76FF">
            <w:pPr>
              <w:pStyle w:val="ListParagraph"/>
              <w:numPr>
                <w:ilvl w:val="0"/>
                <w:numId w:val="34"/>
              </w:numPr>
              <w:spacing w:after="60" w:line="247" w:lineRule="auto"/>
              <w:ind w:left="233" w:hanging="233"/>
              <w:contextualSpacing w:val="0"/>
              <w:rPr>
                <w:rFonts w:ascii="Arial" w:hAnsi="Arial" w:cs="Arial"/>
                <w:sz w:val="18"/>
                <w:szCs w:val="18"/>
              </w:rPr>
            </w:pPr>
            <w:r w:rsidRPr="000336B0">
              <w:rPr>
                <w:rFonts w:ascii="Arial" w:hAnsi="Arial" w:cs="Arial"/>
                <w:sz w:val="18"/>
                <w:szCs w:val="18"/>
              </w:rPr>
              <w:t>withdrawal of accreditation</w:t>
            </w:r>
          </w:p>
        </w:tc>
      </w:tr>
      <w:tr w:rsidR="00AB6B27" w:rsidRPr="00F44475" w14:paraId="4BC40D58" w14:textId="77777777" w:rsidTr="00891A19">
        <w:trPr>
          <w:cnfStyle w:val="000000100000" w:firstRow="0" w:lastRow="0" w:firstColumn="0" w:lastColumn="0" w:oddVBand="0" w:evenVBand="0" w:oddHBand="1" w:evenHBand="0" w:firstRowFirstColumn="0" w:firstRowLastColumn="0" w:lastRowFirstColumn="0" w:lastRowLastColumn="0"/>
          <w:cantSplit/>
          <w:trHeight w:val="307"/>
        </w:trPr>
        <w:tc>
          <w:tcPr>
            <w:tcW w:w="1541" w:type="dxa"/>
            <w:tcBorders>
              <w:bottom w:val="single" w:sz="2" w:space="0" w:color="7F7F7F" w:themeColor="text1" w:themeTint="80"/>
            </w:tcBorders>
          </w:tcPr>
          <w:p w14:paraId="13DC03D5" w14:textId="7026EFE3" w:rsidR="00AB6B27" w:rsidRPr="006916FE" w:rsidRDefault="00E61A2C" w:rsidP="004F6955">
            <w:pPr>
              <w:rPr>
                <w:rFonts w:ascii="Arial" w:hAnsi="Arial" w:cs="Arial"/>
                <w:color w:val="000000"/>
                <w:sz w:val="18"/>
                <w:szCs w:val="18"/>
              </w:rPr>
            </w:pPr>
            <w:r>
              <w:rPr>
                <w:rFonts w:ascii="Arial" w:hAnsi="Arial" w:cs="Arial"/>
                <w:color w:val="000000"/>
                <w:sz w:val="18"/>
                <w:szCs w:val="18"/>
              </w:rPr>
              <w:t>Protocol for Assessor Accrediting Organisations</w:t>
            </w:r>
          </w:p>
          <w:p w14:paraId="6630600B" w14:textId="7A8BC12A" w:rsidR="00AB6B27" w:rsidRPr="006916FE" w:rsidRDefault="00AB6B27" w:rsidP="004F6955">
            <w:pPr>
              <w:rPr>
                <w:rFonts w:ascii="Arial" w:hAnsi="Arial" w:cs="Arial"/>
                <w:color w:val="000000"/>
                <w:sz w:val="18"/>
                <w:szCs w:val="18"/>
              </w:rPr>
            </w:pPr>
            <w:r w:rsidRPr="006916FE">
              <w:rPr>
                <w:rFonts w:ascii="Arial" w:hAnsi="Arial" w:cs="Arial"/>
                <w:sz w:val="18"/>
                <w:szCs w:val="18"/>
              </w:rPr>
              <w:t>Version 2.1</w:t>
            </w:r>
          </w:p>
        </w:tc>
        <w:tc>
          <w:tcPr>
            <w:tcW w:w="2006" w:type="dxa"/>
            <w:tcBorders>
              <w:bottom w:val="single" w:sz="2" w:space="0" w:color="7F7F7F" w:themeColor="text1" w:themeTint="80"/>
            </w:tcBorders>
          </w:tcPr>
          <w:p w14:paraId="68E1799C" w14:textId="56DD08A4" w:rsidR="00AB6B27" w:rsidRPr="000760B7" w:rsidRDefault="00AB6B27" w:rsidP="004F6955">
            <w:pPr>
              <w:spacing w:line="247" w:lineRule="auto"/>
              <w:rPr>
                <w:rFonts w:ascii="Arial" w:hAnsi="Arial" w:cs="Arial"/>
                <w:sz w:val="18"/>
                <w:szCs w:val="18"/>
              </w:rPr>
            </w:pPr>
            <w:r w:rsidRPr="00492A26">
              <w:rPr>
                <w:rFonts w:ascii="Arial" w:hAnsi="Arial" w:cs="Arial"/>
                <w:sz w:val="18"/>
                <w:szCs w:val="18"/>
              </w:rPr>
              <w:t>Assessor Accrediting Organisations must ensure terms and conditions of accreditation include minimum requirements.</w:t>
            </w:r>
          </w:p>
        </w:tc>
        <w:tc>
          <w:tcPr>
            <w:tcW w:w="1276" w:type="dxa"/>
            <w:tcBorders>
              <w:bottom w:val="single" w:sz="2" w:space="0" w:color="7F7F7F" w:themeColor="text1" w:themeTint="80"/>
              <w:right w:val="nil"/>
            </w:tcBorders>
            <w:tcMar>
              <w:left w:w="57" w:type="dxa"/>
            </w:tcMar>
          </w:tcPr>
          <w:p w14:paraId="7DF3BCAC" w14:textId="77777777" w:rsidR="00AB6B27" w:rsidRDefault="00AB6B27" w:rsidP="004F6955">
            <w:pPr>
              <w:spacing w:after="60" w:line="247" w:lineRule="auto"/>
              <w:rPr>
                <w:rFonts w:ascii="Arial" w:hAnsi="Arial" w:cs="Arial"/>
                <w:b/>
                <w:bCs/>
                <w:sz w:val="18"/>
                <w:szCs w:val="18"/>
              </w:rPr>
            </w:pPr>
            <w:r w:rsidRPr="00637649">
              <w:rPr>
                <w:rFonts w:ascii="Arial" w:hAnsi="Arial" w:cs="Arial"/>
                <w:b/>
                <w:bCs/>
                <w:sz w:val="18"/>
                <w:szCs w:val="18"/>
              </w:rPr>
              <w:t>Appendix A</w:t>
            </w:r>
            <w:r>
              <w:rPr>
                <w:rFonts w:ascii="Arial" w:hAnsi="Arial" w:cs="Arial"/>
                <w:b/>
                <w:bCs/>
                <w:sz w:val="18"/>
                <w:szCs w:val="18"/>
              </w:rPr>
              <w:t xml:space="preserve">: </w:t>
            </w:r>
          </w:p>
          <w:p w14:paraId="2D0339ED" w14:textId="3CB1CF69" w:rsidR="00AB6B27" w:rsidRPr="00C07B2C" w:rsidRDefault="00AB6B27" w:rsidP="004F6955">
            <w:pPr>
              <w:spacing w:after="60" w:line="247" w:lineRule="auto"/>
              <w:rPr>
                <w:rFonts w:ascii="Arial" w:hAnsi="Arial" w:cs="Arial"/>
                <w:b/>
                <w:bCs/>
                <w:sz w:val="18"/>
                <w:szCs w:val="18"/>
              </w:rPr>
            </w:pPr>
            <w:r>
              <w:rPr>
                <w:rFonts w:ascii="Arial" w:hAnsi="Arial" w:cs="Arial"/>
                <w:b/>
                <w:bCs/>
                <w:sz w:val="18"/>
                <w:szCs w:val="18"/>
              </w:rPr>
              <w:t>I</w:t>
            </w:r>
            <w:r w:rsidRPr="00637649">
              <w:rPr>
                <w:rFonts w:ascii="Arial" w:hAnsi="Arial" w:cs="Arial"/>
                <w:b/>
                <w:bCs/>
                <w:sz w:val="18"/>
                <w:szCs w:val="18"/>
              </w:rPr>
              <w:t xml:space="preserve">tems 1 </w:t>
            </w:r>
            <w:r w:rsidR="00693F18">
              <w:rPr>
                <w:rFonts w:ascii="Arial" w:hAnsi="Arial" w:cs="Arial"/>
                <w:b/>
                <w:bCs/>
                <w:sz w:val="18"/>
                <w:szCs w:val="18"/>
              </w:rPr>
              <w:t>–</w:t>
            </w:r>
            <w:r w:rsidRPr="00637649">
              <w:rPr>
                <w:rFonts w:ascii="Arial" w:hAnsi="Arial" w:cs="Arial"/>
                <w:b/>
                <w:bCs/>
                <w:sz w:val="18"/>
                <w:szCs w:val="18"/>
              </w:rPr>
              <w:t xml:space="preserve"> 2</w:t>
            </w:r>
          </w:p>
        </w:tc>
        <w:tc>
          <w:tcPr>
            <w:tcW w:w="7229" w:type="dxa"/>
            <w:tcBorders>
              <w:left w:val="nil"/>
              <w:bottom w:val="single" w:sz="2" w:space="0" w:color="7F7F7F" w:themeColor="text1" w:themeTint="80"/>
            </w:tcBorders>
            <w:tcMar>
              <w:left w:w="0" w:type="dxa"/>
            </w:tcMar>
          </w:tcPr>
          <w:p w14:paraId="28C3E77A" w14:textId="77142946" w:rsidR="00AB6B27" w:rsidRPr="00637649" w:rsidRDefault="00AB6B27" w:rsidP="004F6955">
            <w:pPr>
              <w:spacing w:after="60" w:line="247" w:lineRule="auto"/>
              <w:rPr>
                <w:rFonts w:ascii="Arial" w:hAnsi="Arial" w:cs="Arial"/>
                <w:b/>
                <w:bCs/>
                <w:sz w:val="18"/>
                <w:szCs w:val="18"/>
              </w:rPr>
            </w:pPr>
            <w:r w:rsidRPr="00637649">
              <w:rPr>
                <w:rFonts w:ascii="Arial" w:hAnsi="Arial" w:cs="Arial"/>
                <w:sz w:val="18"/>
                <w:szCs w:val="18"/>
              </w:rPr>
              <w:t>Terms and conditions of accreditation imposed under 4.3 must include prescribed requirements and must be signed and dated by the assessor at the time of accreditation.</w:t>
            </w:r>
          </w:p>
          <w:p w14:paraId="6FD21448" w14:textId="77777777" w:rsidR="00AB6B27" w:rsidRPr="00C07B2C" w:rsidRDefault="00AB6B27" w:rsidP="004F6955">
            <w:pPr>
              <w:spacing w:after="60" w:line="247" w:lineRule="auto"/>
              <w:rPr>
                <w:rFonts w:ascii="Arial" w:hAnsi="Arial" w:cs="Arial"/>
                <w:sz w:val="18"/>
                <w:szCs w:val="18"/>
              </w:rPr>
            </w:pPr>
          </w:p>
        </w:tc>
        <w:tc>
          <w:tcPr>
            <w:tcW w:w="2977" w:type="dxa"/>
            <w:tcBorders>
              <w:left w:val="nil"/>
              <w:bottom w:val="single" w:sz="2" w:space="0" w:color="7F7F7F" w:themeColor="text1" w:themeTint="80"/>
            </w:tcBorders>
          </w:tcPr>
          <w:p w14:paraId="1E58E71C" w14:textId="77777777" w:rsidR="009D6408" w:rsidRDefault="009D6408" w:rsidP="004F6955">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68B7A799" w14:textId="77777777" w:rsidR="009314BE" w:rsidRDefault="009314BE"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comply</w:t>
            </w:r>
          </w:p>
          <w:p w14:paraId="69611087" w14:textId="7997B59D" w:rsidR="00AB6B27" w:rsidRPr="002F081A" w:rsidRDefault="009D6408" w:rsidP="003E76FF">
            <w:pPr>
              <w:pStyle w:val="ListParagraph"/>
              <w:numPr>
                <w:ilvl w:val="0"/>
                <w:numId w:val="34"/>
              </w:numPr>
              <w:spacing w:after="60" w:line="247" w:lineRule="auto"/>
              <w:ind w:left="233" w:hanging="233"/>
              <w:contextualSpacing w:val="0"/>
              <w:rPr>
                <w:rFonts w:ascii="Arial" w:hAnsi="Arial" w:cs="Arial"/>
                <w:sz w:val="18"/>
                <w:szCs w:val="18"/>
              </w:rPr>
            </w:pPr>
            <w:r w:rsidRPr="000336B0">
              <w:rPr>
                <w:rFonts w:ascii="Arial" w:hAnsi="Arial" w:cs="Arial"/>
                <w:sz w:val="18"/>
                <w:szCs w:val="18"/>
              </w:rPr>
              <w:t>withdrawal of accreditation</w:t>
            </w:r>
          </w:p>
        </w:tc>
      </w:tr>
      <w:tr w:rsidR="00AB6B27" w:rsidRPr="00F44475" w14:paraId="1BA5CB6D" w14:textId="77777777" w:rsidTr="00891A19">
        <w:trPr>
          <w:cnfStyle w:val="000000010000" w:firstRow="0" w:lastRow="0" w:firstColumn="0" w:lastColumn="0" w:oddVBand="0" w:evenVBand="0" w:oddHBand="0" w:evenHBand="1" w:firstRowFirstColumn="0" w:firstRowLastColumn="0" w:lastRowFirstColumn="0" w:lastRowLastColumn="0"/>
          <w:cantSplit/>
          <w:trHeight w:val="307"/>
        </w:trPr>
        <w:tc>
          <w:tcPr>
            <w:tcW w:w="1541" w:type="dxa"/>
          </w:tcPr>
          <w:p w14:paraId="01F0598F" w14:textId="28C120B7" w:rsidR="00AB6B27" w:rsidRPr="006916FE" w:rsidRDefault="00E61A2C" w:rsidP="004F6955">
            <w:pPr>
              <w:rPr>
                <w:rFonts w:ascii="Arial" w:hAnsi="Arial" w:cs="Arial"/>
                <w:color w:val="000000"/>
                <w:sz w:val="18"/>
                <w:szCs w:val="18"/>
              </w:rPr>
            </w:pPr>
            <w:r>
              <w:rPr>
                <w:rFonts w:ascii="Arial" w:hAnsi="Arial" w:cs="Arial"/>
                <w:color w:val="000000"/>
                <w:sz w:val="18"/>
                <w:szCs w:val="18"/>
              </w:rPr>
              <w:t>Protocol for Assessor Accrediting Organisations</w:t>
            </w:r>
          </w:p>
          <w:p w14:paraId="432C4839" w14:textId="7CA886FB" w:rsidR="00AB6B27" w:rsidRPr="006916FE" w:rsidRDefault="00AB6B27" w:rsidP="004F6955">
            <w:pPr>
              <w:rPr>
                <w:rFonts w:ascii="Arial" w:hAnsi="Arial" w:cs="Arial"/>
                <w:color w:val="000000"/>
                <w:sz w:val="18"/>
                <w:szCs w:val="18"/>
              </w:rPr>
            </w:pPr>
            <w:r w:rsidRPr="006916FE">
              <w:rPr>
                <w:rFonts w:ascii="Arial" w:hAnsi="Arial" w:cs="Arial"/>
                <w:sz w:val="18"/>
                <w:szCs w:val="18"/>
              </w:rPr>
              <w:t>Version 2.1</w:t>
            </w:r>
          </w:p>
        </w:tc>
        <w:tc>
          <w:tcPr>
            <w:tcW w:w="2006" w:type="dxa"/>
          </w:tcPr>
          <w:p w14:paraId="14DB9B76" w14:textId="6C838455" w:rsidR="00AB6B27" w:rsidRPr="000760B7" w:rsidRDefault="00AB6B27" w:rsidP="004F6955">
            <w:pPr>
              <w:spacing w:line="247" w:lineRule="auto"/>
              <w:rPr>
                <w:rFonts w:ascii="Arial" w:hAnsi="Arial" w:cs="Arial"/>
                <w:sz w:val="18"/>
                <w:szCs w:val="18"/>
              </w:rPr>
            </w:pPr>
            <w:r w:rsidRPr="00443016">
              <w:rPr>
                <w:rFonts w:ascii="Arial" w:hAnsi="Arial" w:cs="Arial"/>
                <w:sz w:val="18"/>
                <w:szCs w:val="18"/>
              </w:rPr>
              <w:t xml:space="preserve">Assessor Accrediting Organisations must ensure minimum qualifications and training requirements are met. </w:t>
            </w:r>
          </w:p>
        </w:tc>
        <w:tc>
          <w:tcPr>
            <w:tcW w:w="1276" w:type="dxa"/>
            <w:tcBorders>
              <w:bottom w:val="single" w:sz="2" w:space="0" w:color="7F7F7F" w:themeColor="text1" w:themeTint="80"/>
              <w:right w:val="nil"/>
            </w:tcBorders>
            <w:tcMar>
              <w:left w:w="57" w:type="dxa"/>
            </w:tcMar>
          </w:tcPr>
          <w:p w14:paraId="47E7AECC" w14:textId="600019F5" w:rsidR="00AB6B27" w:rsidRPr="00C07B2C" w:rsidRDefault="00AB6B27" w:rsidP="004F6955">
            <w:pPr>
              <w:spacing w:after="60" w:line="247" w:lineRule="auto"/>
              <w:rPr>
                <w:rFonts w:ascii="Arial" w:hAnsi="Arial" w:cs="Arial"/>
                <w:b/>
                <w:bCs/>
                <w:sz w:val="18"/>
                <w:szCs w:val="18"/>
              </w:rPr>
            </w:pPr>
            <w:r w:rsidRPr="00C23223">
              <w:rPr>
                <w:rFonts w:ascii="Arial" w:hAnsi="Arial" w:cs="Arial"/>
                <w:b/>
                <w:bCs/>
                <w:sz w:val="18"/>
                <w:szCs w:val="18"/>
              </w:rPr>
              <w:t>Appendix C:</w:t>
            </w:r>
          </w:p>
        </w:tc>
        <w:tc>
          <w:tcPr>
            <w:tcW w:w="7229" w:type="dxa"/>
            <w:tcBorders>
              <w:left w:val="nil"/>
              <w:bottom w:val="single" w:sz="2" w:space="0" w:color="7F7F7F" w:themeColor="text1" w:themeTint="80"/>
            </w:tcBorders>
            <w:tcMar>
              <w:left w:w="0" w:type="dxa"/>
            </w:tcMar>
          </w:tcPr>
          <w:p w14:paraId="0595B5D6" w14:textId="6D58B166" w:rsidR="00AB6B27" w:rsidRDefault="00AB6B27" w:rsidP="004F6955">
            <w:pPr>
              <w:spacing w:after="60" w:line="247" w:lineRule="auto"/>
              <w:rPr>
                <w:rFonts w:ascii="Arial" w:hAnsi="Arial" w:cs="Arial"/>
                <w:sz w:val="18"/>
                <w:szCs w:val="18"/>
              </w:rPr>
            </w:pPr>
            <w:r w:rsidRPr="00C23223">
              <w:rPr>
                <w:rFonts w:ascii="Arial" w:hAnsi="Arial" w:cs="Arial"/>
                <w:sz w:val="18"/>
                <w:szCs w:val="18"/>
              </w:rPr>
              <w:t xml:space="preserve">Assessor Accrediting Organisations must ensure </w:t>
            </w:r>
          </w:p>
          <w:p w14:paraId="48F9BB64" w14:textId="737F0341" w:rsidR="00AB6B27" w:rsidRDefault="00AB6B27" w:rsidP="00F168A3">
            <w:pPr>
              <w:pStyle w:val="ListParagraph"/>
              <w:numPr>
                <w:ilvl w:val="0"/>
                <w:numId w:val="35"/>
              </w:numPr>
              <w:spacing w:after="60" w:line="247" w:lineRule="auto"/>
              <w:ind w:left="283" w:hanging="283"/>
              <w:contextualSpacing w:val="0"/>
              <w:rPr>
                <w:rFonts w:ascii="Arial" w:hAnsi="Arial" w:cs="Arial"/>
                <w:sz w:val="18"/>
                <w:szCs w:val="18"/>
              </w:rPr>
            </w:pPr>
            <w:r w:rsidRPr="00C23223">
              <w:rPr>
                <w:rFonts w:ascii="Arial" w:hAnsi="Arial" w:cs="Arial"/>
                <w:sz w:val="18"/>
                <w:szCs w:val="18"/>
              </w:rPr>
              <w:t xml:space="preserve">assessors seeking accreditation in more than one software tool </w:t>
            </w:r>
            <w:r w:rsidR="00404109">
              <w:rPr>
                <w:rFonts w:ascii="Arial" w:hAnsi="Arial" w:cs="Arial"/>
                <w:sz w:val="18"/>
                <w:szCs w:val="18"/>
              </w:rPr>
              <w:t>have completed required training</w:t>
            </w:r>
          </w:p>
          <w:p w14:paraId="1E29930A" w14:textId="0DEB7B08" w:rsidR="00AB6B27" w:rsidRPr="00DE0C43" w:rsidRDefault="00D30956" w:rsidP="00F168A3">
            <w:pPr>
              <w:pStyle w:val="ListParagraph"/>
              <w:numPr>
                <w:ilvl w:val="0"/>
                <w:numId w:val="35"/>
              </w:numPr>
              <w:spacing w:after="60" w:line="247" w:lineRule="auto"/>
              <w:ind w:left="283" w:hanging="283"/>
              <w:contextualSpacing w:val="0"/>
              <w:rPr>
                <w:rFonts w:ascii="Arial" w:hAnsi="Arial" w:cs="Arial"/>
                <w:sz w:val="18"/>
                <w:szCs w:val="18"/>
              </w:rPr>
            </w:pPr>
            <w:r>
              <w:rPr>
                <w:rFonts w:ascii="Arial" w:hAnsi="Arial" w:cs="Arial"/>
                <w:sz w:val="18"/>
                <w:szCs w:val="18"/>
              </w:rPr>
              <w:t xml:space="preserve">software training </w:t>
            </w:r>
            <w:r w:rsidR="00AB6B27" w:rsidRPr="00C23223">
              <w:rPr>
                <w:rFonts w:ascii="Arial" w:hAnsi="Arial" w:cs="Arial"/>
                <w:sz w:val="18"/>
                <w:szCs w:val="18"/>
              </w:rPr>
              <w:t>courses</w:t>
            </w:r>
            <w:r w:rsidR="00EE5C48">
              <w:rPr>
                <w:rFonts w:ascii="Arial" w:hAnsi="Arial" w:cs="Arial"/>
                <w:sz w:val="18"/>
                <w:szCs w:val="18"/>
              </w:rPr>
              <w:t>, including assessments and training certificates,</w:t>
            </w:r>
            <w:r w:rsidR="00AB6B27" w:rsidRPr="00C23223">
              <w:rPr>
                <w:rFonts w:ascii="Arial" w:hAnsi="Arial" w:cs="Arial"/>
                <w:sz w:val="18"/>
                <w:szCs w:val="18"/>
              </w:rPr>
              <w:t xml:space="preserve"> meet minimum content requirements and are delivered by suitability qualified or experienced people</w:t>
            </w:r>
          </w:p>
        </w:tc>
        <w:tc>
          <w:tcPr>
            <w:tcW w:w="2977" w:type="dxa"/>
            <w:tcBorders>
              <w:left w:val="nil"/>
            </w:tcBorders>
          </w:tcPr>
          <w:p w14:paraId="645C9E73" w14:textId="77777777" w:rsidR="009D6408" w:rsidRDefault="009D6408" w:rsidP="004F6955">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28B85303" w14:textId="77777777" w:rsidR="009314BE" w:rsidRDefault="009314BE"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remedy</w:t>
            </w:r>
          </w:p>
          <w:p w14:paraId="42556E4F" w14:textId="77777777" w:rsidR="009314BE" w:rsidRDefault="009314BE"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comply</w:t>
            </w:r>
          </w:p>
          <w:p w14:paraId="3BFAB2B0" w14:textId="546D762F" w:rsidR="00AB6B27" w:rsidRPr="002F081A" w:rsidRDefault="009D6408" w:rsidP="003E76FF">
            <w:pPr>
              <w:pStyle w:val="ListParagraph"/>
              <w:numPr>
                <w:ilvl w:val="0"/>
                <w:numId w:val="34"/>
              </w:numPr>
              <w:spacing w:after="60" w:line="247" w:lineRule="auto"/>
              <w:ind w:left="233" w:hanging="233"/>
              <w:contextualSpacing w:val="0"/>
              <w:rPr>
                <w:rFonts w:ascii="Arial" w:hAnsi="Arial" w:cs="Arial"/>
                <w:sz w:val="18"/>
                <w:szCs w:val="18"/>
              </w:rPr>
            </w:pPr>
            <w:r w:rsidRPr="000336B0">
              <w:rPr>
                <w:rFonts w:ascii="Arial" w:hAnsi="Arial" w:cs="Arial"/>
                <w:sz w:val="18"/>
                <w:szCs w:val="18"/>
              </w:rPr>
              <w:t>withdrawal of accreditation</w:t>
            </w:r>
          </w:p>
        </w:tc>
      </w:tr>
    </w:tbl>
    <w:p w14:paraId="16E711DE" w14:textId="398D8A9B" w:rsidR="00944807" w:rsidRDefault="00944807" w:rsidP="004F6955">
      <w:r>
        <w:br w:type="page"/>
      </w:r>
    </w:p>
    <w:tbl>
      <w:tblPr>
        <w:tblStyle w:val="TableGrid"/>
        <w:tblW w:w="15027" w:type="dxa"/>
        <w:tblInd w:w="-431" w:type="dxa"/>
        <w:tblBorders>
          <w:top w:val="single" w:sz="2" w:space="0" w:color="006600"/>
          <w:left w:val="single" w:sz="2" w:space="0" w:color="006600"/>
          <w:bottom w:val="single" w:sz="2" w:space="0" w:color="006600"/>
          <w:right w:val="single" w:sz="2" w:space="0" w:color="006600"/>
          <w:insideH w:val="single" w:sz="2" w:space="0" w:color="006600"/>
          <w:insideV w:val="single" w:sz="2" w:space="0" w:color="006600"/>
        </w:tblBorders>
        <w:shd w:val="clear" w:color="auto" w:fill="007096"/>
        <w:tblCellMar>
          <w:top w:w="57" w:type="dxa"/>
          <w:left w:w="57" w:type="dxa"/>
          <w:bottom w:w="57" w:type="dxa"/>
          <w:right w:w="57" w:type="dxa"/>
        </w:tblCellMar>
        <w:tblLook w:val="04A0" w:firstRow="1" w:lastRow="0" w:firstColumn="1" w:lastColumn="0" w:noHBand="0" w:noVBand="1"/>
      </w:tblPr>
      <w:tblGrid>
        <w:gridCol w:w="15027"/>
      </w:tblGrid>
      <w:tr w:rsidR="00190CE6" w:rsidRPr="00F44475" w14:paraId="72D0C6C8" w14:textId="77777777" w:rsidTr="00190CE6">
        <w:trPr>
          <w:cnfStyle w:val="100000000000" w:firstRow="1" w:lastRow="0" w:firstColumn="0" w:lastColumn="0" w:oddVBand="0" w:evenVBand="0" w:oddHBand="0" w:evenHBand="0" w:firstRowFirstColumn="0" w:firstRowLastColumn="0" w:lastRowFirstColumn="0" w:lastRowLastColumn="0"/>
          <w:trHeight w:val="508"/>
        </w:trPr>
        <w:tc>
          <w:tcPr>
            <w:tcW w:w="15027" w:type="dxa"/>
            <w:shd w:val="clear" w:color="auto" w:fill="A42929"/>
            <w:vAlign w:val="center"/>
          </w:tcPr>
          <w:p w14:paraId="4A8F3428" w14:textId="485ADA96" w:rsidR="00190CE6" w:rsidRPr="0046786D" w:rsidRDefault="00693F18" w:rsidP="004F6955">
            <w:pPr>
              <w:jc w:val="center"/>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 xml:space="preserve">Key </w:t>
            </w:r>
            <w:r w:rsidR="00190CE6" w:rsidRPr="00F44475">
              <w:rPr>
                <w:rFonts w:ascii="Arial" w:hAnsi="Arial" w:cs="Arial"/>
                <w:b/>
                <w:bCs/>
                <w:color w:val="FFFFFF" w:themeColor="background1"/>
                <w:sz w:val="24"/>
                <w:szCs w:val="24"/>
              </w:rPr>
              <w:t xml:space="preserve">Obligations of </w:t>
            </w:r>
            <w:r w:rsidR="00190CE6">
              <w:rPr>
                <w:rFonts w:ascii="Arial" w:hAnsi="Arial" w:cs="Arial"/>
                <w:b/>
                <w:bCs/>
                <w:color w:val="FFFFFF" w:themeColor="background1"/>
                <w:sz w:val="24"/>
                <w:szCs w:val="24"/>
              </w:rPr>
              <w:t>Software Tool Providers</w:t>
            </w:r>
          </w:p>
        </w:tc>
      </w:tr>
    </w:tbl>
    <w:p w14:paraId="4E66E835" w14:textId="77777777" w:rsidR="00190CE6" w:rsidRPr="00C74B88" w:rsidRDefault="00190CE6" w:rsidP="004F6955">
      <w:pPr>
        <w:spacing w:after="0"/>
        <w:rPr>
          <w:rFonts w:ascii="Arial" w:hAnsi="Arial" w:cs="Arial"/>
          <w:sz w:val="4"/>
          <w:szCs w:val="6"/>
        </w:rPr>
      </w:pPr>
    </w:p>
    <w:tbl>
      <w:tblPr>
        <w:tblStyle w:val="TableGrid"/>
        <w:tblW w:w="15029" w:type="dxa"/>
        <w:tblInd w:w="-431"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541"/>
        <w:gridCol w:w="2006"/>
        <w:gridCol w:w="992"/>
        <w:gridCol w:w="7513"/>
        <w:gridCol w:w="2977"/>
      </w:tblGrid>
      <w:tr w:rsidR="005072F2" w:rsidRPr="00F44475" w14:paraId="6D54C126" w14:textId="6C4C3218" w:rsidTr="00891A19">
        <w:trPr>
          <w:cnfStyle w:val="100000000000" w:firstRow="1" w:lastRow="0" w:firstColumn="0" w:lastColumn="0" w:oddVBand="0" w:evenVBand="0" w:oddHBand="0" w:evenHBand="0" w:firstRowFirstColumn="0" w:firstRowLastColumn="0" w:lastRowFirstColumn="0" w:lastRowLastColumn="0"/>
          <w:cantSplit/>
          <w:tblHeader/>
        </w:trPr>
        <w:tc>
          <w:tcPr>
            <w:tcW w:w="1541" w:type="dxa"/>
            <w:tcBorders>
              <w:bottom w:val="single" w:sz="2" w:space="0" w:color="7F7F7F" w:themeColor="text1" w:themeTint="80"/>
            </w:tcBorders>
            <w:shd w:val="clear" w:color="auto" w:fill="F8E4E4"/>
          </w:tcPr>
          <w:p w14:paraId="5CE71557" w14:textId="77777777" w:rsidR="005072F2" w:rsidRPr="00F44475" w:rsidRDefault="005072F2" w:rsidP="004F6955">
            <w:pPr>
              <w:rPr>
                <w:rFonts w:ascii="Arial" w:hAnsi="Arial" w:cs="Arial"/>
                <w:sz w:val="18"/>
                <w:szCs w:val="18"/>
              </w:rPr>
            </w:pPr>
            <w:r w:rsidRPr="00F44475">
              <w:rPr>
                <w:rFonts w:ascii="Arial" w:hAnsi="Arial" w:cs="Arial"/>
                <w:sz w:val="18"/>
                <w:szCs w:val="18"/>
              </w:rPr>
              <w:t>Obligation Source</w:t>
            </w:r>
          </w:p>
        </w:tc>
        <w:tc>
          <w:tcPr>
            <w:tcW w:w="2006" w:type="dxa"/>
            <w:tcBorders>
              <w:bottom w:val="single" w:sz="2" w:space="0" w:color="7F7F7F" w:themeColor="text1" w:themeTint="80"/>
            </w:tcBorders>
            <w:shd w:val="clear" w:color="auto" w:fill="F8E4E4"/>
          </w:tcPr>
          <w:p w14:paraId="282A8D83" w14:textId="77777777" w:rsidR="005072F2" w:rsidRPr="00F44475" w:rsidRDefault="005072F2" w:rsidP="004F6955">
            <w:pPr>
              <w:rPr>
                <w:rFonts w:ascii="Arial" w:hAnsi="Arial" w:cs="Arial"/>
                <w:sz w:val="18"/>
                <w:szCs w:val="18"/>
              </w:rPr>
            </w:pPr>
            <w:r w:rsidRPr="00F44475">
              <w:rPr>
                <w:rFonts w:ascii="Arial" w:hAnsi="Arial" w:cs="Arial"/>
                <w:sz w:val="18"/>
                <w:szCs w:val="18"/>
              </w:rPr>
              <w:t>Summary of the obligation</w:t>
            </w:r>
          </w:p>
        </w:tc>
        <w:tc>
          <w:tcPr>
            <w:tcW w:w="8505" w:type="dxa"/>
            <w:gridSpan w:val="2"/>
            <w:tcBorders>
              <w:bottom w:val="single" w:sz="2" w:space="0" w:color="7F7F7F" w:themeColor="text1" w:themeTint="80"/>
            </w:tcBorders>
            <w:shd w:val="clear" w:color="auto" w:fill="F8E4E4"/>
          </w:tcPr>
          <w:p w14:paraId="0383AB71" w14:textId="77777777" w:rsidR="005072F2" w:rsidRPr="00F44475" w:rsidRDefault="005072F2" w:rsidP="004F6955">
            <w:pPr>
              <w:rPr>
                <w:rFonts w:ascii="Arial" w:hAnsi="Arial" w:cs="Arial"/>
                <w:sz w:val="18"/>
                <w:szCs w:val="18"/>
              </w:rPr>
            </w:pPr>
            <w:r w:rsidRPr="00F44475">
              <w:rPr>
                <w:rFonts w:ascii="Arial" w:hAnsi="Arial" w:cs="Arial"/>
                <w:sz w:val="18"/>
                <w:szCs w:val="18"/>
              </w:rPr>
              <w:t>Compliance requirement</w:t>
            </w:r>
          </w:p>
        </w:tc>
        <w:tc>
          <w:tcPr>
            <w:tcW w:w="2977" w:type="dxa"/>
            <w:tcBorders>
              <w:bottom w:val="single" w:sz="2" w:space="0" w:color="7F7F7F" w:themeColor="text1" w:themeTint="80"/>
            </w:tcBorders>
            <w:shd w:val="clear" w:color="auto" w:fill="F8E4E4"/>
          </w:tcPr>
          <w:p w14:paraId="422AA64C" w14:textId="5B7DC080" w:rsidR="005072F2" w:rsidRPr="00F44475" w:rsidRDefault="005072F2" w:rsidP="004F6955">
            <w:pPr>
              <w:rPr>
                <w:rFonts w:ascii="Arial" w:hAnsi="Arial" w:cs="Arial"/>
                <w:sz w:val="18"/>
                <w:szCs w:val="18"/>
              </w:rPr>
            </w:pPr>
            <w:r>
              <w:rPr>
                <w:rFonts w:ascii="Arial" w:hAnsi="Arial" w:cs="Arial"/>
                <w:sz w:val="18"/>
                <w:szCs w:val="18"/>
              </w:rPr>
              <w:t>Consequences of non-compliance</w:t>
            </w:r>
          </w:p>
        </w:tc>
      </w:tr>
      <w:tr w:rsidR="00944807" w:rsidRPr="00F44475" w14:paraId="24EA9F09" w14:textId="77777777" w:rsidTr="00891A19">
        <w:trPr>
          <w:cnfStyle w:val="000000100000" w:firstRow="0" w:lastRow="0" w:firstColumn="0" w:lastColumn="0" w:oddVBand="0" w:evenVBand="0" w:oddHBand="1" w:evenHBand="0" w:firstRowFirstColumn="0" w:firstRowLastColumn="0" w:lastRowFirstColumn="0" w:lastRowLastColumn="0"/>
          <w:cantSplit/>
          <w:trHeight w:val="307"/>
        </w:trPr>
        <w:tc>
          <w:tcPr>
            <w:tcW w:w="1541" w:type="dxa"/>
          </w:tcPr>
          <w:p w14:paraId="35130C02" w14:textId="5FF91FC5" w:rsidR="00944807" w:rsidRPr="00BE60B2" w:rsidRDefault="00DD1A73" w:rsidP="004F6955">
            <w:pPr>
              <w:spacing w:line="247" w:lineRule="auto"/>
              <w:rPr>
                <w:rFonts w:ascii="Arial" w:hAnsi="Arial" w:cs="Arial"/>
                <w:sz w:val="18"/>
                <w:szCs w:val="18"/>
              </w:rPr>
            </w:pPr>
            <w:r>
              <w:rPr>
                <w:rFonts w:ascii="Arial" w:hAnsi="Arial" w:cs="Arial"/>
                <w:sz w:val="18"/>
                <w:szCs w:val="18"/>
              </w:rPr>
              <w:t>Software Accreditation Terms and Conditions</w:t>
            </w:r>
          </w:p>
        </w:tc>
        <w:tc>
          <w:tcPr>
            <w:tcW w:w="2006" w:type="dxa"/>
          </w:tcPr>
          <w:p w14:paraId="36C087F6" w14:textId="7A3FE17A" w:rsidR="00944807" w:rsidRPr="009B1C60" w:rsidRDefault="00944807" w:rsidP="004F6955">
            <w:pPr>
              <w:spacing w:line="247" w:lineRule="auto"/>
              <w:rPr>
                <w:rFonts w:ascii="Arial" w:hAnsi="Arial" w:cs="Arial"/>
                <w:sz w:val="18"/>
                <w:szCs w:val="18"/>
              </w:rPr>
            </w:pPr>
            <w:r w:rsidRPr="004E3A56">
              <w:rPr>
                <w:rFonts w:ascii="Arial" w:hAnsi="Arial" w:cs="Arial"/>
                <w:sz w:val="18"/>
                <w:szCs w:val="18"/>
              </w:rPr>
              <w:t>Software Tool Providers must promptly advise users of changes.</w:t>
            </w:r>
          </w:p>
        </w:tc>
        <w:tc>
          <w:tcPr>
            <w:tcW w:w="992" w:type="dxa"/>
            <w:tcBorders>
              <w:top w:val="single" w:sz="2" w:space="0" w:color="7F7F7F" w:themeColor="text1" w:themeTint="80"/>
              <w:bottom w:val="single" w:sz="2" w:space="0" w:color="7F7F7F" w:themeColor="text1" w:themeTint="80"/>
              <w:right w:val="nil"/>
            </w:tcBorders>
            <w:tcMar>
              <w:left w:w="57" w:type="dxa"/>
            </w:tcMar>
          </w:tcPr>
          <w:p w14:paraId="076338CA" w14:textId="693B1442" w:rsidR="00944807" w:rsidRPr="00C43E93" w:rsidRDefault="00944807" w:rsidP="004F6955">
            <w:pPr>
              <w:spacing w:after="60" w:line="247" w:lineRule="auto"/>
              <w:rPr>
                <w:rFonts w:ascii="Arial" w:hAnsi="Arial" w:cs="Arial"/>
                <w:sz w:val="18"/>
                <w:szCs w:val="18"/>
              </w:rPr>
            </w:pPr>
            <w:r w:rsidRPr="00D175BC">
              <w:rPr>
                <w:rFonts w:ascii="Arial" w:hAnsi="Arial" w:cs="Arial"/>
                <w:b/>
                <w:bCs/>
                <w:sz w:val="18"/>
                <w:szCs w:val="18"/>
              </w:rPr>
              <w:t>Item 6.1</w:t>
            </w:r>
          </w:p>
        </w:tc>
        <w:tc>
          <w:tcPr>
            <w:tcW w:w="7513" w:type="dxa"/>
            <w:tcBorders>
              <w:top w:val="single" w:sz="2" w:space="0" w:color="7F7F7F" w:themeColor="text1" w:themeTint="80"/>
              <w:left w:val="nil"/>
              <w:bottom w:val="single" w:sz="2" w:space="0" w:color="7F7F7F" w:themeColor="text1" w:themeTint="80"/>
            </w:tcBorders>
          </w:tcPr>
          <w:p w14:paraId="132CBD0A" w14:textId="355FC495" w:rsidR="00944807" w:rsidRPr="000336B0" w:rsidRDefault="00944807" w:rsidP="004F6955">
            <w:pPr>
              <w:spacing w:line="247" w:lineRule="auto"/>
              <w:rPr>
                <w:rFonts w:ascii="Arial" w:hAnsi="Arial" w:cs="Arial"/>
                <w:b/>
                <w:bCs/>
                <w:sz w:val="18"/>
                <w:szCs w:val="18"/>
              </w:rPr>
            </w:pPr>
            <w:r w:rsidRPr="00D175BC">
              <w:rPr>
                <w:rFonts w:ascii="Arial" w:hAnsi="Arial" w:cs="Arial"/>
                <w:sz w:val="18"/>
                <w:szCs w:val="18"/>
              </w:rPr>
              <w:t xml:space="preserve">Following accreditation of a new Major version of the tool, software providers must promptly inform all users of </w:t>
            </w:r>
            <w:r w:rsidR="00D25D54">
              <w:rPr>
                <w:rFonts w:ascii="Arial" w:hAnsi="Arial" w:cs="Arial"/>
                <w:sz w:val="18"/>
                <w:szCs w:val="18"/>
              </w:rPr>
              <w:t>which software versions are</w:t>
            </w:r>
            <w:r w:rsidRPr="00D175BC">
              <w:rPr>
                <w:rFonts w:ascii="Arial" w:hAnsi="Arial" w:cs="Arial"/>
                <w:sz w:val="18"/>
                <w:szCs w:val="18"/>
              </w:rPr>
              <w:t xml:space="preserve"> accredited </w:t>
            </w:r>
            <w:r w:rsidR="00B63283">
              <w:rPr>
                <w:rFonts w:ascii="Arial" w:hAnsi="Arial" w:cs="Arial"/>
                <w:sz w:val="18"/>
                <w:szCs w:val="18"/>
              </w:rPr>
              <w:t>and</w:t>
            </w:r>
            <w:r w:rsidRPr="00D175BC">
              <w:rPr>
                <w:rFonts w:ascii="Arial" w:hAnsi="Arial" w:cs="Arial"/>
                <w:sz w:val="18"/>
                <w:szCs w:val="18"/>
              </w:rPr>
              <w:t xml:space="preserve"> retired </w:t>
            </w:r>
            <w:proofErr w:type="gramStart"/>
            <w:r w:rsidRPr="00D175BC">
              <w:rPr>
                <w:rFonts w:ascii="Arial" w:hAnsi="Arial" w:cs="Arial"/>
                <w:sz w:val="18"/>
                <w:szCs w:val="18"/>
              </w:rPr>
              <w:t>versions</w:t>
            </w:r>
            <w:r w:rsidR="00B63283">
              <w:rPr>
                <w:rFonts w:ascii="Arial" w:hAnsi="Arial" w:cs="Arial"/>
                <w:sz w:val="18"/>
                <w:szCs w:val="18"/>
              </w:rPr>
              <w:t>,</w:t>
            </w:r>
            <w:r w:rsidRPr="00D175BC">
              <w:rPr>
                <w:rFonts w:ascii="Arial" w:hAnsi="Arial" w:cs="Arial"/>
                <w:sz w:val="18"/>
                <w:szCs w:val="18"/>
              </w:rPr>
              <w:t xml:space="preserve"> and</w:t>
            </w:r>
            <w:proofErr w:type="gramEnd"/>
            <w:r w:rsidR="00B63283">
              <w:rPr>
                <w:rFonts w:ascii="Arial" w:hAnsi="Arial" w:cs="Arial"/>
                <w:sz w:val="18"/>
                <w:szCs w:val="18"/>
              </w:rPr>
              <w:t xml:space="preserve"> inform users of the</w:t>
            </w:r>
            <w:r w:rsidRPr="00D175BC">
              <w:rPr>
                <w:rFonts w:ascii="Arial" w:hAnsi="Arial" w:cs="Arial"/>
                <w:sz w:val="18"/>
                <w:szCs w:val="18"/>
              </w:rPr>
              <w:t xml:space="preserve"> terms of use of retired versions.</w:t>
            </w:r>
          </w:p>
        </w:tc>
        <w:tc>
          <w:tcPr>
            <w:tcW w:w="2977" w:type="dxa"/>
            <w:tcBorders>
              <w:left w:val="nil"/>
            </w:tcBorders>
          </w:tcPr>
          <w:p w14:paraId="11573309" w14:textId="77777777" w:rsidR="00944807" w:rsidRDefault="00944807" w:rsidP="004F6955">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5C05C27F" w14:textId="77777777" w:rsidR="001E58D5" w:rsidRDefault="001E58D5"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remedy</w:t>
            </w:r>
          </w:p>
          <w:p w14:paraId="64036CAF" w14:textId="77777777" w:rsidR="001E58D5" w:rsidRDefault="001E58D5" w:rsidP="003E76FF">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comply</w:t>
            </w:r>
          </w:p>
          <w:p w14:paraId="365CE5DA" w14:textId="0FCDDC33" w:rsidR="00944807" w:rsidRPr="00F44475" w:rsidRDefault="00944807" w:rsidP="003E76FF">
            <w:pPr>
              <w:pStyle w:val="ListParagraph"/>
              <w:numPr>
                <w:ilvl w:val="0"/>
                <w:numId w:val="34"/>
              </w:numPr>
              <w:spacing w:after="60" w:line="247" w:lineRule="auto"/>
              <w:ind w:left="233" w:hanging="233"/>
              <w:contextualSpacing w:val="0"/>
              <w:rPr>
                <w:rFonts w:ascii="Arial" w:hAnsi="Arial" w:cs="Arial"/>
                <w:sz w:val="18"/>
                <w:szCs w:val="18"/>
              </w:rPr>
            </w:pPr>
            <w:r w:rsidRPr="00944807">
              <w:rPr>
                <w:rFonts w:ascii="Arial" w:hAnsi="Arial" w:cs="Arial"/>
                <w:sz w:val="18"/>
                <w:szCs w:val="18"/>
              </w:rPr>
              <w:t>withdrawal of accreditation</w:t>
            </w:r>
          </w:p>
        </w:tc>
      </w:tr>
      <w:tr w:rsidR="00A21DA4" w:rsidRPr="00F44475" w14:paraId="6BDA047A" w14:textId="77777777" w:rsidTr="009F559F">
        <w:trPr>
          <w:cnfStyle w:val="000000010000" w:firstRow="0" w:lastRow="0" w:firstColumn="0" w:lastColumn="0" w:oddVBand="0" w:evenVBand="0" w:oddHBand="0" w:evenHBand="1" w:firstRowFirstColumn="0" w:firstRowLastColumn="0" w:lastRowFirstColumn="0" w:lastRowLastColumn="0"/>
          <w:cantSplit/>
          <w:trHeight w:val="307"/>
        </w:trPr>
        <w:tc>
          <w:tcPr>
            <w:tcW w:w="1541" w:type="dxa"/>
          </w:tcPr>
          <w:p w14:paraId="670702AE" w14:textId="750421FE" w:rsidR="00A21DA4" w:rsidRPr="00BE60B2" w:rsidRDefault="00A21DA4" w:rsidP="00A21DA4">
            <w:pPr>
              <w:spacing w:line="247" w:lineRule="auto"/>
              <w:rPr>
                <w:rFonts w:ascii="Arial" w:hAnsi="Arial" w:cs="Arial"/>
                <w:sz w:val="18"/>
                <w:szCs w:val="18"/>
              </w:rPr>
            </w:pPr>
            <w:r>
              <w:rPr>
                <w:rFonts w:ascii="Arial" w:hAnsi="Arial" w:cs="Arial"/>
                <w:sz w:val="18"/>
                <w:szCs w:val="18"/>
              </w:rPr>
              <w:t>Software Accreditation Terms and Conditions</w:t>
            </w:r>
          </w:p>
        </w:tc>
        <w:tc>
          <w:tcPr>
            <w:tcW w:w="2006" w:type="dxa"/>
          </w:tcPr>
          <w:p w14:paraId="12FEB61D" w14:textId="3E73B51C" w:rsidR="00A21DA4" w:rsidRPr="004E3A56" w:rsidRDefault="00A21DA4" w:rsidP="00A21DA4">
            <w:pPr>
              <w:spacing w:line="247" w:lineRule="auto"/>
              <w:rPr>
                <w:rFonts w:ascii="Arial" w:hAnsi="Arial" w:cs="Arial"/>
                <w:sz w:val="18"/>
                <w:szCs w:val="18"/>
              </w:rPr>
            </w:pPr>
            <w:r w:rsidRPr="00CE1440">
              <w:rPr>
                <w:rFonts w:ascii="Arial" w:hAnsi="Arial" w:cs="Arial"/>
                <w:sz w:val="18"/>
                <w:szCs w:val="18"/>
              </w:rPr>
              <w:t>Software Tool Providers must keep and maintain all versions of the software tool.</w:t>
            </w:r>
          </w:p>
        </w:tc>
        <w:tc>
          <w:tcPr>
            <w:tcW w:w="992" w:type="dxa"/>
            <w:tcBorders>
              <w:top w:val="single" w:sz="2" w:space="0" w:color="7F7F7F" w:themeColor="text1" w:themeTint="80"/>
              <w:bottom w:val="nil"/>
              <w:right w:val="nil"/>
            </w:tcBorders>
            <w:tcMar>
              <w:left w:w="57" w:type="dxa"/>
            </w:tcMar>
          </w:tcPr>
          <w:p w14:paraId="509D3566" w14:textId="48D09D6A" w:rsidR="00A21DA4" w:rsidRPr="00D175BC" w:rsidRDefault="00A21DA4" w:rsidP="00A21DA4">
            <w:pPr>
              <w:spacing w:after="60" w:line="247" w:lineRule="auto"/>
              <w:rPr>
                <w:rFonts w:ascii="Arial" w:hAnsi="Arial" w:cs="Arial"/>
                <w:b/>
                <w:bCs/>
                <w:sz w:val="18"/>
                <w:szCs w:val="18"/>
              </w:rPr>
            </w:pPr>
            <w:r w:rsidRPr="00B27404">
              <w:rPr>
                <w:rFonts w:ascii="Arial" w:hAnsi="Arial" w:cs="Arial"/>
                <w:b/>
                <w:bCs/>
                <w:sz w:val="18"/>
                <w:szCs w:val="18"/>
              </w:rPr>
              <w:t>Item 6.4</w:t>
            </w:r>
          </w:p>
        </w:tc>
        <w:tc>
          <w:tcPr>
            <w:tcW w:w="7513" w:type="dxa"/>
            <w:tcBorders>
              <w:top w:val="single" w:sz="2" w:space="0" w:color="7F7F7F" w:themeColor="text1" w:themeTint="80"/>
              <w:left w:val="nil"/>
              <w:bottom w:val="nil"/>
            </w:tcBorders>
          </w:tcPr>
          <w:p w14:paraId="3A16731B" w14:textId="5A7057B3" w:rsidR="00A21DA4" w:rsidRPr="00D175BC" w:rsidRDefault="00A21DA4" w:rsidP="00A21DA4">
            <w:pPr>
              <w:spacing w:after="60" w:line="247" w:lineRule="auto"/>
              <w:rPr>
                <w:rFonts w:ascii="Arial" w:hAnsi="Arial" w:cs="Arial"/>
                <w:sz w:val="18"/>
                <w:szCs w:val="18"/>
              </w:rPr>
            </w:pPr>
            <w:r>
              <w:rPr>
                <w:rFonts w:ascii="Arial" w:hAnsi="Arial" w:cs="Arial"/>
                <w:sz w:val="18"/>
                <w:szCs w:val="18"/>
              </w:rPr>
              <w:t>If ceasing to offer t</w:t>
            </w:r>
            <w:r w:rsidRPr="00972404">
              <w:rPr>
                <w:rFonts w:ascii="Arial" w:hAnsi="Arial" w:cs="Arial"/>
                <w:sz w:val="18"/>
                <w:szCs w:val="18"/>
              </w:rPr>
              <w:t xml:space="preserve">he </w:t>
            </w:r>
            <w:r>
              <w:rPr>
                <w:rFonts w:ascii="Arial" w:hAnsi="Arial" w:cs="Arial"/>
                <w:sz w:val="18"/>
                <w:szCs w:val="18"/>
              </w:rPr>
              <w:t>s</w:t>
            </w:r>
            <w:r w:rsidRPr="00972404">
              <w:rPr>
                <w:rFonts w:ascii="Arial" w:hAnsi="Arial" w:cs="Arial"/>
                <w:sz w:val="18"/>
                <w:szCs w:val="18"/>
              </w:rPr>
              <w:t xml:space="preserve">oftware </w:t>
            </w:r>
            <w:r>
              <w:rPr>
                <w:rFonts w:ascii="Arial" w:hAnsi="Arial" w:cs="Arial"/>
                <w:sz w:val="18"/>
                <w:szCs w:val="18"/>
              </w:rPr>
              <w:t>t</w:t>
            </w:r>
            <w:r w:rsidRPr="00972404">
              <w:rPr>
                <w:rFonts w:ascii="Arial" w:hAnsi="Arial" w:cs="Arial"/>
                <w:sz w:val="18"/>
                <w:szCs w:val="18"/>
              </w:rPr>
              <w:t>ool</w:t>
            </w:r>
            <w:r>
              <w:rPr>
                <w:rFonts w:ascii="Arial" w:hAnsi="Arial" w:cs="Arial"/>
                <w:sz w:val="18"/>
                <w:szCs w:val="18"/>
              </w:rPr>
              <w:t>,</w:t>
            </w:r>
            <w:r w:rsidRPr="00972404">
              <w:rPr>
                <w:rFonts w:ascii="Arial" w:hAnsi="Arial" w:cs="Arial"/>
                <w:sz w:val="18"/>
                <w:szCs w:val="18"/>
              </w:rPr>
              <w:t xml:space="preserve"> Software Tool </w:t>
            </w:r>
            <w:r>
              <w:rPr>
                <w:rFonts w:ascii="Arial" w:hAnsi="Arial" w:cs="Arial"/>
                <w:sz w:val="18"/>
                <w:szCs w:val="18"/>
              </w:rPr>
              <w:t>P</w:t>
            </w:r>
            <w:r w:rsidRPr="00972404">
              <w:rPr>
                <w:rFonts w:ascii="Arial" w:hAnsi="Arial" w:cs="Arial"/>
                <w:sz w:val="18"/>
                <w:szCs w:val="18"/>
              </w:rPr>
              <w:t>rovider</w:t>
            </w:r>
            <w:r>
              <w:rPr>
                <w:rFonts w:ascii="Arial" w:hAnsi="Arial" w:cs="Arial"/>
                <w:sz w:val="18"/>
                <w:szCs w:val="18"/>
              </w:rPr>
              <w:t>s</w:t>
            </w:r>
            <w:r w:rsidRPr="00972404">
              <w:rPr>
                <w:rFonts w:ascii="Arial" w:hAnsi="Arial" w:cs="Arial"/>
                <w:sz w:val="18"/>
                <w:szCs w:val="18"/>
              </w:rPr>
              <w:t xml:space="preserve"> must allow existing users continued use for six months.</w:t>
            </w:r>
          </w:p>
        </w:tc>
        <w:tc>
          <w:tcPr>
            <w:tcW w:w="2977" w:type="dxa"/>
            <w:tcBorders>
              <w:left w:val="nil"/>
            </w:tcBorders>
          </w:tcPr>
          <w:p w14:paraId="39D0A156" w14:textId="77777777" w:rsidR="00A21DA4" w:rsidRDefault="00A21DA4" w:rsidP="00A21DA4">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5813CBC3" w14:textId="77777777" w:rsidR="00A21DA4" w:rsidRDefault="00A21DA4" w:rsidP="00A21DA4">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remedy</w:t>
            </w:r>
          </w:p>
          <w:p w14:paraId="0A7CE640" w14:textId="77777777" w:rsidR="00A21DA4" w:rsidRDefault="00A21DA4" w:rsidP="00A21DA4">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comply</w:t>
            </w:r>
          </w:p>
          <w:p w14:paraId="0A4A9F9D" w14:textId="4E236052" w:rsidR="00A21DA4" w:rsidRPr="00F44475" w:rsidRDefault="00A21DA4" w:rsidP="00A21DA4">
            <w:pPr>
              <w:pStyle w:val="ListParagraph"/>
              <w:numPr>
                <w:ilvl w:val="0"/>
                <w:numId w:val="34"/>
              </w:numPr>
              <w:spacing w:after="60" w:line="247" w:lineRule="auto"/>
              <w:ind w:left="233" w:hanging="233"/>
              <w:contextualSpacing w:val="0"/>
              <w:rPr>
                <w:rFonts w:ascii="Arial" w:hAnsi="Arial" w:cs="Arial"/>
                <w:sz w:val="18"/>
                <w:szCs w:val="18"/>
              </w:rPr>
            </w:pPr>
            <w:r w:rsidRPr="00944807">
              <w:rPr>
                <w:rFonts w:ascii="Arial" w:hAnsi="Arial" w:cs="Arial"/>
                <w:sz w:val="18"/>
                <w:szCs w:val="18"/>
              </w:rPr>
              <w:t>withdrawal of accreditation</w:t>
            </w:r>
          </w:p>
        </w:tc>
      </w:tr>
      <w:tr w:rsidR="00A21DA4" w:rsidRPr="00F44475" w14:paraId="667BA764" w14:textId="77777777" w:rsidTr="00891A19">
        <w:trPr>
          <w:cnfStyle w:val="000000100000" w:firstRow="0" w:lastRow="0" w:firstColumn="0" w:lastColumn="0" w:oddVBand="0" w:evenVBand="0" w:oddHBand="1" w:evenHBand="0" w:firstRowFirstColumn="0" w:firstRowLastColumn="0" w:lastRowFirstColumn="0" w:lastRowLastColumn="0"/>
          <w:cantSplit/>
          <w:trHeight w:val="307"/>
        </w:trPr>
        <w:tc>
          <w:tcPr>
            <w:tcW w:w="1541" w:type="dxa"/>
            <w:vMerge w:val="restart"/>
          </w:tcPr>
          <w:p w14:paraId="10521016" w14:textId="33F6F1CD" w:rsidR="00A21DA4" w:rsidRPr="00BE60B2" w:rsidRDefault="00A21DA4" w:rsidP="00A21DA4">
            <w:pPr>
              <w:spacing w:line="247" w:lineRule="auto"/>
              <w:rPr>
                <w:rFonts w:ascii="Arial" w:hAnsi="Arial" w:cs="Arial"/>
                <w:sz w:val="18"/>
                <w:szCs w:val="18"/>
              </w:rPr>
            </w:pPr>
            <w:r>
              <w:rPr>
                <w:rFonts w:ascii="Arial" w:hAnsi="Arial" w:cs="Arial"/>
                <w:sz w:val="18"/>
                <w:szCs w:val="18"/>
              </w:rPr>
              <w:t>Software Accreditation Terms and Conditions</w:t>
            </w:r>
          </w:p>
        </w:tc>
        <w:tc>
          <w:tcPr>
            <w:tcW w:w="2006" w:type="dxa"/>
            <w:vMerge w:val="restart"/>
          </w:tcPr>
          <w:p w14:paraId="373FE280" w14:textId="71B442BA" w:rsidR="00A21DA4" w:rsidRPr="004E3A56" w:rsidRDefault="00A21DA4" w:rsidP="00A21DA4">
            <w:pPr>
              <w:spacing w:line="247" w:lineRule="auto"/>
              <w:rPr>
                <w:rFonts w:ascii="Arial" w:hAnsi="Arial" w:cs="Arial"/>
                <w:sz w:val="18"/>
                <w:szCs w:val="18"/>
              </w:rPr>
            </w:pPr>
            <w:r w:rsidRPr="001262D9">
              <w:rPr>
                <w:rFonts w:ascii="Arial" w:hAnsi="Arial" w:cs="Arial"/>
                <w:sz w:val="18"/>
                <w:szCs w:val="18"/>
              </w:rPr>
              <w:t>Software Tool Providers must implement and enforce user terms and conditions</w:t>
            </w:r>
          </w:p>
        </w:tc>
        <w:tc>
          <w:tcPr>
            <w:tcW w:w="992" w:type="dxa"/>
            <w:tcBorders>
              <w:top w:val="single" w:sz="2" w:space="0" w:color="7F7F7F" w:themeColor="text1" w:themeTint="80"/>
              <w:bottom w:val="nil"/>
              <w:right w:val="nil"/>
            </w:tcBorders>
            <w:tcMar>
              <w:left w:w="57" w:type="dxa"/>
            </w:tcMar>
          </w:tcPr>
          <w:p w14:paraId="1112424C" w14:textId="77777777" w:rsidR="00A21DA4" w:rsidRPr="000336B0" w:rsidRDefault="00A21DA4" w:rsidP="00A21DA4">
            <w:pPr>
              <w:spacing w:after="60" w:line="247" w:lineRule="auto"/>
              <w:rPr>
                <w:rFonts w:ascii="Arial" w:hAnsi="Arial" w:cs="Arial"/>
                <w:b/>
                <w:sz w:val="18"/>
                <w:szCs w:val="18"/>
              </w:rPr>
            </w:pPr>
            <w:r w:rsidRPr="000336B0">
              <w:rPr>
                <w:rFonts w:ascii="Arial" w:eastAsiaTheme="minorHAnsi" w:hAnsi="Arial" w:cs="Arial"/>
                <w:b/>
                <w:sz w:val="18"/>
                <w:szCs w:val="18"/>
                <w:lang w:eastAsia="en-US"/>
              </w:rPr>
              <w:t>Item 9.1</w:t>
            </w:r>
          </w:p>
          <w:p w14:paraId="28E11F6B" w14:textId="77777777" w:rsidR="00A21DA4" w:rsidRPr="00D175BC" w:rsidRDefault="00A21DA4" w:rsidP="00A21DA4">
            <w:pPr>
              <w:spacing w:after="60" w:line="247" w:lineRule="auto"/>
              <w:rPr>
                <w:rFonts w:ascii="Arial" w:hAnsi="Arial" w:cs="Arial"/>
                <w:b/>
                <w:bCs/>
                <w:sz w:val="18"/>
                <w:szCs w:val="18"/>
              </w:rPr>
            </w:pPr>
          </w:p>
        </w:tc>
        <w:tc>
          <w:tcPr>
            <w:tcW w:w="7513" w:type="dxa"/>
            <w:tcBorders>
              <w:top w:val="single" w:sz="2" w:space="0" w:color="7F7F7F" w:themeColor="text1" w:themeTint="80"/>
              <w:left w:val="nil"/>
              <w:bottom w:val="nil"/>
            </w:tcBorders>
          </w:tcPr>
          <w:p w14:paraId="4DCCBA6D" w14:textId="5C15FFE8" w:rsidR="00A21DA4" w:rsidRDefault="00A21DA4" w:rsidP="00A21DA4">
            <w:pPr>
              <w:spacing w:after="60" w:line="247" w:lineRule="auto"/>
              <w:rPr>
                <w:rFonts w:ascii="Arial" w:hAnsi="Arial" w:cs="Arial"/>
                <w:sz w:val="18"/>
                <w:szCs w:val="18"/>
              </w:rPr>
            </w:pPr>
            <w:r w:rsidRPr="00F74837">
              <w:rPr>
                <w:rFonts w:ascii="Arial" w:hAnsi="Arial" w:cs="Arial"/>
                <w:sz w:val="18"/>
                <w:szCs w:val="18"/>
              </w:rPr>
              <w:t xml:space="preserve">Software Tools that are used to </w:t>
            </w:r>
            <w:r>
              <w:rPr>
                <w:rFonts w:ascii="Arial" w:hAnsi="Arial" w:cs="Arial"/>
                <w:sz w:val="18"/>
                <w:szCs w:val="18"/>
              </w:rPr>
              <w:t>comply with the</w:t>
            </w:r>
            <w:r w:rsidRPr="00F74837">
              <w:rPr>
                <w:rFonts w:ascii="Arial" w:hAnsi="Arial" w:cs="Arial"/>
                <w:sz w:val="18"/>
                <w:szCs w:val="18"/>
              </w:rPr>
              <w:t xml:space="preserve"> N</w:t>
            </w:r>
            <w:r>
              <w:rPr>
                <w:rFonts w:ascii="Arial" w:hAnsi="Arial" w:cs="Arial"/>
                <w:sz w:val="18"/>
                <w:szCs w:val="18"/>
              </w:rPr>
              <w:t xml:space="preserve">ational </w:t>
            </w:r>
            <w:r w:rsidRPr="00F74837">
              <w:rPr>
                <w:rFonts w:ascii="Arial" w:hAnsi="Arial" w:cs="Arial"/>
                <w:sz w:val="18"/>
                <w:szCs w:val="18"/>
              </w:rPr>
              <w:t>C</w:t>
            </w:r>
            <w:r>
              <w:rPr>
                <w:rFonts w:ascii="Arial" w:hAnsi="Arial" w:cs="Arial"/>
                <w:sz w:val="18"/>
                <w:szCs w:val="18"/>
              </w:rPr>
              <w:t xml:space="preserve">onstruction </w:t>
            </w:r>
            <w:r w:rsidRPr="00F74837">
              <w:rPr>
                <w:rFonts w:ascii="Arial" w:hAnsi="Arial" w:cs="Arial"/>
                <w:sz w:val="18"/>
                <w:szCs w:val="18"/>
              </w:rPr>
              <w:t>C</w:t>
            </w:r>
            <w:r>
              <w:rPr>
                <w:rFonts w:ascii="Arial" w:hAnsi="Arial" w:cs="Arial"/>
                <w:sz w:val="18"/>
                <w:szCs w:val="18"/>
              </w:rPr>
              <w:t>ode</w:t>
            </w:r>
            <w:r w:rsidRPr="00F74837">
              <w:rPr>
                <w:rFonts w:ascii="Arial" w:hAnsi="Arial" w:cs="Arial"/>
                <w:sz w:val="18"/>
                <w:szCs w:val="18"/>
              </w:rPr>
              <w:t xml:space="preserve"> Deemed</w:t>
            </w:r>
            <w:r>
              <w:rPr>
                <w:rFonts w:ascii="Arial" w:hAnsi="Arial" w:cs="Arial"/>
                <w:sz w:val="18"/>
                <w:szCs w:val="18"/>
              </w:rPr>
              <w:t>-</w:t>
            </w:r>
            <w:r w:rsidRPr="00F74837">
              <w:rPr>
                <w:rFonts w:ascii="Arial" w:hAnsi="Arial" w:cs="Arial"/>
                <w:sz w:val="18"/>
                <w:szCs w:val="18"/>
              </w:rPr>
              <w:t>to</w:t>
            </w:r>
            <w:r>
              <w:rPr>
                <w:rFonts w:ascii="Arial" w:hAnsi="Arial" w:cs="Arial"/>
                <w:sz w:val="18"/>
                <w:szCs w:val="18"/>
              </w:rPr>
              <w:t>-S</w:t>
            </w:r>
            <w:r w:rsidRPr="00F74837">
              <w:rPr>
                <w:rFonts w:ascii="Arial" w:hAnsi="Arial" w:cs="Arial"/>
                <w:sz w:val="18"/>
                <w:szCs w:val="18"/>
              </w:rPr>
              <w:t xml:space="preserve">atisfy NatHERS or BASIX pathways must require users to </w:t>
            </w:r>
            <w:r>
              <w:rPr>
                <w:rFonts w:ascii="Arial" w:hAnsi="Arial" w:cs="Arial"/>
                <w:sz w:val="18"/>
                <w:szCs w:val="18"/>
              </w:rPr>
              <w:t xml:space="preserve">adhere </w:t>
            </w:r>
            <w:r w:rsidRPr="00F74837">
              <w:rPr>
                <w:rFonts w:ascii="Arial" w:hAnsi="Arial" w:cs="Arial"/>
                <w:sz w:val="18"/>
                <w:szCs w:val="18"/>
              </w:rPr>
              <w:t>to terms and conditions of use.</w:t>
            </w:r>
          </w:p>
          <w:p w14:paraId="5F7F1A52" w14:textId="6EF87C7D" w:rsidR="00A21DA4" w:rsidRPr="00D175BC" w:rsidRDefault="00A21DA4" w:rsidP="00A21DA4">
            <w:pPr>
              <w:spacing w:line="247" w:lineRule="auto"/>
              <w:rPr>
                <w:rFonts w:ascii="Arial" w:hAnsi="Arial" w:cs="Arial"/>
                <w:sz w:val="18"/>
                <w:szCs w:val="18"/>
              </w:rPr>
            </w:pPr>
            <w:r w:rsidRPr="00F74837">
              <w:rPr>
                <w:rFonts w:ascii="Arial" w:hAnsi="Arial" w:cs="Arial"/>
                <w:sz w:val="18"/>
                <w:szCs w:val="18"/>
              </w:rPr>
              <w:t>Software Providers must take all reasonable steps to ensure that users comply with the terms and conditions of use.</w:t>
            </w:r>
          </w:p>
        </w:tc>
        <w:tc>
          <w:tcPr>
            <w:tcW w:w="2977" w:type="dxa"/>
            <w:vMerge w:val="restart"/>
            <w:tcBorders>
              <w:left w:val="nil"/>
            </w:tcBorders>
          </w:tcPr>
          <w:p w14:paraId="358173D2" w14:textId="77777777" w:rsidR="00A21DA4" w:rsidRDefault="00A21DA4" w:rsidP="00A21DA4">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28D24A58" w14:textId="77777777" w:rsidR="00A21DA4" w:rsidRDefault="00A21DA4" w:rsidP="00A21DA4">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remedy</w:t>
            </w:r>
          </w:p>
          <w:p w14:paraId="267AE597" w14:textId="77777777" w:rsidR="00A21DA4" w:rsidRDefault="00A21DA4" w:rsidP="00A21DA4">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comply</w:t>
            </w:r>
          </w:p>
          <w:p w14:paraId="2A219C73" w14:textId="21DFEEBF" w:rsidR="00A21DA4" w:rsidRPr="0024539B" w:rsidRDefault="00A21DA4" w:rsidP="00A21DA4">
            <w:pPr>
              <w:pStyle w:val="ListParagraph"/>
              <w:numPr>
                <w:ilvl w:val="0"/>
                <w:numId w:val="34"/>
              </w:numPr>
              <w:spacing w:after="60" w:line="247" w:lineRule="auto"/>
              <w:ind w:left="233" w:hanging="233"/>
              <w:contextualSpacing w:val="0"/>
              <w:rPr>
                <w:rFonts w:ascii="Arial" w:hAnsi="Arial" w:cs="Arial"/>
                <w:sz w:val="18"/>
                <w:szCs w:val="18"/>
              </w:rPr>
            </w:pPr>
            <w:r w:rsidRPr="0024539B">
              <w:rPr>
                <w:rFonts w:ascii="Arial" w:hAnsi="Arial" w:cs="Arial"/>
                <w:sz w:val="18"/>
                <w:szCs w:val="18"/>
              </w:rPr>
              <w:t>withdrawal of accreditation</w:t>
            </w:r>
          </w:p>
        </w:tc>
      </w:tr>
      <w:tr w:rsidR="00A21DA4" w:rsidRPr="00F44475" w14:paraId="5BBCB055" w14:textId="77777777" w:rsidTr="00891A19">
        <w:trPr>
          <w:cnfStyle w:val="000000010000" w:firstRow="0" w:lastRow="0" w:firstColumn="0" w:lastColumn="0" w:oddVBand="0" w:evenVBand="0" w:oddHBand="0" w:evenHBand="1" w:firstRowFirstColumn="0" w:firstRowLastColumn="0" w:lastRowFirstColumn="0" w:lastRowLastColumn="0"/>
          <w:cantSplit/>
          <w:trHeight w:val="307"/>
        </w:trPr>
        <w:tc>
          <w:tcPr>
            <w:tcW w:w="1541" w:type="dxa"/>
            <w:vMerge/>
          </w:tcPr>
          <w:p w14:paraId="40B7D269" w14:textId="77777777" w:rsidR="00A21DA4" w:rsidRPr="00BE60B2" w:rsidRDefault="00A21DA4" w:rsidP="00A21DA4">
            <w:pPr>
              <w:spacing w:line="247" w:lineRule="auto"/>
              <w:rPr>
                <w:rFonts w:ascii="Arial" w:hAnsi="Arial" w:cs="Arial"/>
                <w:sz w:val="18"/>
                <w:szCs w:val="18"/>
              </w:rPr>
            </w:pPr>
          </w:p>
        </w:tc>
        <w:tc>
          <w:tcPr>
            <w:tcW w:w="2006" w:type="dxa"/>
            <w:vMerge/>
          </w:tcPr>
          <w:p w14:paraId="670FE779" w14:textId="77777777" w:rsidR="00A21DA4" w:rsidRPr="004E3A56" w:rsidRDefault="00A21DA4" w:rsidP="00A21DA4">
            <w:pPr>
              <w:spacing w:line="247" w:lineRule="auto"/>
              <w:rPr>
                <w:rFonts w:ascii="Arial" w:hAnsi="Arial" w:cs="Arial"/>
                <w:sz w:val="18"/>
                <w:szCs w:val="18"/>
              </w:rPr>
            </w:pPr>
          </w:p>
        </w:tc>
        <w:tc>
          <w:tcPr>
            <w:tcW w:w="992" w:type="dxa"/>
            <w:tcBorders>
              <w:top w:val="nil"/>
              <w:bottom w:val="nil"/>
              <w:right w:val="nil"/>
            </w:tcBorders>
            <w:tcMar>
              <w:left w:w="57" w:type="dxa"/>
            </w:tcMar>
          </w:tcPr>
          <w:p w14:paraId="23ACE2F4" w14:textId="77777777" w:rsidR="00A21DA4" w:rsidRPr="000336B0" w:rsidRDefault="00A21DA4" w:rsidP="00A21DA4">
            <w:pPr>
              <w:spacing w:after="60" w:line="247" w:lineRule="auto"/>
              <w:rPr>
                <w:rFonts w:ascii="Arial" w:hAnsi="Arial" w:cs="Arial"/>
                <w:b/>
                <w:sz w:val="18"/>
                <w:szCs w:val="18"/>
              </w:rPr>
            </w:pPr>
            <w:r w:rsidRPr="000336B0">
              <w:rPr>
                <w:rFonts w:ascii="Arial" w:eastAsiaTheme="minorHAnsi" w:hAnsi="Arial" w:cs="Arial"/>
                <w:b/>
                <w:sz w:val="18"/>
                <w:szCs w:val="18"/>
                <w:lang w:eastAsia="en-US"/>
              </w:rPr>
              <w:t>Item 9.3</w:t>
            </w:r>
          </w:p>
          <w:p w14:paraId="68300B49" w14:textId="77777777" w:rsidR="00A21DA4" w:rsidRPr="00D175BC" w:rsidRDefault="00A21DA4" w:rsidP="00A21DA4">
            <w:pPr>
              <w:spacing w:after="60" w:line="247" w:lineRule="auto"/>
              <w:rPr>
                <w:rFonts w:ascii="Arial" w:hAnsi="Arial" w:cs="Arial"/>
                <w:b/>
                <w:bCs/>
                <w:sz w:val="18"/>
                <w:szCs w:val="18"/>
              </w:rPr>
            </w:pPr>
          </w:p>
        </w:tc>
        <w:tc>
          <w:tcPr>
            <w:tcW w:w="7513" w:type="dxa"/>
            <w:tcBorders>
              <w:top w:val="nil"/>
              <w:left w:val="nil"/>
              <w:bottom w:val="nil"/>
            </w:tcBorders>
          </w:tcPr>
          <w:p w14:paraId="162DD2CD" w14:textId="39C27D49" w:rsidR="00A21DA4" w:rsidRPr="00D175BC" w:rsidRDefault="00A21DA4" w:rsidP="00A21DA4">
            <w:pPr>
              <w:spacing w:line="247" w:lineRule="auto"/>
              <w:rPr>
                <w:rFonts w:ascii="Arial" w:hAnsi="Arial" w:cs="Arial"/>
                <w:sz w:val="18"/>
                <w:szCs w:val="18"/>
              </w:rPr>
            </w:pPr>
            <w:r w:rsidRPr="00587FEE">
              <w:rPr>
                <w:rFonts w:ascii="Arial" w:hAnsi="Arial" w:cs="Arial"/>
                <w:sz w:val="18"/>
                <w:szCs w:val="18"/>
              </w:rPr>
              <w:t>Software Providers must notify the NatHERS Administrator within seven days of becoming aware of a user breach of terms and conditions.</w:t>
            </w:r>
            <w:r>
              <w:rPr>
                <w:rFonts w:ascii="Arial" w:hAnsi="Arial" w:cs="Arial"/>
                <w:sz w:val="18"/>
                <w:szCs w:val="18"/>
              </w:rPr>
              <w:t xml:space="preserve">  </w:t>
            </w:r>
            <w:r w:rsidRPr="00587FEE">
              <w:rPr>
                <w:rFonts w:ascii="Arial" w:hAnsi="Arial" w:cs="Arial"/>
                <w:sz w:val="18"/>
                <w:szCs w:val="18"/>
              </w:rPr>
              <w:t>Software Providers must take all reasonable steps to enforce the terms and conditions of use.</w:t>
            </w:r>
          </w:p>
        </w:tc>
        <w:tc>
          <w:tcPr>
            <w:tcW w:w="2977" w:type="dxa"/>
            <w:vMerge/>
            <w:tcBorders>
              <w:left w:val="nil"/>
            </w:tcBorders>
          </w:tcPr>
          <w:p w14:paraId="76FCCFCC" w14:textId="77777777" w:rsidR="00A21DA4" w:rsidRPr="00F44475" w:rsidRDefault="00A21DA4" w:rsidP="00A21DA4">
            <w:pPr>
              <w:spacing w:after="60" w:line="247" w:lineRule="auto"/>
              <w:rPr>
                <w:rFonts w:ascii="Arial" w:hAnsi="Arial" w:cs="Arial"/>
                <w:sz w:val="18"/>
                <w:szCs w:val="18"/>
              </w:rPr>
            </w:pPr>
          </w:p>
        </w:tc>
      </w:tr>
      <w:tr w:rsidR="00A21DA4" w:rsidRPr="00F44475" w14:paraId="6853E013" w14:textId="77777777" w:rsidTr="00891A19">
        <w:trPr>
          <w:cnfStyle w:val="000000100000" w:firstRow="0" w:lastRow="0" w:firstColumn="0" w:lastColumn="0" w:oddVBand="0" w:evenVBand="0" w:oddHBand="1" w:evenHBand="0" w:firstRowFirstColumn="0" w:firstRowLastColumn="0" w:lastRowFirstColumn="0" w:lastRowLastColumn="0"/>
          <w:cantSplit/>
          <w:trHeight w:val="307"/>
        </w:trPr>
        <w:tc>
          <w:tcPr>
            <w:tcW w:w="1541" w:type="dxa"/>
            <w:vMerge/>
          </w:tcPr>
          <w:p w14:paraId="3D7A6CA8" w14:textId="77777777" w:rsidR="00A21DA4" w:rsidRPr="00BE60B2" w:rsidRDefault="00A21DA4" w:rsidP="00A21DA4">
            <w:pPr>
              <w:spacing w:line="247" w:lineRule="auto"/>
              <w:rPr>
                <w:rFonts w:ascii="Arial" w:hAnsi="Arial" w:cs="Arial"/>
                <w:sz w:val="18"/>
                <w:szCs w:val="18"/>
              </w:rPr>
            </w:pPr>
          </w:p>
        </w:tc>
        <w:tc>
          <w:tcPr>
            <w:tcW w:w="2006" w:type="dxa"/>
            <w:vMerge/>
          </w:tcPr>
          <w:p w14:paraId="1CA73589" w14:textId="77777777" w:rsidR="00A21DA4" w:rsidRPr="004E3A56" w:rsidRDefault="00A21DA4" w:rsidP="00A21DA4">
            <w:pPr>
              <w:spacing w:line="247" w:lineRule="auto"/>
              <w:rPr>
                <w:rFonts w:ascii="Arial" w:hAnsi="Arial" w:cs="Arial"/>
                <w:sz w:val="18"/>
                <w:szCs w:val="18"/>
              </w:rPr>
            </w:pPr>
          </w:p>
        </w:tc>
        <w:tc>
          <w:tcPr>
            <w:tcW w:w="992" w:type="dxa"/>
            <w:tcBorders>
              <w:top w:val="nil"/>
              <w:bottom w:val="nil"/>
              <w:right w:val="nil"/>
            </w:tcBorders>
            <w:tcMar>
              <w:left w:w="57" w:type="dxa"/>
            </w:tcMar>
          </w:tcPr>
          <w:p w14:paraId="5E07EABA" w14:textId="77777777" w:rsidR="00A21DA4" w:rsidRPr="000336B0" w:rsidRDefault="00A21DA4" w:rsidP="00A21DA4">
            <w:pPr>
              <w:spacing w:after="60" w:line="247" w:lineRule="auto"/>
              <w:rPr>
                <w:rFonts w:ascii="Arial" w:hAnsi="Arial" w:cs="Arial"/>
                <w:b/>
                <w:sz w:val="18"/>
                <w:szCs w:val="18"/>
              </w:rPr>
            </w:pPr>
            <w:r w:rsidRPr="000336B0">
              <w:rPr>
                <w:rFonts w:ascii="Arial" w:eastAsiaTheme="minorHAnsi" w:hAnsi="Arial" w:cs="Arial"/>
                <w:b/>
                <w:sz w:val="18"/>
                <w:szCs w:val="18"/>
                <w:lang w:eastAsia="en-US"/>
              </w:rPr>
              <w:t>Item 9.6</w:t>
            </w:r>
          </w:p>
          <w:p w14:paraId="55BD8DB4" w14:textId="77777777" w:rsidR="00A21DA4" w:rsidRPr="00D175BC" w:rsidRDefault="00A21DA4" w:rsidP="00A21DA4">
            <w:pPr>
              <w:spacing w:after="60" w:line="247" w:lineRule="auto"/>
              <w:rPr>
                <w:rFonts w:ascii="Arial" w:hAnsi="Arial" w:cs="Arial"/>
                <w:b/>
                <w:bCs/>
                <w:sz w:val="18"/>
                <w:szCs w:val="18"/>
              </w:rPr>
            </w:pPr>
          </w:p>
        </w:tc>
        <w:tc>
          <w:tcPr>
            <w:tcW w:w="7513" w:type="dxa"/>
            <w:tcBorders>
              <w:top w:val="nil"/>
              <w:left w:val="nil"/>
              <w:bottom w:val="nil"/>
            </w:tcBorders>
          </w:tcPr>
          <w:p w14:paraId="63F2106C" w14:textId="26AFD1D1" w:rsidR="00A21DA4" w:rsidRPr="00D175BC" w:rsidRDefault="00A21DA4" w:rsidP="00A21DA4">
            <w:pPr>
              <w:spacing w:line="247" w:lineRule="auto"/>
              <w:rPr>
                <w:rFonts w:ascii="Arial" w:hAnsi="Arial" w:cs="Arial"/>
                <w:sz w:val="18"/>
                <w:szCs w:val="18"/>
              </w:rPr>
            </w:pPr>
            <w:r w:rsidRPr="00276702">
              <w:rPr>
                <w:rFonts w:ascii="Arial" w:hAnsi="Arial" w:cs="Arial"/>
                <w:sz w:val="18"/>
                <w:szCs w:val="18"/>
              </w:rPr>
              <w:t>The Software Provider must provide to the NatHERS Administrator, information and documentation requested in relation to Detrimental Use by a user, within 14 business days of the request date.</w:t>
            </w:r>
          </w:p>
        </w:tc>
        <w:tc>
          <w:tcPr>
            <w:tcW w:w="2977" w:type="dxa"/>
            <w:vMerge/>
            <w:tcBorders>
              <w:left w:val="nil"/>
            </w:tcBorders>
          </w:tcPr>
          <w:p w14:paraId="586CFDDD" w14:textId="77777777" w:rsidR="00A21DA4" w:rsidRPr="00F44475" w:rsidRDefault="00A21DA4" w:rsidP="00A21DA4">
            <w:pPr>
              <w:spacing w:after="60" w:line="247" w:lineRule="auto"/>
              <w:rPr>
                <w:rFonts w:ascii="Arial" w:hAnsi="Arial" w:cs="Arial"/>
                <w:sz w:val="18"/>
                <w:szCs w:val="18"/>
              </w:rPr>
            </w:pPr>
          </w:p>
        </w:tc>
      </w:tr>
      <w:tr w:rsidR="00A21DA4" w:rsidRPr="00F44475" w14:paraId="368BFA35" w14:textId="77777777" w:rsidTr="00891A19">
        <w:trPr>
          <w:cnfStyle w:val="000000010000" w:firstRow="0" w:lastRow="0" w:firstColumn="0" w:lastColumn="0" w:oddVBand="0" w:evenVBand="0" w:oddHBand="0" w:evenHBand="1" w:firstRowFirstColumn="0" w:firstRowLastColumn="0" w:lastRowFirstColumn="0" w:lastRowLastColumn="0"/>
          <w:cantSplit/>
          <w:trHeight w:val="307"/>
        </w:trPr>
        <w:tc>
          <w:tcPr>
            <w:tcW w:w="1541" w:type="dxa"/>
            <w:vMerge/>
          </w:tcPr>
          <w:p w14:paraId="670B5F5F" w14:textId="77777777" w:rsidR="00A21DA4" w:rsidRPr="00BE60B2" w:rsidRDefault="00A21DA4" w:rsidP="00A21DA4">
            <w:pPr>
              <w:spacing w:line="247" w:lineRule="auto"/>
              <w:rPr>
                <w:rFonts w:ascii="Arial" w:hAnsi="Arial" w:cs="Arial"/>
                <w:sz w:val="18"/>
                <w:szCs w:val="18"/>
              </w:rPr>
            </w:pPr>
          </w:p>
        </w:tc>
        <w:tc>
          <w:tcPr>
            <w:tcW w:w="2006" w:type="dxa"/>
            <w:vMerge/>
          </w:tcPr>
          <w:p w14:paraId="3A56BFF1" w14:textId="77777777" w:rsidR="00A21DA4" w:rsidRPr="004E3A56" w:rsidRDefault="00A21DA4" w:rsidP="00A21DA4">
            <w:pPr>
              <w:spacing w:line="247" w:lineRule="auto"/>
              <w:rPr>
                <w:rFonts w:ascii="Arial" w:hAnsi="Arial" w:cs="Arial"/>
                <w:sz w:val="18"/>
                <w:szCs w:val="18"/>
              </w:rPr>
            </w:pPr>
          </w:p>
        </w:tc>
        <w:tc>
          <w:tcPr>
            <w:tcW w:w="992" w:type="dxa"/>
            <w:tcBorders>
              <w:top w:val="nil"/>
              <w:bottom w:val="single" w:sz="2" w:space="0" w:color="7F7F7F" w:themeColor="text1" w:themeTint="80"/>
              <w:right w:val="nil"/>
            </w:tcBorders>
            <w:tcMar>
              <w:left w:w="57" w:type="dxa"/>
            </w:tcMar>
          </w:tcPr>
          <w:p w14:paraId="4B30C790" w14:textId="77777777" w:rsidR="00A21DA4" w:rsidRPr="000336B0" w:rsidRDefault="00A21DA4" w:rsidP="00A21DA4">
            <w:pPr>
              <w:spacing w:after="60" w:line="247" w:lineRule="auto"/>
              <w:rPr>
                <w:rFonts w:ascii="Arial" w:hAnsi="Arial" w:cs="Arial"/>
                <w:b/>
                <w:sz w:val="18"/>
                <w:szCs w:val="18"/>
              </w:rPr>
            </w:pPr>
            <w:r w:rsidRPr="000336B0">
              <w:rPr>
                <w:rFonts w:ascii="Arial" w:eastAsiaTheme="minorHAnsi" w:hAnsi="Arial" w:cs="Arial"/>
                <w:b/>
                <w:sz w:val="18"/>
                <w:szCs w:val="18"/>
                <w:lang w:eastAsia="en-US"/>
              </w:rPr>
              <w:t>Item 9.8</w:t>
            </w:r>
          </w:p>
          <w:p w14:paraId="2D0E40C4" w14:textId="77777777" w:rsidR="00A21DA4" w:rsidRPr="00D175BC" w:rsidRDefault="00A21DA4" w:rsidP="00A21DA4">
            <w:pPr>
              <w:spacing w:after="60" w:line="247" w:lineRule="auto"/>
              <w:rPr>
                <w:rFonts w:ascii="Arial" w:hAnsi="Arial" w:cs="Arial"/>
                <w:b/>
                <w:bCs/>
                <w:sz w:val="18"/>
                <w:szCs w:val="18"/>
              </w:rPr>
            </w:pPr>
          </w:p>
        </w:tc>
        <w:tc>
          <w:tcPr>
            <w:tcW w:w="7513" w:type="dxa"/>
            <w:tcBorders>
              <w:top w:val="nil"/>
              <w:left w:val="nil"/>
              <w:bottom w:val="single" w:sz="2" w:space="0" w:color="7F7F7F" w:themeColor="text1" w:themeTint="80"/>
            </w:tcBorders>
          </w:tcPr>
          <w:p w14:paraId="16D76C3B" w14:textId="1710B060" w:rsidR="00A21DA4" w:rsidRPr="00D175BC" w:rsidRDefault="00A21DA4" w:rsidP="00A21DA4">
            <w:pPr>
              <w:spacing w:line="247" w:lineRule="auto"/>
              <w:rPr>
                <w:rFonts w:ascii="Arial" w:hAnsi="Arial" w:cs="Arial"/>
                <w:sz w:val="18"/>
                <w:szCs w:val="18"/>
              </w:rPr>
            </w:pPr>
            <w:r w:rsidRPr="00CC0A1D">
              <w:rPr>
                <w:rFonts w:ascii="Arial" w:hAnsi="Arial" w:cs="Arial"/>
                <w:sz w:val="18"/>
                <w:szCs w:val="18"/>
              </w:rPr>
              <w:t>Software Tool Providers must comply with a direction from the NatHERS Administrator to issue a warning notice, issue a letter of suspension or suspend or terminate the users account in response to Detrimental Use.</w:t>
            </w:r>
          </w:p>
        </w:tc>
        <w:tc>
          <w:tcPr>
            <w:tcW w:w="2977" w:type="dxa"/>
            <w:vMerge/>
            <w:tcBorders>
              <w:left w:val="nil"/>
            </w:tcBorders>
          </w:tcPr>
          <w:p w14:paraId="615FE2C8" w14:textId="77777777" w:rsidR="00A21DA4" w:rsidRPr="00F44475" w:rsidRDefault="00A21DA4" w:rsidP="00A21DA4">
            <w:pPr>
              <w:spacing w:after="60" w:line="247" w:lineRule="auto"/>
              <w:rPr>
                <w:rFonts w:ascii="Arial" w:hAnsi="Arial" w:cs="Arial"/>
                <w:sz w:val="18"/>
                <w:szCs w:val="18"/>
              </w:rPr>
            </w:pPr>
          </w:p>
        </w:tc>
      </w:tr>
      <w:tr w:rsidR="00A21DA4" w:rsidRPr="00F44475" w14:paraId="4F7E9B68" w14:textId="77777777" w:rsidTr="00891A19">
        <w:trPr>
          <w:cnfStyle w:val="000000100000" w:firstRow="0" w:lastRow="0" w:firstColumn="0" w:lastColumn="0" w:oddVBand="0" w:evenVBand="0" w:oddHBand="1" w:evenHBand="0" w:firstRowFirstColumn="0" w:firstRowLastColumn="0" w:lastRowFirstColumn="0" w:lastRowLastColumn="0"/>
          <w:cantSplit/>
          <w:trHeight w:val="307"/>
        </w:trPr>
        <w:tc>
          <w:tcPr>
            <w:tcW w:w="1541" w:type="dxa"/>
          </w:tcPr>
          <w:p w14:paraId="2F82AF82" w14:textId="55458FE7" w:rsidR="00A21DA4" w:rsidRPr="00BE60B2" w:rsidRDefault="00A21DA4" w:rsidP="00A21DA4">
            <w:pPr>
              <w:spacing w:line="247" w:lineRule="auto"/>
              <w:rPr>
                <w:rFonts w:ascii="Arial" w:hAnsi="Arial" w:cs="Arial"/>
                <w:sz w:val="18"/>
                <w:szCs w:val="18"/>
              </w:rPr>
            </w:pPr>
            <w:r>
              <w:rPr>
                <w:rFonts w:ascii="Arial" w:hAnsi="Arial" w:cs="Arial"/>
                <w:sz w:val="18"/>
                <w:szCs w:val="18"/>
              </w:rPr>
              <w:t>Software Accreditation Terms and Conditions</w:t>
            </w:r>
          </w:p>
        </w:tc>
        <w:tc>
          <w:tcPr>
            <w:tcW w:w="2006" w:type="dxa"/>
          </w:tcPr>
          <w:p w14:paraId="4393E358" w14:textId="64F870BC" w:rsidR="00A21DA4" w:rsidRPr="00A26BEC" w:rsidRDefault="00A21DA4" w:rsidP="00A21DA4">
            <w:pPr>
              <w:spacing w:line="247" w:lineRule="auto"/>
              <w:rPr>
                <w:rFonts w:ascii="Arial" w:hAnsi="Arial" w:cs="Arial"/>
                <w:sz w:val="18"/>
                <w:szCs w:val="18"/>
              </w:rPr>
            </w:pPr>
            <w:r w:rsidRPr="00751BD4">
              <w:rPr>
                <w:rFonts w:ascii="Arial" w:hAnsi="Arial" w:cs="Arial"/>
                <w:sz w:val="18"/>
                <w:szCs w:val="18"/>
              </w:rPr>
              <w:t>Software Tool Providers must provide support and guidance to users.</w:t>
            </w:r>
          </w:p>
        </w:tc>
        <w:tc>
          <w:tcPr>
            <w:tcW w:w="992" w:type="dxa"/>
            <w:tcBorders>
              <w:top w:val="single" w:sz="2" w:space="0" w:color="7F7F7F" w:themeColor="text1" w:themeTint="80"/>
              <w:bottom w:val="single" w:sz="2" w:space="0" w:color="7F7F7F" w:themeColor="text1" w:themeTint="80"/>
              <w:right w:val="nil"/>
            </w:tcBorders>
            <w:tcMar>
              <w:left w:w="57" w:type="dxa"/>
            </w:tcMar>
          </w:tcPr>
          <w:p w14:paraId="1B858DFF" w14:textId="5C576CFA" w:rsidR="00A21DA4" w:rsidRPr="00D175BC" w:rsidRDefault="00A21DA4" w:rsidP="00A21DA4">
            <w:pPr>
              <w:spacing w:after="60" w:line="247" w:lineRule="auto"/>
              <w:rPr>
                <w:rFonts w:ascii="Arial" w:hAnsi="Arial" w:cs="Arial"/>
                <w:b/>
                <w:bCs/>
                <w:sz w:val="18"/>
                <w:szCs w:val="18"/>
              </w:rPr>
            </w:pPr>
            <w:r w:rsidRPr="0073466B">
              <w:rPr>
                <w:rFonts w:ascii="Arial" w:hAnsi="Arial" w:cs="Arial"/>
                <w:b/>
                <w:bCs/>
                <w:sz w:val="18"/>
                <w:szCs w:val="18"/>
              </w:rPr>
              <w:t>Item 13.1</w:t>
            </w:r>
          </w:p>
        </w:tc>
        <w:tc>
          <w:tcPr>
            <w:tcW w:w="7513" w:type="dxa"/>
            <w:tcBorders>
              <w:top w:val="single" w:sz="2" w:space="0" w:color="7F7F7F" w:themeColor="text1" w:themeTint="80"/>
              <w:left w:val="nil"/>
              <w:bottom w:val="single" w:sz="2" w:space="0" w:color="7F7F7F" w:themeColor="text1" w:themeTint="80"/>
            </w:tcBorders>
          </w:tcPr>
          <w:p w14:paraId="6DA5401B" w14:textId="07FA50B8" w:rsidR="00A21DA4" w:rsidRPr="00D175BC" w:rsidRDefault="00A21DA4" w:rsidP="00A21DA4">
            <w:pPr>
              <w:spacing w:line="247" w:lineRule="auto"/>
              <w:rPr>
                <w:rFonts w:ascii="Arial" w:hAnsi="Arial" w:cs="Arial"/>
                <w:sz w:val="18"/>
                <w:szCs w:val="18"/>
              </w:rPr>
            </w:pPr>
            <w:r w:rsidRPr="0073466B">
              <w:rPr>
                <w:rFonts w:ascii="Arial" w:hAnsi="Arial" w:cs="Arial"/>
                <w:sz w:val="18"/>
                <w:szCs w:val="18"/>
              </w:rPr>
              <w:t xml:space="preserve">The Software Tool Provider must provide a help desk, </w:t>
            </w:r>
            <w:proofErr w:type="gramStart"/>
            <w:r w:rsidRPr="0073466B">
              <w:rPr>
                <w:rFonts w:ascii="Arial" w:hAnsi="Arial" w:cs="Arial"/>
                <w:sz w:val="18"/>
                <w:szCs w:val="18"/>
              </w:rPr>
              <w:t>publish</w:t>
            </w:r>
            <w:proofErr w:type="gramEnd"/>
            <w:r w:rsidRPr="0073466B">
              <w:rPr>
                <w:rFonts w:ascii="Arial" w:hAnsi="Arial" w:cs="Arial"/>
                <w:sz w:val="18"/>
                <w:szCs w:val="18"/>
              </w:rPr>
              <w:t xml:space="preserve"> and maintain a free electronic user manual, provide an operational version of the Software Tool to Registered Training Organisations</w:t>
            </w:r>
            <w:r>
              <w:rPr>
                <w:rFonts w:ascii="Arial" w:hAnsi="Arial" w:cs="Arial"/>
                <w:sz w:val="18"/>
                <w:szCs w:val="18"/>
              </w:rPr>
              <w:t>,</w:t>
            </w:r>
            <w:r w:rsidRPr="0073466B">
              <w:rPr>
                <w:rFonts w:ascii="Arial" w:hAnsi="Arial" w:cs="Arial"/>
                <w:sz w:val="18"/>
                <w:szCs w:val="18"/>
              </w:rPr>
              <w:t xml:space="preserve"> and provide licensing support</w:t>
            </w:r>
            <w:r>
              <w:rPr>
                <w:rFonts w:ascii="Arial" w:hAnsi="Arial" w:cs="Arial"/>
                <w:sz w:val="18"/>
                <w:szCs w:val="18"/>
              </w:rPr>
              <w:t xml:space="preserve"> to all users</w:t>
            </w:r>
            <w:r w:rsidRPr="0073466B">
              <w:rPr>
                <w:rFonts w:ascii="Arial" w:hAnsi="Arial" w:cs="Arial"/>
                <w:sz w:val="18"/>
                <w:szCs w:val="18"/>
              </w:rPr>
              <w:t xml:space="preserve">. </w:t>
            </w:r>
          </w:p>
        </w:tc>
        <w:tc>
          <w:tcPr>
            <w:tcW w:w="2977" w:type="dxa"/>
            <w:tcBorders>
              <w:left w:val="nil"/>
            </w:tcBorders>
          </w:tcPr>
          <w:p w14:paraId="3548CBEE" w14:textId="77777777" w:rsidR="00A21DA4" w:rsidRDefault="00A21DA4" w:rsidP="00A21DA4">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3F24F186" w14:textId="77777777" w:rsidR="00A21DA4" w:rsidRDefault="00A21DA4" w:rsidP="00A21DA4">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remedy</w:t>
            </w:r>
          </w:p>
          <w:p w14:paraId="075271DB" w14:textId="77777777" w:rsidR="00A21DA4" w:rsidRDefault="00A21DA4" w:rsidP="00A21DA4">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comply</w:t>
            </w:r>
          </w:p>
          <w:p w14:paraId="77994F28" w14:textId="28E42530" w:rsidR="00A21DA4" w:rsidRPr="00F44475" w:rsidRDefault="00A21DA4" w:rsidP="00A21DA4">
            <w:pPr>
              <w:pStyle w:val="ListParagraph"/>
              <w:numPr>
                <w:ilvl w:val="0"/>
                <w:numId w:val="34"/>
              </w:numPr>
              <w:spacing w:after="60" w:line="247" w:lineRule="auto"/>
              <w:ind w:left="233" w:hanging="233"/>
              <w:contextualSpacing w:val="0"/>
              <w:rPr>
                <w:rFonts w:ascii="Arial" w:hAnsi="Arial" w:cs="Arial"/>
                <w:sz w:val="18"/>
                <w:szCs w:val="18"/>
              </w:rPr>
            </w:pPr>
            <w:r w:rsidRPr="00752FC1">
              <w:rPr>
                <w:rFonts w:ascii="Arial" w:hAnsi="Arial" w:cs="Arial"/>
                <w:sz w:val="18"/>
                <w:szCs w:val="18"/>
              </w:rPr>
              <w:t>withdrawal of accreditation</w:t>
            </w:r>
          </w:p>
        </w:tc>
      </w:tr>
      <w:tr w:rsidR="00A21DA4" w:rsidRPr="00F44475" w14:paraId="6D67BE26" w14:textId="77777777" w:rsidTr="00891A19">
        <w:trPr>
          <w:cnfStyle w:val="000000010000" w:firstRow="0" w:lastRow="0" w:firstColumn="0" w:lastColumn="0" w:oddVBand="0" w:evenVBand="0" w:oddHBand="0" w:evenHBand="1" w:firstRowFirstColumn="0" w:firstRowLastColumn="0" w:lastRowFirstColumn="0" w:lastRowLastColumn="0"/>
          <w:cantSplit/>
          <w:trHeight w:val="307"/>
        </w:trPr>
        <w:tc>
          <w:tcPr>
            <w:tcW w:w="1541" w:type="dxa"/>
          </w:tcPr>
          <w:p w14:paraId="4A579DFE" w14:textId="422A62CA" w:rsidR="00A21DA4" w:rsidRPr="00BE60B2" w:rsidRDefault="00A21DA4" w:rsidP="00A21DA4">
            <w:pPr>
              <w:spacing w:line="247" w:lineRule="auto"/>
              <w:rPr>
                <w:rFonts w:ascii="Arial" w:hAnsi="Arial" w:cs="Arial"/>
                <w:sz w:val="18"/>
                <w:szCs w:val="18"/>
              </w:rPr>
            </w:pPr>
            <w:r>
              <w:rPr>
                <w:rFonts w:ascii="Arial" w:hAnsi="Arial" w:cs="Arial"/>
                <w:sz w:val="18"/>
                <w:szCs w:val="18"/>
              </w:rPr>
              <w:lastRenderedPageBreak/>
              <w:t>Software Accreditation Terms and Conditions</w:t>
            </w:r>
          </w:p>
        </w:tc>
        <w:tc>
          <w:tcPr>
            <w:tcW w:w="2006" w:type="dxa"/>
          </w:tcPr>
          <w:p w14:paraId="1E54FF41" w14:textId="44C062CD" w:rsidR="00A21DA4" w:rsidRPr="00A26BEC" w:rsidRDefault="00A21DA4" w:rsidP="00A21DA4">
            <w:pPr>
              <w:spacing w:line="247" w:lineRule="auto"/>
              <w:rPr>
                <w:rFonts w:ascii="Arial" w:hAnsi="Arial" w:cs="Arial"/>
                <w:sz w:val="18"/>
                <w:szCs w:val="18"/>
              </w:rPr>
            </w:pPr>
            <w:r w:rsidRPr="003A35D0">
              <w:rPr>
                <w:rFonts w:ascii="Arial" w:hAnsi="Arial" w:cs="Arial"/>
                <w:sz w:val="18"/>
                <w:szCs w:val="18"/>
              </w:rPr>
              <w:t xml:space="preserve">Software Tool Providers must ensure the integrity of NatHERS Certificates, Rating Reports and Stamps. </w:t>
            </w:r>
          </w:p>
        </w:tc>
        <w:tc>
          <w:tcPr>
            <w:tcW w:w="992" w:type="dxa"/>
            <w:tcBorders>
              <w:top w:val="single" w:sz="2" w:space="0" w:color="7F7F7F" w:themeColor="text1" w:themeTint="80"/>
              <w:bottom w:val="single" w:sz="2" w:space="0" w:color="7F7F7F" w:themeColor="text1" w:themeTint="80"/>
              <w:right w:val="nil"/>
            </w:tcBorders>
            <w:tcMar>
              <w:left w:w="57" w:type="dxa"/>
            </w:tcMar>
          </w:tcPr>
          <w:p w14:paraId="3DD11C42" w14:textId="4F2E0EC9" w:rsidR="00A21DA4" w:rsidRPr="00D175BC" w:rsidRDefault="00A21DA4" w:rsidP="00A21DA4">
            <w:pPr>
              <w:spacing w:after="60" w:line="247" w:lineRule="auto"/>
              <w:rPr>
                <w:rFonts w:ascii="Arial" w:hAnsi="Arial" w:cs="Arial"/>
                <w:b/>
                <w:bCs/>
                <w:sz w:val="18"/>
                <w:szCs w:val="18"/>
              </w:rPr>
            </w:pPr>
            <w:r w:rsidRPr="00BC1D01">
              <w:rPr>
                <w:rFonts w:ascii="Arial" w:hAnsi="Arial" w:cs="Arial"/>
                <w:b/>
                <w:bCs/>
                <w:sz w:val="18"/>
                <w:szCs w:val="18"/>
              </w:rPr>
              <w:t>Item 14.1 - 14.3</w:t>
            </w:r>
          </w:p>
        </w:tc>
        <w:tc>
          <w:tcPr>
            <w:tcW w:w="7513" w:type="dxa"/>
            <w:tcBorders>
              <w:top w:val="single" w:sz="2" w:space="0" w:color="7F7F7F" w:themeColor="text1" w:themeTint="80"/>
              <w:left w:val="nil"/>
              <w:bottom w:val="single" w:sz="2" w:space="0" w:color="7F7F7F" w:themeColor="text1" w:themeTint="80"/>
            </w:tcBorders>
          </w:tcPr>
          <w:p w14:paraId="404B418D" w14:textId="1EAD7FA9" w:rsidR="00A21DA4" w:rsidRDefault="00A21DA4" w:rsidP="00A21DA4">
            <w:pPr>
              <w:spacing w:after="60" w:line="247" w:lineRule="auto"/>
              <w:rPr>
                <w:rFonts w:ascii="Arial" w:hAnsi="Arial" w:cs="Arial"/>
                <w:sz w:val="18"/>
                <w:szCs w:val="18"/>
              </w:rPr>
            </w:pPr>
            <w:r w:rsidRPr="00BC1D01">
              <w:rPr>
                <w:rFonts w:ascii="Arial" w:hAnsi="Arial" w:cs="Arial"/>
                <w:sz w:val="18"/>
                <w:szCs w:val="18"/>
              </w:rPr>
              <w:t xml:space="preserve">The Software Tool Provider must ensure NatHERS Certificates, Rating Reports and Stamps can only be generated in Regulation Mode. </w:t>
            </w:r>
          </w:p>
          <w:p w14:paraId="752B980B" w14:textId="77777777" w:rsidR="00A21DA4" w:rsidRDefault="00A21DA4" w:rsidP="00A21DA4">
            <w:pPr>
              <w:spacing w:after="60" w:line="247" w:lineRule="auto"/>
              <w:rPr>
                <w:rFonts w:ascii="Arial" w:hAnsi="Arial" w:cs="Arial"/>
                <w:sz w:val="18"/>
                <w:szCs w:val="18"/>
              </w:rPr>
            </w:pPr>
            <w:r w:rsidRPr="00BC1D01">
              <w:rPr>
                <w:rFonts w:ascii="Arial" w:hAnsi="Arial" w:cs="Arial"/>
                <w:sz w:val="18"/>
                <w:szCs w:val="18"/>
              </w:rPr>
              <w:t>The Software Tool Provider must ensure only Accredited Assessors can generate NatHERS Certificates.</w:t>
            </w:r>
          </w:p>
          <w:p w14:paraId="1A35D9EF" w14:textId="0D913ECE" w:rsidR="00A21DA4" w:rsidRPr="00D175BC" w:rsidRDefault="00A21DA4" w:rsidP="00A21DA4">
            <w:pPr>
              <w:spacing w:after="60" w:line="247" w:lineRule="auto"/>
              <w:rPr>
                <w:rFonts w:ascii="Arial" w:hAnsi="Arial" w:cs="Arial"/>
                <w:sz w:val="18"/>
                <w:szCs w:val="18"/>
              </w:rPr>
            </w:pPr>
            <w:r w:rsidRPr="00BC1D01">
              <w:rPr>
                <w:rFonts w:ascii="Arial" w:hAnsi="Arial" w:cs="Arial"/>
                <w:sz w:val="18"/>
                <w:szCs w:val="18"/>
              </w:rPr>
              <w:t xml:space="preserve">The Software Tool Provider must ensure mandatory fields are all populated and the Assessor/Rater name and accreditation number is entered before generating a NatHERS Certificate. </w:t>
            </w:r>
          </w:p>
        </w:tc>
        <w:tc>
          <w:tcPr>
            <w:tcW w:w="2977" w:type="dxa"/>
            <w:tcBorders>
              <w:left w:val="nil"/>
            </w:tcBorders>
          </w:tcPr>
          <w:p w14:paraId="1E5DBA10" w14:textId="77777777" w:rsidR="00A21DA4" w:rsidRDefault="00A21DA4" w:rsidP="00A21DA4">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0CB7AFA3" w14:textId="77777777" w:rsidR="00A21DA4" w:rsidRDefault="00A21DA4" w:rsidP="00A21DA4">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remedy</w:t>
            </w:r>
          </w:p>
          <w:p w14:paraId="3823822F" w14:textId="77777777" w:rsidR="00A21DA4" w:rsidRDefault="00A21DA4" w:rsidP="00A21DA4">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comply</w:t>
            </w:r>
          </w:p>
          <w:p w14:paraId="1EF66404" w14:textId="0C3714BE" w:rsidR="00A21DA4" w:rsidRPr="00127748" w:rsidRDefault="00A21DA4" w:rsidP="00A21DA4">
            <w:pPr>
              <w:pStyle w:val="ListParagraph"/>
              <w:numPr>
                <w:ilvl w:val="0"/>
                <w:numId w:val="34"/>
              </w:numPr>
              <w:spacing w:after="60" w:line="247" w:lineRule="auto"/>
              <w:ind w:left="233" w:hanging="233"/>
              <w:contextualSpacing w:val="0"/>
              <w:rPr>
                <w:rFonts w:ascii="Arial" w:hAnsi="Arial" w:cs="Arial"/>
                <w:sz w:val="18"/>
                <w:szCs w:val="18"/>
              </w:rPr>
            </w:pPr>
            <w:r w:rsidRPr="00127748">
              <w:rPr>
                <w:rFonts w:ascii="Arial" w:hAnsi="Arial" w:cs="Arial"/>
                <w:sz w:val="18"/>
                <w:szCs w:val="18"/>
              </w:rPr>
              <w:t>withdrawal of accreditation</w:t>
            </w:r>
          </w:p>
        </w:tc>
      </w:tr>
      <w:tr w:rsidR="00A21DA4" w:rsidRPr="00F44475" w14:paraId="31DDFE47" w14:textId="77777777" w:rsidTr="00891A19">
        <w:trPr>
          <w:cnfStyle w:val="000000100000" w:firstRow="0" w:lastRow="0" w:firstColumn="0" w:lastColumn="0" w:oddVBand="0" w:evenVBand="0" w:oddHBand="1" w:evenHBand="0" w:firstRowFirstColumn="0" w:firstRowLastColumn="0" w:lastRowFirstColumn="0" w:lastRowLastColumn="0"/>
          <w:cantSplit/>
          <w:trHeight w:val="307"/>
        </w:trPr>
        <w:tc>
          <w:tcPr>
            <w:tcW w:w="1541" w:type="dxa"/>
            <w:vMerge w:val="restart"/>
          </w:tcPr>
          <w:p w14:paraId="42AD6D4F" w14:textId="62A10B1A" w:rsidR="00A21DA4" w:rsidRPr="00BE60B2" w:rsidRDefault="00A21DA4" w:rsidP="00A21DA4">
            <w:pPr>
              <w:spacing w:line="247" w:lineRule="auto"/>
              <w:rPr>
                <w:rFonts w:ascii="Arial" w:hAnsi="Arial" w:cs="Arial"/>
                <w:sz w:val="18"/>
                <w:szCs w:val="18"/>
              </w:rPr>
            </w:pPr>
            <w:r>
              <w:rPr>
                <w:rFonts w:ascii="Arial" w:hAnsi="Arial" w:cs="Arial"/>
                <w:sz w:val="18"/>
                <w:szCs w:val="18"/>
              </w:rPr>
              <w:t>Software Accreditation Terms and Conditions</w:t>
            </w:r>
          </w:p>
        </w:tc>
        <w:tc>
          <w:tcPr>
            <w:tcW w:w="2006" w:type="dxa"/>
            <w:vMerge w:val="restart"/>
          </w:tcPr>
          <w:p w14:paraId="12473E27" w14:textId="3B406C57" w:rsidR="00A21DA4" w:rsidRPr="00A26BEC" w:rsidRDefault="00A21DA4" w:rsidP="00A21DA4">
            <w:pPr>
              <w:spacing w:line="247" w:lineRule="auto"/>
              <w:rPr>
                <w:rFonts w:ascii="Arial" w:hAnsi="Arial" w:cs="Arial"/>
                <w:sz w:val="18"/>
                <w:szCs w:val="18"/>
              </w:rPr>
            </w:pPr>
            <w:r w:rsidRPr="00DF23EC">
              <w:rPr>
                <w:rFonts w:ascii="Arial" w:hAnsi="Arial" w:cs="Arial"/>
                <w:sz w:val="18"/>
                <w:szCs w:val="18"/>
              </w:rPr>
              <w:t xml:space="preserve">Software Tool Providers must provide access to files, </w:t>
            </w:r>
            <w:proofErr w:type="gramStart"/>
            <w:r w:rsidRPr="00DF23EC">
              <w:rPr>
                <w:rFonts w:ascii="Arial" w:hAnsi="Arial" w:cs="Arial"/>
                <w:sz w:val="18"/>
                <w:szCs w:val="18"/>
              </w:rPr>
              <w:t>data</w:t>
            </w:r>
            <w:proofErr w:type="gramEnd"/>
            <w:r w:rsidRPr="00DF23EC">
              <w:rPr>
                <w:rFonts w:ascii="Arial" w:hAnsi="Arial" w:cs="Arial"/>
                <w:sz w:val="18"/>
                <w:szCs w:val="18"/>
              </w:rPr>
              <w:t xml:space="preserve"> and software tools for audits.</w:t>
            </w:r>
          </w:p>
        </w:tc>
        <w:tc>
          <w:tcPr>
            <w:tcW w:w="992" w:type="dxa"/>
            <w:tcBorders>
              <w:top w:val="single" w:sz="2" w:space="0" w:color="7F7F7F" w:themeColor="text1" w:themeTint="80"/>
              <w:bottom w:val="nil"/>
              <w:right w:val="nil"/>
            </w:tcBorders>
            <w:tcMar>
              <w:left w:w="57" w:type="dxa"/>
            </w:tcMar>
          </w:tcPr>
          <w:p w14:paraId="52281876" w14:textId="021BB187" w:rsidR="00A21DA4" w:rsidRPr="00D175BC" w:rsidRDefault="00A21DA4" w:rsidP="00A21DA4">
            <w:pPr>
              <w:spacing w:after="60" w:line="247" w:lineRule="auto"/>
              <w:rPr>
                <w:rFonts w:ascii="Arial" w:hAnsi="Arial" w:cs="Arial"/>
                <w:b/>
                <w:bCs/>
                <w:sz w:val="18"/>
                <w:szCs w:val="18"/>
              </w:rPr>
            </w:pPr>
            <w:r w:rsidRPr="00B649AF">
              <w:rPr>
                <w:rFonts w:ascii="Arial" w:hAnsi="Arial" w:cs="Arial"/>
                <w:b/>
                <w:bCs/>
                <w:sz w:val="18"/>
                <w:szCs w:val="18"/>
              </w:rPr>
              <w:t>Item 15.1</w:t>
            </w:r>
          </w:p>
        </w:tc>
        <w:tc>
          <w:tcPr>
            <w:tcW w:w="7513" w:type="dxa"/>
            <w:tcBorders>
              <w:top w:val="single" w:sz="2" w:space="0" w:color="7F7F7F" w:themeColor="text1" w:themeTint="80"/>
              <w:left w:val="nil"/>
              <w:bottom w:val="nil"/>
            </w:tcBorders>
          </w:tcPr>
          <w:p w14:paraId="673F4CD8" w14:textId="0457D3C3" w:rsidR="00A21DA4" w:rsidRPr="00D175BC" w:rsidRDefault="00A21DA4" w:rsidP="00A21DA4">
            <w:pPr>
              <w:spacing w:after="60" w:line="247" w:lineRule="auto"/>
              <w:rPr>
                <w:rFonts w:ascii="Arial" w:hAnsi="Arial" w:cs="Arial"/>
                <w:sz w:val="18"/>
                <w:szCs w:val="18"/>
              </w:rPr>
            </w:pPr>
            <w:r w:rsidRPr="00B649AF">
              <w:rPr>
                <w:rFonts w:ascii="Arial" w:hAnsi="Arial" w:cs="Arial"/>
                <w:sz w:val="18"/>
                <w:szCs w:val="18"/>
              </w:rPr>
              <w:t xml:space="preserve">The Software Tool Provider must provide an Assessor Accrediting Organisation and any authorised person, </w:t>
            </w:r>
            <w:proofErr w:type="gramStart"/>
            <w:r w:rsidRPr="00B649AF">
              <w:rPr>
                <w:rFonts w:ascii="Arial" w:hAnsi="Arial" w:cs="Arial"/>
                <w:sz w:val="18"/>
                <w:szCs w:val="18"/>
              </w:rPr>
              <w:t>organisation</w:t>
            </w:r>
            <w:proofErr w:type="gramEnd"/>
            <w:r w:rsidRPr="00B649AF">
              <w:rPr>
                <w:rFonts w:ascii="Arial" w:hAnsi="Arial" w:cs="Arial"/>
                <w:sz w:val="18"/>
                <w:szCs w:val="18"/>
              </w:rPr>
              <w:t xml:space="preserve"> or government agency with access to files, information and versions of the Software Tool for assessor audit purposes within seven days of a request. </w:t>
            </w:r>
          </w:p>
        </w:tc>
        <w:tc>
          <w:tcPr>
            <w:tcW w:w="2977" w:type="dxa"/>
            <w:vMerge w:val="restart"/>
            <w:tcBorders>
              <w:left w:val="nil"/>
            </w:tcBorders>
          </w:tcPr>
          <w:p w14:paraId="5DA804C3" w14:textId="77777777" w:rsidR="00A21DA4" w:rsidRDefault="00A21DA4" w:rsidP="00A21DA4">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11CB90F2" w14:textId="77777777" w:rsidR="00A21DA4" w:rsidRDefault="00A21DA4" w:rsidP="00A21DA4">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remedy</w:t>
            </w:r>
          </w:p>
          <w:p w14:paraId="101F6362" w14:textId="77777777" w:rsidR="00A21DA4" w:rsidRDefault="00A21DA4" w:rsidP="00A21DA4">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comply</w:t>
            </w:r>
          </w:p>
          <w:p w14:paraId="0273DC7B" w14:textId="166DDF62" w:rsidR="00A21DA4" w:rsidRPr="00632B0B" w:rsidRDefault="00A21DA4" w:rsidP="00A21DA4">
            <w:pPr>
              <w:pStyle w:val="ListParagraph"/>
              <w:numPr>
                <w:ilvl w:val="0"/>
                <w:numId w:val="34"/>
              </w:numPr>
              <w:spacing w:after="60" w:line="247" w:lineRule="auto"/>
              <w:ind w:left="233" w:hanging="233"/>
              <w:contextualSpacing w:val="0"/>
              <w:rPr>
                <w:rFonts w:ascii="Arial" w:hAnsi="Arial" w:cs="Arial"/>
                <w:sz w:val="18"/>
                <w:szCs w:val="18"/>
              </w:rPr>
            </w:pPr>
            <w:r w:rsidRPr="00632B0B">
              <w:rPr>
                <w:rFonts w:ascii="Arial" w:hAnsi="Arial" w:cs="Arial"/>
                <w:sz w:val="18"/>
                <w:szCs w:val="18"/>
              </w:rPr>
              <w:t>withdrawal of accreditation</w:t>
            </w:r>
          </w:p>
        </w:tc>
      </w:tr>
      <w:tr w:rsidR="00A21DA4" w:rsidRPr="00F44475" w14:paraId="1A22CE68" w14:textId="77777777" w:rsidTr="00891A19">
        <w:trPr>
          <w:cnfStyle w:val="000000010000" w:firstRow="0" w:lastRow="0" w:firstColumn="0" w:lastColumn="0" w:oddVBand="0" w:evenVBand="0" w:oddHBand="0" w:evenHBand="1" w:firstRowFirstColumn="0" w:firstRowLastColumn="0" w:lastRowFirstColumn="0" w:lastRowLastColumn="0"/>
          <w:cantSplit/>
          <w:trHeight w:val="307"/>
        </w:trPr>
        <w:tc>
          <w:tcPr>
            <w:tcW w:w="1541" w:type="dxa"/>
            <w:vMerge/>
          </w:tcPr>
          <w:p w14:paraId="5EDE5B97" w14:textId="77777777" w:rsidR="00A21DA4" w:rsidRPr="00BE60B2" w:rsidRDefault="00A21DA4" w:rsidP="00A21DA4">
            <w:pPr>
              <w:spacing w:line="247" w:lineRule="auto"/>
              <w:rPr>
                <w:rFonts w:ascii="Arial" w:hAnsi="Arial" w:cs="Arial"/>
                <w:sz w:val="18"/>
                <w:szCs w:val="18"/>
              </w:rPr>
            </w:pPr>
          </w:p>
        </w:tc>
        <w:tc>
          <w:tcPr>
            <w:tcW w:w="2006" w:type="dxa"/>
            <w:vMerge/>
          </w:tcPr>
          <w:p w14:paraId="136CA738" w14:textId="77777777" w:rsidR="00A21DA4" w:rsidRPr="00A26BEC" w:rsidRDefault="00A21DA4" w:rsidP="00A21DA4">
            <w:pPr>
              <w:spacing w:line="247" w:lineRule="auto"/>
              <w:rPr>
                <w:rFonts w:ascii="Arial" w:hAnsi="Arial" w:cs="Arial"/>
                <w:sz w:val="18"/>
                <w:szCs w:val="18"/>
              </w:rPr>
            </w:pPr>
          </w:p>
        </w:tc>
        <w:tc>
          <w:tcPr>
            <w:tcW w:w="992" w:type="dxa"/>
            <w:tcBorders>
              <w:top w:val="nil"/>
              <w:bottom w:val="nil"/>
              <w:right w:val="nil"/>
            </w:tcBorders>
            <w:tcMar>
              <w:left w:w="57" w:type="dxa"/>
            </w:tcMar>
          </w:tcPr>
          <w:p w14:paraId="4A57D062" w14:textId="184CFCBA" w:rsidR="00A21DA4" w:rsidRPr="00D175BC" w:rsidRDefault="00A21DA4" w:rsidP="00A21DA4">
            <w:pPr>
              <w:spacing w:after="60" w:line="247" w:lineRule="auto"/>
              <w:rPr>
                <w:rFonts w:ascii="Arial" w:hAnsi="Arial" w:cs="Arial"/>
                <w:b/>
                <w:bCs/>
                <w:sz w:val="18"/>
                <w:szCs w:val="18"/>
              </w:rPr>
            </w:pPr>
            <w:r w:rsidRPr="00B649AF">
              <w:rPr>
                <w:rFonts w:ascii="Arial" w:hAnsi="Arial" w:cs="Arial"/>
                <w:b/>
                <w:bCs/>
                <w:sz w:val="18"/>
                <w:szCs w:val="18"/>
              </w:rPr>
              <w:t>Item 15.3</w:t>
            </w:r>
          </w:p>
        </w:tc>
        <w:tc>
          <w:tcPr>
            <w:tcW w:w="7513" w:type="dxa"/>
            <w:tcBorders>
              <w:top w:val="nil"/>
              <w:left w:val="nil"/>
              <w:bottom w:val="nil"/>
            </w:tcBorders>
          </w:tcPr>
          <w:p w14:paraId="25E20C8E" w14:textId="101E7FAA" w:rsidR="00A21DA4" w:rsidRPr="00D175BC" w:rsidRDefault="00A21DA4" w:rsidP="00A21DA4">
            <w:pPr>
              <w:spacing w:after="60" w:line="247" w:lineRule="auto"/>
              <w:rPr>
                <w:rFonts w:ascii="Arial" w:hAnsi="Arial" w:cs="Arial"/>
                <w:sz w:val="18"/>
                <w:szCs w:val="18"/>
              </w:rPr>
            </w:pPr>
            <w:r w:rsidRPr="00B649AF">
              <w:rPr>
                <w:rFonts w:ascii="Arial" w:hAnsi="Arial" w:cs="Arial"/>
                <w:sz w:val="18"/>
                <w:szCs w:val="18"/>
              </w:rPr>
              <w:t xml:space="preserve">The Software Tool Provider must remove/suspend </w:t>
            </w:r>
            <w:r>
              <w:rPr>
                <w:rFonts w:ascii="Arial" w:hAnsi="Arial" w:cs="Arial"/>
                <w:sz w:val="18"/>
                <w:szCs w:val="18"/>
              </w:rPr>
              <w:t xml:space="preserve">an accredited </w:t>
            </w:r>
            <w:r w:rsidRPr="00B649AF">
              <w:rPr>
                <w:rFonts w:ascii="Arial" w:hAnsi="Arial" w:cs="Arial"/>
                <w:sz w:val="18"/>
                <w:szCs w:val="18"/>
              </w:rPr>
              <w:t>assessor</w:t>
            </w:r>
            <w:r>
              <w:rPr>
                <w:rFonts w:ascii="Arial" w:hAnsi="Arial" w:cs="Arial"/>
                <w:sz w:val="18"/>
                <w:szCs w:val="18"/>
              </w:rPr>
              <w:t>’s</w:t>
            </w:r>
            <w:r w:rsidRPr="00B649AF">
              <w:rPr>
                <w:rFonts w:ascii="Arial" w:hAnsi="Arial" w:cs="Arial"/>
                <w:sz w:val="18"/>
                <w:szCs w:val="18"/>
              </w:rPr>
              <w:t xml:space="preserve"> accounts if directed by an Assessor Accrediting Organisation within seven days of a request. </w:t>
            </w:r>
          </w:p>
        </w:tc>
        <w:tc>
          <w:tcPr>
            <w:tcW w:w="2977" w:type="dxa"/>
            <w:vMerge/>
            <w:tcBorders>
              <w:left w:val="nil"/>
            </w:tcBorders>
          </w:tcPr>
          <w:p w14:paraId="6C086BF7" w14:textId="77777777" w:rsidR="00A21DA4" w:rsidRPr="00F44475" w:rsidRDefault="00A21DA4" w:rsidP="00A21DA4">
            <w:pPr>
              <w:spacing w:after="60" w:line="247" w:lineRule="auto"/>
              <w:rPr>
                <w:rFonts w:ascii="Arial" w:hAnsi="Arial" w:cs="Arial"/>
                <w:sz w:val="18"/>
                <w:szCs w:val="18"/>
              </w:rPr>
            </w:pPr>
          </w:p>
        </w:tc>
      </w:tr>
      <w:tr w:rsidR="00A21DA4" w:rsidRPr="00F44475" w14:paraId="66FEF58B" w14:textId="77777777" w:rsidTr="00891A19">
        <w:trPr>
          <w:cnfStyle w:val="000000100000" w:firstRow="0" w:lastRow="0" w:firstColumn="0" w:lastColumn="0" w:oddVBand="0" w:evenVBand="0" w:oddHBand="1" w:evenHBand="0" w:firstRowFirstColumn="0" w:firstRowLastColumn="0" w:lastRowFirstColumn="0" w:lastRowLastColumn="0"/>
          <w:cantSplit/>
          <w:trHeight w:val="307"/>
        </w:trPr>
        <w:tc>
          <w:tcPr>
            <w:tcW w:w="1541" w:type="dxa"/>
            <w:vMerge/>
          </w:tcPr>
          <w:p w14:paraId="0AEE3FEB" w14:textId="77777777" w:rsidR="00A21DA4" w:rsidRPr="00BE60B2" w:rsidRDefault="00A21DA4" w:rsidP="00A21DA4">
            <w:pPr>
              <w:spacing w:line="247" w:lineRule="auto"/>
              <w:rPr>
                <w:rFonts w:ascii="Arial" w:hAnsi="Arial" w:cs="Arial"/>
                <w:sz w:val="18"/>
                <w:szCs w:val="18"/>
              </w:rPr>
            </w:pPr>
          </w:p>
        </w:tc>
        <w:tc>
          <w:tcPr>
            <w:tcW w:w="2006" w:type="dxa"/>
            <w:vMerge/>
          </w:tcPr>
          <w:p w14:paraId="7116CF0B" w14:textId="77777777" w:rsidR="00A21DA4" w:rsidRPr="004E3A56" w:rsidRDefault="00A21DA4" w:rsidP="00A21DA4">
            <w:pPr>
              <w:spacing w:line="247" w:lineRule="auto"/>
              <w:rPr>
                <w:rFonts w:ascii="Arial" w:hAnsi="Arial" w:cs="Arial"/>
                <w:sz w:val="18"/>
                <w:szCs w:val="18"/>
              </w:rPr>
            </w:pPr>
          </w:p>
        </w:tc>
        <w:tc>
          <w:tcPr>
            <w:tcW w:w="992" w:type="dxa"/>
            <w:tcBorders>
              <w:top w:val="nil"/>
              <w:bottom w:val="single" w:sz="2" w:space="0" w:color="7F7F7F" w:themeColor="text1" w:themeTint="80"/>
              <w:right w:val="nil"/>
            </w:tcBorders>
            <w:tcMar>
              <w:left w:w="57" w:type="dxa"/>
            </w:tcMar>
          </w:tcPr>
          <w:p w14:paraId="1311CD70" w14:textId="7A024606" w:rsidR="00A21DA4" w:rsidRPr="00D175BC" w:rsidRDefault="00A21DA4" w:rsidP="00A21DA4">
            <w:pPr>
              <w:spacing w:after="60" w:line="247" w:lineRule="auto"/>
              <w:rPr>
                <w:rFonts w:ascii="Arial" w:hAnsi="Arial" w:cs="Arial"/>
                <w:b/>
                <w:bCs/>
                <w:sz w:val="18"/>
                <w:szCs w:val="18"/>
              </w:rPr>
            </w:pPr>
            <w:r w:rsidRPr="00B649AF">
              <w:rPr>
                <w:rFonts w:ascii="Arial" w:hAnsi="Arial" w:cs="Arial"/>
                <w:b/>
                <w:bCs/>
                <w:sz w:val="18"/>
                <w:szCs w:val="18"/>
              </w:rPr>
              <w:t>Item 15.4</w:t>
            </w:r>
          </w:p>
        </w:tc>
        <w:tc>
          <w:tcPr>
            <w:tcW w:w="7513" w:type="dxa"/>
            <w:tcBorders>
              <w:top w:val="nil"/>
              <w:left w:val="nil"/>
              <w:bottom w:val="single" w:sz="2" w:space="0" w:color="7F7F7F" w:themeColor="text1" w:themeTint="80"/>
            </w:tcBorders>
          </w:tcPr>
          <w:p w14:paraId="2D02FFA8" w14:textId="42045A15" w:rsidR="00A21DA4" w:rsidRPr="00D175BC" w:rsidRDefault="00A21DA4" w:rsidP="00A21DA4">
            <w:pPr>
              <w:spacing w:after="60" w:line="247" w:lineRule="auto"/>
              <w:rPr>
                <w:rFonts w:ascii="Arial" w:hAnsi="Arial" w:cs="Arial"/>
                <w:sz w:val="18"/>
                <w:szCs w:val="18"/>
              </w:rPr>
            </w:pPr>
            <w:r w:rsidRPr="00B649AF">
              <w:rPr>
                <w:rFonts w:ascii="Arial" w:hAnsi="Arial" w:cs="Arial"/>
                <w:sz w:val="18"/>
                <w:szCs w:val="18"/>
              </w:rPr>
              <w:t>The Software Tool Provider must ensure User Terms and Conditions provide consent to comply with obligations under Items 15.1 and 15.3.</w:t>
            </w:r>
          </w:p>
        </w:tc>
        <w:tc>
          <w:tcPr>
            <w:tcW w:w="2977" w:type="dxa"/>
            <w:vMerge/>
            <w:tcBorders>
              <w:left w:val="nil"/>
            </w:tcBorders>
          </w:tcPr>
          <w:p w14:paraId="67168BD2" w14:textId="77777777" w:rsidR="00A21DA4" w:rsidRPr="00F44475" w:rsidRDefault="00A21DA4" w:rsidP="00A21DA4">
            <w:pPr>
              <w:spacing w:after="60" w:line="247" w:lineRule="auto"/>
              <w:rPr>
                <w:rFonts w:ascii="Arial" w:hAnsi="Arial" w:cs="Arial"/>
                <w:sz w:val="18"/>
                <w:szCs w:val="18"/>
              </w:rPr>
            </w:pPr>
          </w:p>
        </w:tc>
      </w:tr>
      <w:tr w:rsidR="00A21DA4" w:rsidRPr="00F44475" w14:paraId="6A8D5740" w14:textId="77777777" w:rsidTr="00891A19">
        <w:trPr>
          <w:cnfStyle w:val="000000010000" w:firstRow="0" w:lastRow="0" w:firstColumn="0" w:lastColumn="0" w:oddVBand="0" w:evenVBand="0" w:oddHBand="0" w:evenHBand="1" w:firstRowFirstColumn="0" w:firstRowLastColumn="0" w:lastRowFirstColumn="0" w:lastRowLastColumn="0"/>
          <w:cantSplit/>
          <w:trHeight w:val="307"/>
        </w:trPr>
        <w:tc>
          <w:tcPr>
            <w:tcW w:w="1541" w:type="dxa"/>
          </w:tcPr>
          <w:p w14:paraId="3E83FFF2" w14:textId="2F351C09" w:rsidR="00A21DA4" w:rsidRPr="00BE60B2" w:rsidRDefault="00A21DA4" w:rsidP="00A21DA4">
            <w:pPr>
              <w:spacing w:line="247" w:lineRule="auto"/>
              <w:rPr>
                <w:rFonts w:ascii="Arial" w:hAnsi="Arial" w:cs="Arial"/>
                <w:sz w:val="18"/>
                <w:szCs w:val="18"/>
              </w:rPr>
            </w:pPr>
            <w:r>
              <w:rPr>
                <w:rFonts w:ascii="Arial" w:hAnsi="Arial" w:cs="Arial"/>
                <w:sz w:val="18"/>
                <w:szCs w:val="18"/>
              </w:rPr>
              <w:t>Software Accreditation Terms and Conditions</w:t>
            </w:r>
          </w:p>
        </w:tc>
        <w:tc>
          <w:tcPr>
            <w:tcW w:w="2006" w:type="dxa"/>
          </w:tcPr>
          <w:p w14:paraId="7882CBCB" w14:textId="77777777" w:rsidR="00A21DA4" w:rsidRPr="009809E4" w:rsidRDefault="00A21DA4" w:rsidP="00A21DA4">
            <w:pPr>
              <w:spacing w:line="247" w:lineRule="auto"/>
              <w:rPr>
                <w:rFonts w:ascii="Arial" w:hAnsi="Arial" w:cs="Arial"/>
                <w:sz w:val="18"/>
                <w:szCs w:val="18"/>
              </w:rPr>
            </w:pPr>
            <w:r w:rsidRPr="009809E4">
              <w:rPr>
                <w:rFonts w:ascii="Arial" w:hAnsi="Arial" w:cs="Arial"/>
                <w:sz w:val="18"/>
                <w:szCs w:val="18"/>
              </w:rPr>
              <w:t xml:space="preserve">Software Tool Providers must provide the NatHERS Administrator access to files, data and Software Tools for audits and must remove/suspend account access if directed. </w:t>
            </w:r>
          </w:p>
          <w:p w14:paraId="68FEBF54" w14:textId="77777777" w:rsidR="00A21DA4" w:rsidRPr="004E3A56" w:rsidRDefault="00A21DA4" w:rsidP="00A21DA4">
            <w:pPr>
              <w:spacing w:line="247" w:lineRule="auto"/>
              <w:rPr>
                <w:rFonts w:ascii="Arial" w:hAnsi="Arial" w:cs="Arial"/>
                <w:sz w:val="18"/>
                <w:szCs w:val="18"/>
              </w:rPr>
            </w:pPr>
          </w:p>
        </w:tc>
        <w:tc>
          <w:tcPr>
            <w:tcW w:w="992" w:type="dxa"/>
            <w:tcBorders>
              <w:top w:val="single" w:sz="2" w:space="0" w:color="7F7F7F" w:themeColor="text1" w:themeTint="80"/>
              <w:bottom w:val="single" w:sz="2" w:space="0" w:color="7F7F7F" w:themeColor="text1" w:themeTint="80"/>
              <w:right w:val="nil"/>
            </w:tcBorders>
            <w:tcMar>
              <w:left w:w="57" w:type="dxa"/>
            </w:tcMar>
          </w:tcPr>
          <w:p w14:paraId="0FFEE03F" w14:textId="7F21C858" w:rsidR="00A21DA4" w:rsidRPr="00D175BC" w:rsidRDefault="00A21DA4" w:rsidP="00A21DA4">
            <w:pPr>
              <w:spacing w:after="60" w:line="247" w:lineRule="auto"/>
              <w:rPr>
                <w:rFonts w:ascii="Arial" w:hAnsi="Arial" w:cs="Arial"/>
                <w:b/>
                <w:bCs/>
                <w:sz w:val="18"/>
                <w:szCs w:val="18"/>
              </w:rPr>
            </w:pPr>
            <w:r w:rsidRPr="002A04AC">
              <w:rPr>
                <w:rFonts w:ascii="Arial" w:hAnsi="Arial" w:cs="Arial"/>
                <w:b/>
                <w:bCs/>
                <w:sz w:val="18"/>
                <w:szCs w:val="18"/>
              </w:rPr>
              <w:t>Item 16.1 - 16.5</w:t>
            </w:r>
          </w:p>
        </w:tc>
        <w:tc>
          <w:tcPr>
            <w:tcW w:w="7513" w:type="dxa"/>
            <w:tcBorders>
              <w:top w:val="single" w:sz="2" w:space="0" w:color="7F7F7F" w:themeColor="text1" w:themeTint="80"/>
              <w:left w:val="nil"/>
              <w:bottom w:val="single" w:sz="2" w:space="0" w:color="7F7F7F" w:themeColor="text1" w:themeTint="80"/>
            </w:tcBorders>
          </w:tcPr>
          <w:p w14:paraId="0EBF94E7" w14:textId="77777777" w:rsidR="00A21DA4" w:rsidRDefault="00A21DA4" w:rsidP="00A21DA4">
            <w:pPr>
              <w:spacing w:after="60" w:line="247" w:lineRule="auto"/>
              <w:rPr>
                <w:rFonts w:ascii="Arial" w:hAnsi="Arial" w:cs="Arial"/>
                <w:sz w:val="18"/>
                <w:szCs w:val="18"/>
              </w:rPr>
            </w:pPr>
            <w:r w:rsidRPr="002A04AC">
              <w:rPr>
                <w:rFonts w:ascii="Arial" w:hAnsi="Arial" w:cs="Arial"/>
                <w:sz w:val="18"/>
                <w:szCs w:val="18"/>
              </w:rPr>
              <w:t xml:space="preserve">The Software Tool Provider must provide the NatHERS Administrator and any authorised person, </w:t>
            </w:r>
            <w:proofErr w:type="gramStart"/>
            <w:r w:rsidRPr="002A04AC">
              <w:rPr>
                <w:rFonts w:ascii="Arial" w:hAnsi="Arial" w:cs="Arial"/>
                <w:sz w:val="18"/>
                <w:szCs w:val="18"/>
              </w:rPr>
              <w:t>organisation</w:t>
            </w:r>
            <w:proofErr w:type="gramEnd"/>
            <w:r w:rsidRPr="002A04AC">
              <w:rPr>
                <w:rFonts w:ascii="Arial" w:hAnsi="Arial" w:cs="Arial"/>
                <w:sz w:val="18"/>
                <w:szCs w:val="18"/>
              </w:rPr>
              <w:t xml:space="preserve"> or government agency with access to files, information and versions of the Software Tool for quality assurance, audit and investigation purposes within seven days of a request. </w:t>
            </w:r>
          </w:p>
          <w:p w14:paraId="65D870DD" w14:textId="77777777" w:rsidR="00A21DA4" w:rsidRDefault="00A21DA4" w:rsidP="00A21DA4">
            <w:pPr>
              <w:spacing w:after="60" w:line="247" w:lineRule="auto"/>
              <w:rPr>
                <w:rFonts w:ascii="Arial" w:hAnsi="Arial" w:cs="Arial"/>
                <w:sz w:val="18"/>
                <w:szCs w:val="18"/>
              </w:rPr>
            </w:pPr>
            <w:r w:rsidRPr="002A04AC">
              <w:rPr>
                <w:rFonts w:ascii="Arial" w:hAnsi="Arial" w:cs="Arial"/>
                <w:sz w:val="18"/>
                <w:szCs w:val="18"/>
              </w:rPr>
              <w:t xml:space="preserve">The Software Tool Provider must </w:t>
            </w:r>
            <w:proofErr w:type="gramStart"/>
            <w:r w:rsidRPr="002A04AC">
              <w:rPr>
                <w:rFonts w:ascii="Arial" w:hAnsi="Arial" w:cs="Arial"/>
                <w:sz w:val="18"/>
                <w:szCs w:val="18"/>
              </w:rPr>
              <w:t>provide assistance to</w:t>
            </w:r>
            <w:proofErr w:type="gramEnd"/>
            <w:r w:rsidRPr="002A04AC">
              <w:rPr>
                <w:rFonts w:ascii="Arial" w:hAnsi="Arial" w:cs="Arial"/>
                <w:sz w:val="18"/>
                <w:szCs w:val="18"/>
              </w:rPr>
              <w:t xml:space="preserve"> complete quality assurance processes. </w:t>
            </w:r>
          </w:p>
          <w:p w14:paraId="19A35E46" w14:textId="04F3AF2A" w:rsidR="00A21DA4" w:rsidRDefault="00A21DA4" w:rsidP="00A21DA4">
            <w:pPr>
              <w:spacing w:after="60" w:line="247" w:lineRule="auto"/>
              <w:rPr>
                <w:rFonts w:ascii="Arial" w:hAnsi="Arial" w:cs="Arial"/>
                <w:sz w:val="18"/>
                <w:szCs w:val="18"/>
              </w:rPr>
            </w:pPr>
            <w:r w:rsidRPr="002A04AC">
              <w:rPr>
                <w:rFonts w:ascii="Arial" w:hAnsi="Arial" w:cs="Arial"/>
                <w:sz w:val="18"/>
                <w:szCs w:val="18"/>
              </w:rPr>
              <w:t xml:space="preserve">The Software Tool Provider must remove/suspend relevant accounts if directed </w:t>
            </w:r>
            <w:r>
              <w:rPr>
                <w:rFonts w:ascii="Arial" w:hAnsi="Arial" w:cs="Arial"/>
                <w:sz w:val="18"/>
                <w:szCs w:val="18"/>
              </w:rPr>
              <w:t>by</w:t>
            </w:r>
            <w:r w:rsidRPr="002A04AC">
              <w:rPr>
                <w:rFonts w:ascii="Arial" w:hAnsi="Arial" w:cs="Arial"/>
                <w:sz w:val="18"/>
                <w:szCs w:val="18"/>
              </w:rPr>
              <w:t xml:space="preserve"> the NatHERS Administrator within seven days of a request. </w:t>
            </w:r>
          </w:p>
          <w:p w14:paraId="5D1203F2" w14:textId="77777777" w:rsidR="00A21DA4" w:rsidRDefault="00A21DA4" w:rsidP="00A21DA4">
            <w:pPr>
              <w:spacing w:after="60" w:line="247" w:lineRule="auto"/>
              <w:rPr>
                <w:rFonts w:ascii="Arial" w:hAnsi="Arial" w:cs="Arial"/>
                <w:sz w:val="18"/>
                <w:szCs w:val="18"/>
              </w:rPr>
            </w:pPr>
            <w:r w:rsidRPr="002A04AC">
              <w:rPr>
                <w:rFonts w:ascii="Arial" w:hAnsi="Arial" w:cs="Arial"/>
                <w:sz w:val="18"/>
                <w:szCs w:val="18"/>
              </w:rPr>
              <w:t>The Software Tool Provider must immediately notify the NatHERS Administrator if they become aware of incompetent, fraudulent or dishonest activities.</w:t>
            </w:r>
          </w:p>
          <w:p w14:paraId="3FED857D" w14:textId="4D7AD109" w:rsidR="00A21DA4" w:rsidRPr="009F559F" w:rsidRDefault="00A21DA4" w:rsidP="00A21DA4">
            <w:pPr>
              <w:spacing w:after="60" w:line="247" w:lineRule="auto"/>
              <w:rPr>
                <w:rFonts w:ascii="Arial" w:hAnsi="Arial" w:cs="Arial"/>
                <w:sz w:val="18"/>
                <w:szCs w:val="18"/>
              </w:rPr>
            </w:pPr>
            <w:r w:rsidRPr="002A04AC">
              <w:rPr>
                <w:rFonts w:ascii="Arial" w:hAnsi="Arial" w:cs="Arial"/>
                <w:sz w:val="18"/>
                <w:szCs w:val="18"/>
              </w:rPr>
              <w:t xml:space="preserve">The Software Tool Provider must ensure User Terms and Conditions provide consent to comply with obligations under clause 16. </w:t>
            </w:r>
          </w:p>
        </w:tc>
        <w:tc>
          <w:tcPr>
            <w:tcW w:w="2977" w:type="dxa"/>
            <w:tcBorders>
              <w:left w:val="nil"/>
            </w:tcBorders>
          </w:tcPr>
          <w:p w14:paraId="209ABCE4" w14:textId="77777777" w:rsidR="00A21DA4" w:rsidRDefault="00A21DA4" w:rsidP="00A21DA4">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6B4D3AA3" w14:textId="77777777" w:rsidR="00A21DA4" w:rsidRDefault="00A21DA4" w:rsidP="00A21DA4">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remedy</w:t>
            </w:r>
          </w:p>
          <w:p w14:paraId="4CD9DE05" w14:textId="77777777" w:rsidR="00A21DA4" w:rsidRDefault="00A21DA4" w:rsidP="00A21DA4">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comply</w:t>
            </w:r>
          </w:p>
          <w:p w14:paraId="1626D385" w14:textId="7B9CE3BE" w:rsidR="00A21DA4" w:rsidRPr="00632B0B" w:rsidRDefault="00A21DA4" w:rsidP="00A21DA4">
            <w:pPr>
              <w:pStyle w:val="ListParagraph"/>
              <w:numPr>
                <w:ilvl w:val="0"/>
                <w:numId w:val="34"/>
              </w:numPr>
              <w:spacing w:after="60" w:line="247" w:lineRule="auto"/>
              <w:ind w:left="233" w:hanging="233"/>
              <w:contextualSpacing w:val="0"/>
              <w:rPr>
                <w:rFonts w:ascii="Arial" w:hAnsi="Arial" w:cs="Arial"/>
                <w:sz w:val="18"/>
                <w:szCs w:val="18"/>
              </w:rPr>
            </w:pPr>
            <w:r w:rsidRPr="00632B0B">
              <w:rPr>
                <w:rFonts w:ascii="Arial" w:hAnsi="Arial" w:cs="Arial"/>
                <w:sz w:val="18"/>
                <w:szCs w:val="18"/>
              </w:rPr>
              <w:t>withdrawal of accreditation</w:t>
            </w:r>
          </w:p>
        </w:tc>
      </w:tr>
      <w:tr w:rsidR="00A21DA4" w:rsidRPr="00F44475" w14:paraId="0F7446FC" w14:textId="77777777" w:rsidTr="00891A19">
        <w:trPr>
          <w:cnfStyle w:val="000000100000" w:firstRow="0" w:lastRow="0" w:firstColumn="0" w:lastColumn="0" w:oddVBand="0" w:evenVBand="0" w:oddHBand="1" w:evenHBand="0" w:firstRowFirstColumn="0" w:firstRowLastColumn="0" w:lastRowFirstColumn="0" w:lastRowLastColumn="0"/>
          <w:cantSplit/>
          <w:trHeight w:val="307"/>
        </w:trPr>
        <w:tc>
          <w:tcPr>
            <w:tcW w:w="1541" w:type="dxa"/>
            <w:tcBorders>
              <w:bottom w:val="single" w:sz="2" w:space="0" w:color="7F7F7F" w:themeColor="text1" w:themeTint="80"/>
            </w:tcBorders>
          </w:tcPr>
          <w:p w14:paraId="2CD6BE6B" w14:textId="7FD76EB3" w:rsidR="00A21DA4" w:rsidRPr="00BE60B2" w:rsidRDefault="00A21DA4" w:rsidP="00A21DA4">
            <w:pPr>
              <w:spacing w:line="247" w:lineRule="auto"/>
              <w:rPr>
                <w:rFonts w:ascii="Arial" w:hAnsi="Arial" w:cs="Arial"/>
                <w:sz w:val="18"/>
                <w:szCs w:val="18"/>
              </w:rPr>
            </w:pPr>
            <w:r>
              <w:rPr>
                <w:rFonts w:ascii="Arial" w:hAnsi="Arial" w:cs="Arial"/>
                <w:sz w:val="18"/>
                <w:szCs w:val="18"/>
              </w:rPr>
              <w:t>Software Accreditation Terms and Conditions</w:t>
            </w:r>
          </w:p>
        </w:tc>
        <w:tc>
          <w:tcPr>
            <w:tcW w:w="2006" w:type="dxa"/>
            <w:tcBorders>
              <w:bottom w:val="single" w:sz="2" w:space="0" w:color="7F7F7F" w:themeColor="text1" w:themeTint="80"/>
            </w:tcBorders>
          </w:tcPr>
          <w:p w14:paraId="4553CEDC" w14:textId="4896A253" w:rsidR="00A21DA4" w:rsidRPr="004E3A56" w:rsidRDefault="00A21DA4" w:rsidP="00A21DA4">
            <w:pPr>
              <w:spacing w:line="247" w:lineRule="auto"/>
              <w:rPr>
                <w:rFonts w:ascii="Arial" w:hAnsi="Arial" w:cs="Arial"/>
                <w:sz w:val="18"/>
                <w:szCs w:val="18"/>
              </w:rPr>
            </w:pPr>
            <w:r w:rsidRPr="000336B0">
              <w:rPr>
                <w:rFonts w:ascii="Arial" w:hAnsi="Arial" w:cs="Arial"/>
                <w:sz w:val="18"/>
                <w:szCs w:val="18"/>
              </w:rPr>
              <w:t xml:space="preserve">Software Tool Providers must ensure personal information is managed in accordance with Privacy Laws. </w:t>
            </w:r>
          </w:p>
        </w:tc>
        <w:tc>
          <w:tcPr>
            <w:tcW w:w="992" w:type="dxa"/>
            <w:tcBorders>
              <w:top w:val="single" w:sz="2" w:space="0" w:color="7F7F7F" w:themeColor="text1" w:themeTint="80"/>
              <w:bottom w:val="single" w:sz="2" w:space="0" w:color="7F7F7F" w:themeColor="text1" w:themeTint="80"/>
              <w:right w:val="nil"/>
            </w:tcBorders>
            <w:tcMar>
              <w:left w:w="57" w:type="dxa"/>
            </w:tcMar>
          </w:tcPr>
          <w:p w14:paraId="3B33AC68" w14:textId="13E013BF" w:rsidR="00A21DA4" w:rsidRPr="00D175BC" w:rsidRDefault="00A21DA4" w:rsidP="00A21DA4">
            <w:pPr>
              <w:spacing w:after="60" w:line="247" w:lineRule="auto"/>
              <w:rPr>
                <w:rFonts w:ascii="Arial" w:hAnsi="Arial" w:cs="Arial"/>
                <w:b/>
                <w:bCs/>
                <w:sz w:val="18"/>
                <w:szCs w:val="18"/>
              </w:rPr>
            </w:pPr>
            <w:r w:rsidRPr="00DF0FFC">
              <w:rPr>
                <w:rFonts w:ascii="Arial" w:hAnsi="Arial" w:cs="Arial"/>
                <w:b/>
                <w:bCs/>
                <w:sz w:val="18"/>
                <w:szCs w:val="18"/>
              </w:rPr>
              <w:t>Item 25.1-25.3</w:t>
            </w:r>
          </w:p>
        </w:tc>
        <w:tc>
          <w:tcPr>
            <w:tcW w:w="7513" w:type="dxa"/>
            <w:tcBorders>
              <w:top w:val="single" w:sz="2" w:space="0" w:color="7F7F7F" w:themeColor="text1" w:themeTint="80"/>
              <w:left w:val="nil"/>
              <w:bottom w:val="single" w:sz="2" w:space="0" w:color="7F7F7F" w:themeColor="text1" w:themeTint="80"/>
            </w:tcBorders>
          </w:tcPr>
          <w:p w14:paraId="7A98BD78" w14:textId="03D8061D" w:rsidR="00A21DA4" w:rsidRDefault="00A21DA4" w:rsidP="00A21DA4">
            <w:pPr>
              <w:spacing w:after="60" w:line="247" w:lineRule="auto"/>
              <w:rPr>
                <w:rFonts w:ascii="Arial" w:hAnsi="Arial" w:cs="Arial"/>
                <w:sz w:val="18"/>
                <w:szCs w:val="18"/>
              </w:rPr>
            </w:pPr>
            <w:r w:rsidRPr="00DF0FFC">
              <w:rPr>
                <w:rFonts w:ascii="Arial" w:hAnsi="Arial" w:cs="Arial"/>
                <w:sz w:val="18"/>
                <w:szCs w:val="18"/>
              </w:rPr>
              <w:t xml:space="preserve">When managing personal information, </w:t>
            </w:r>
            <w:r>
              <w:rPr>
                <w:rFonts w:ascii="Arial" w:hAnsi="Arial" w:cs="Arial"/>
                <w:sz w:val="18"/>
                <w:szCs w:val="18"/>
              </w:rPr>
              <w:t xml:space="preserve">the Software Tool Provider </w:t>
            </w:r>
            <w:r w:rsidRPr="00DF0FFC">
              <w:rPr>
                <w:rFonts w:ascii="Arial" w:hAnsi="Arial" w:cs="Arial"/>
                <w:sz w:val="18"/>
                <w:szCs w:val="18"/>
              </w:rPr>
              <w:t>must only use or disclose personal information for the purpose of the agreement</w:t>
            </w:r>
            <w:r>
              <w:rPr>
                <w:rFonts w:ascii="Arial" w:hAnsi="Arial" w:cs="Arial"/>
                <w:sz w:val="18"/>
                <w:szCs w:val="18"/>
              </w:rPr>
              <w:t xml:space="preserve"> between the NatHERS Administrator and Software Tool Provider</w:t>
            </w:r>
            <w:r w:rsidRPr="00DF0FFC">
              <w:rPr>
                <w:rFonts w:ascii="Arial" w:hAnsi="Arial" w:cs="Arial"/>
                <w:sz w:val="18"/>
                <w:szCs w:val="18"/>
              </w:rPr>
              <w:t>,</w:t>
            </w:r>
            <w:r>
              <w:rPr>
                <w:rFonts w:ascii="Arial" w:hAnsi="Arial" w:cs="Arial"/>
                <w:sz w:val="18"/>
                <w:szCs w:val="18"/>
              </w:rPr>
              <w:t xml:space="preserve"> the</w:t>
            </w:r>
            <w:r w:rsidRPr="00DF0FFC">
              <w:rPr>
                <w:rFonts w:ascii="Arial" w:hAnsi="Arial" w:cs="Arial"/>
                <w:sz w:val="18"/>
                <w:szCs w:val="18"/>
              </w:rPr>
              <w:t xml:space="preserve"> production of certificates</w:t>
            </w:r>
            <w:r>
              <w:rPr>
                <w:rFonts w:ascii="Arial" w:hAnsi="Arial" w:cs="Arial"/>
                <w:sz w:val="18"/>
                <w:szCs w:val="18"/>
              </w:rPr>
              <w:t>,</w:t>
            </w:r>
            <w:r w:rsidRPr="00DF0FFC">
              <w:rPr>
                <w:rFonts w:ascii="Arial" w:hAnsi="Arial" w:cs="Arial"/>
                <w:sz w:val="18"/>
                <w:szCs w:val="18"/>
              </w:rPr>
              <w:t xml:space="preserve"> and administration of the NatHERS scheme, in accordance with Privacy Laws.</w:t>
            </w:r>
          </w:p>
          <w:p w14:paraId="39D53F8B" w14:textId="0C67B5A2" w:rsidR="00A21DA4" w:rsidRDefault="00A21DA4" w:rsidP="00A21DA4">
            <w:pPr>
              <w:spacing w:after="60" w:line="247" w:lineRule="auto"/>
              <w:rPr>
                <w:rFonts w:ascii="Arial" w:hAnsi="Arial" w:cs="Arial"/>
                <w:sz w:val="18"/>
                <w:szCs w:val="18"/>
              </w:rPr>
            </w:pPr>
            <w:r>
              <w:rPr>
                <w:rFonts w:ascii="Arial" w:hAnsi="Arial" w:cs="Arial"/>
                <w:sz w:val="18"/>
                <w:szCs w:val="18"/>
              </w:rPr>
              <w:t>The Software Tool Provider must provide notice</w:t>
            </w:r>
            <w:r w:rsidRPr="00DF0FFC">
              <w:rPr>
                <w:rFonts w:ascii="Arial" w:hAnsi="Arial" w:cs="Arial"/>
                <w:sz w:val="18"/>
                <w:szCs w:val="18"/>
              </w:rPr>
              <w:t xml:space="preserve"> if they become aware of any unauthorised access, </w:t>
            </w:r>
            <w:proofErr w:type="gramStart"/>
            <w:r w:rsidRPr="00DF0FFC">
              <w:rPr>
                <w:rFonts w:ascii="Arial" w:hAnsi="Arial" w:cs="Arial"/>
                <w:sz w:val="18"/>
                <w:szCs w:val="18"/>
              </w:rPr>
              <w:t>modification</w:t>
            </w:r>
            <w:proofErr w:type="gramEnd"/>
            <w:r w:rsidRPr="00DF0FFC">
              <w:rPr>
                <w:rFonts w:ascii="Arial" w:hAnsi="Arial" w:cs="Arial"/>
                <w:sz w:val="18"/>
                <w:szCs w:val="18"/>
              </w:rPr>
              <w:t xml:space="preserve"> or disclosure of personal information within 14 business days. </w:t>
            </w:r>
          </w:p>
          <w:p w14:paraId="4869ED7E" w14:textId="21750434" w:rsidR="00A21DA4" w:rsidRPr="00D175BC" w:rsidRDefault="00A21DA4" w:rsidP="007C0417">
            <w:pPr>
              <w:spacing w:after="60" w:line="247" w:lineRule="auto"/>
              <w:rPr>
                <w:rFonts w:ascii="Arial" w:hAnsi="Arial" w:cs="Arial"/>
                <w:sz w:val="18"/>
                <w:szCs w:val="18"/>
              </w:rPr>
            </w:pPr>
            <w:r w:rsidRPr="00DF0FFC">
              <w:rPr>
                <w:rFonts w:ascii="Arial" w:hAnsi="Arial" w:cs="Arial"/>
                <w:sz w:val="18"/>
                <w:szCs w:val="18"/>
              </w:rPr>
              <w:t>The Software Tool Provider must ensure that both users, and clients of users, provide consent to the disclosure and use of their personal information.</w:t>
            </w:r>
            <w:r>
              <w:rPr>
                <w:rFonts w:ascii="Arial" w:hAnsi="Arial" w:cs="Arial"/>
                <w:sz w:val="18"/>
                <w:szCs w:val="18"/>
              </w:rPr>
              <w:t xml:space="preserve"> </w:t>
            </w:r>
            <w:r w:rsidRPr="00DF0FFC">
              <w:rPr>
                <w:rFonts w:ascii="Arial" w:hAnsi="Arial" w:cs="Arial"/>
                <w:sz w:val="18"/>
                <w:szCs w:val="18"/>
              </w:rPr>
              <w:t xml:space="preserve">User consent must be recorded </w:t>
            </w:r>
            <w:r>
              <w:rPr>
                <w:rFonts w:ascii="Arial" w:hAnsi="Arial" w:cs="Arial"/>
                <w:sz w:val="18"/>
                <w:szCs w:val="18"/>
              </w:rPr>
              <w:t>in</w:t>
            </w:r>
            <w:r w:rsidRPr="00DF0FFC">
              <w:rPr>
                <w:rFonts w:ascii="Arial" w:hAnsi="Arial" w:cs="Arial"/>
                <w:sz w:val="18"/>
                <w:szCs w:val="18"/>
              </w:rPr>
              <w:t xml:space="preserve"> the Software Tool or Certificate Portal prior to generating a Certificate.</w:t>
            </w:r>
          </w:p>
        </w:tc>
        <w:tc>
          <w:tcPr>
            <w:tcW w:w="2977" w:type="dxa"/>
            <w:tcBorders>
              <w:left w:val="nil"/>
              <w:bottom w:val="single" w:sz="2" w:space="0" w:color="7F7F7F" w:themeColor="text1" w:themeTint="80"/>
            </w:tcBorders>
          </w:tcPr>
          <w:p w14:paraId="3C861C4E" w14:textId="77777777" w:rsidR="00A21DA4" w:rsidRDefault="00A21DA4" w:rsidP="00A21DA4">
            <w:pPr>
              <w:spacing w:after="60" w:line="247" w:lineRule="auto"/>
              <w:rPr>
                <w:rFonts w:ascii="Arial" w:hAnsi="Arial" w:cs="Arial"/>
                <w:sz w:val="18"/>
                <w:szCs w:val="18"/>
              </w:rPr>
            </w:pPr>
            <w:r>
              <w:rPr>
                <w:rFonts w:ascii="Arial" w:hAnsi="Arial" w:cs="Arial"/>
                <w:sz w:val="18"/>
                <w:szCs w:val="18"/>
              </w:rPr>
              <w:t xml:space="preserve">Dependant on the circumstances, non-compliance may result in: </w:t>
            </w:r>
          </w:p>
          <w:p w14:paraId="7FF8A204" w14:textId="77777777" w:rsidR="00A21DA4" w:rsidRDefault="00A21DA4" w:rsidP="00A21DA4">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remedy</w:t>
            </w:r>
          </w:p>
          <w:p w14:paraId="214ACE64" w14:textId="77777777" w:rsidR="00A21DA4" w:rsidRDefault="00A21DA4" w:rsidP="00A21DA4">
            <w:pPr>
              <w:pStyle w:val="ListParagraph"/>
              <w:numPr>
                <w:ilvl w:val="0"/>
                <w:numId w:val="34"/>
              </w:numPr>
              <w:spacing w:after="60" w:line="247" w:lineRule="auto"/>
              <w:ind w:left="233" w:hanging="233"/>
              <w:contextualSpacing w:val="0"/>
              <w:rPr>
                <w:rFonts w:ascii="Arial" w:hAnsi="Arial" w:cs="Arial"/>
                <w:sz w:val="18"/>
                <w:szCs w:val="18"/>
              </w:rPr>
            </w:pPr>
            <w:r>
              <w:rPr>
                <w:rFonts w:ascii="Arial" w:hAnsi="Arial" w:cs="Arial"/>
                <w:sz w:val="18"/>
                <w:szCs w:val="18"/>
              </w:rPr>
              <w:t>direction to comply</w:t>
            </w:r>
          </w:p>
          <w:p w14:paraId="22C8E134" w14:textId="1844C51E" w:rsidR="00A21DA4" w:rsidRPr="00F3655B" w:rsidRDefault="00A21DA4" w:rsidP="00A21DA4">
            <w:pPr>
              <w:pStyle w:val="ListParagraph"/>
              <w:numPr>
                <w:ilvl w:val="0"/>
                <w:numId w:val="34"/>
              </w:numPr>
              <w:spacing w:after="60" w:line="247" w:lineRule="auto"/>
              <w:ind w:left="233" w:hanging="233"/>
              <w:contextualSpacing w:val="0"/>
              <w:rPr>
                <w:rFonts w:ascii="Arial" w:hAnsi="Arial" w:cs="Arial"/>
                <w:sz w:val="18"/>
                <w:szCs w:val="18"/>
              </w:rPr>
            </w:pPr>
            <w:r w:rsidRPr="00F3655B">
              <w:rPr>
                <w:rFonts w:ascii="Arial" w:hAnsi="Arial" w:cs="Arial"/>
                <w:sz w:val="18"/>
                <w:szCs w:val="18"/>
              </w:rPr>
              <w:t>withdrawal of accreditation</w:t>
            </w:r>
          </w:p>
        </w:tc>
      </w:tr>
    </w:tbl>
    <w:p w14:paraId="6A645412" w14:textId="77777777" w:rsidR="00164B8E" w:rsidRPr="007C0417" w:rsidRDefault="00164B8E" w:rsidP="007C0417">
      <w:pPr>
        <w:spacing w:after="0"/>
        <w:rPr>
          <w:rFonts w:ascii="Arial" w:hAnsi="Arial" w:cs="Arial"/>
          <w:sz w:val="4"/>
          <w:szCs w:val="4"/>
        </w:rPr>
      </w:pPr>
    </w:p>
    <w:sectPr w:rsidR="00164B8E" w:rsidRPr="007C0417" w:rsidSect="009C657D">
      <w:headerReference w:type="even" r:id="rId34"/>
      <w:headerReference w:type="default" r:id="rId35"/>
      <w:footerReference w:type="default" r:id="rId36"/>
      <w:headerReference w:type="first" r:id="rId37"/>
      <w:pgSz w:w="16838" w:h="11906" w:orient="landscape"/>
      <w:pgMar w:top="993" w:right="1247" w:bottom="993" w:left="1361" w:header="454"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0E2A" w14:textId="77777777" w:rsidR="009C657D" w:rsidRDefault="009C657D" w:rsidP="000B12EC">
      <w:pPr>
        <w:spacing w:after="0" w:line="240" w:lineRule="auto"/>
      </w:pPr>
      <w:r>
        <w:separator/>
      </w:r>
    </w:p>
    <w:p w14:paraId="1B754F7B" w14:textId="77777777" w:rsidR="009C657D" w:rsidRDefault="009C657D"/>
    <w:p w14:paraId="7E76DC93" w14:textId="77777777" w:rsidR="009C657D" w:rsidRDefault="009C657D"/>
  </w:endnote>
  <w:endnote w:type="continuationSeparator" w:id="0">
    <w:p w14:paraId="58532251" w14:textId="77777777" w:rsidR="009C657D" w:rsidRDefault="009C657D" w:rsidP="000B12EC">
      <w:pPr>
        <w:spacing w:after="0" w:line="240" w:lineRule="auto"/>
      </w:pPr>
      <w:r>
        <w:continuationSeparator/>
      </w:r>
    </w:p>
    <w:p w14:paraId="08585159" w14:textId="77777777" w:rsidR="009C657D" w:rsidRDefault="009C657D"/>
    <w:p w14:paraId="3F358798" w14:textId="77777777" w:rsidR="009C657D" w:rsidRDefault="009C657D"/>
  </w:endnote>
  <w:endnote w:type="continuationNotice" w:id="1">
    <w:p w14:paraId="1C934FEA" w14:textId="77777777" w:rsidR="009C657D" w:rsidRDefault="009C657D">
      <w:pPr>
        <w:spacing w:after="0" w:line="240" w:lineRule="auto"/>
      </w:pPr>
    </w:p>
    <w:p w14:paraId="5A6D7310" w14:textId="77777777" w:rsidR="009C657D" w:rsidRDefault="009C657D"/>
    <w:p w14:paraId="33E4095A" w14:textId="77777777" w:rsidR="009C657D" w:rsidRDefault="009C6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EEEB" w14:textId="07A74C75" w:rsidR="000E523E" w:rsidRPr="00776C39" w:rsidRDefault="000E523E" w:rsidP="00776C39">
    <w:pPr>
      <w:pStyle w:val="Footer"/>
      <w:rPr>
        <w:color w:val="404040" w:themeColor="text1" w:themeTint="BF"/>
        <w:sz w:val="18"/>
        <w:szCs w:val="18"/>
      </w:rPr>
    </w:pPr>
    <w:r w:rsidRPr="00776C39">
      <w:rPr>
        <w:color w:val="404040" w:themeColor="text1" w:themeTint="BF"/>
        <w:sz w:val="18"/>
        <w:szCs w:val="18"/>
      </w:rPr>
      <w:t>NatHERS Compliance and Enforcement Framework</w:t>
    </w:r>
    <w:r w:rsidR="00776C39" w:rsidRPr="00776C39">
      <w:rPr>
        <w:color w:val="404040" w:themeColor="text1" w:themeTint="BF"/>
        <w:sz w:val="18"/>
        <w:szCs w:val="18"/>
      </w:rPr>
      <w:tab/>
    </w:r>
    <w:r w:rsidR="008B5DE9">
      <w:rPr>
        <w:color w:val="404040" w:themeColor="text1" w:themeTint="BF"/>
        <w:sz w:val="18"/>
        <w:szCs w:val="18"/>
      </w:rPr>
      <w:fldChar w:fldCharType="begin"/>
    </w:r>
    <w:r w:rsidR="008B5DE9">
      <w:rPr>
        <w:color w:val="404040" w:themeColor="text1" w:themeTint="BF"/>
        <w:sz w:val="18"/>
        <w:szCs w:val="18"/>
      </w:rPr>
      <w:instrText xml:space="preserve"> PAGE   \* MERGEFORMAT </w:instrText>
    </w:r>
    <w:r w:rsidR="008B5DE9">
      <w:rPr>
        <w:color w:val="404040" w:themeColor="text1" w:themeTint="BF"/>
        <w:sz w:val="18"/>
        <w:szCs w:val="18"/>
      </w:rPr>
      <w:fldChar w:fldCharType="separate"/>
    </w:r>
    <w:r w:rsidR="008B5DE9">
      <w:rPr>
        <w:noProof/>
        <w:color w:val="404040" w:themeColor="text1" w:themeTint="BF"/>
        <w:sz w:val="18"/>
        <w:szCs w:val="18"/>
      </w:rPr>
      <w:t>1</w:t>
    </w:r>
    <w:r w:rsidR="008B5DE9">
      <w:rPr>
        <w:color w:val="404040" w:themeColor="text1" w:themeTint="BF"/>
        <w:sz w:val="18"/>
        <w:szCs w:val="18"/>
      </w:rPr>
      <w:fldChar w:fldCharType="end"/>
    </w:r>
  </w:p>
  <w:p w14:paraId="4195336D" w14:textId="77777777" w:rsidR="003C6386" w:rsidRDefault="003C63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5E11" w14:textId="1AD1EBCF" w:rsidR="008B5DE9" w:rsidRPr="0045580B" w:rsidRDefault="008B5DE9" w:rsidP="00EA229A">
    <w:pPr>
      <w:pStyle w:val="Footer"/>
      <w:pBdr>
        <w:top w:val="single" w:sz="2" w:space="5" w:color="7F7F7F" w:themeColor="text1" w:themeTint="80"/>
      </w:pBdr>
      <w:tabs>
        <w:tab w:val="clear" w:pos="9026"/>
        <w:tab w:val="right" w:pos="9214"/>
      </w:tabs>
      <w:rPr>
        <w:rFonts w:ascii="Arial" w:hAnsi="Arial" w:cs="Arial"/>
        <w:color w:val="404040" w:themeColor="text1" w:themeTint="BF"/>
        <w:sz w:val="16"/>
        <w:szCs w:val="16"/>
      </w:rPr>
    </w:pPr>
    <w:r w:rsidRPr="0045580B">
      <w:rPr>
        <w:rFonts w:ascii="Arial" w:hAnsi="Arial" w:cs="Arial"/>
        <w:color w:val="404040" w:themeColor="text1" w:themeTint="BF"/>
        <w:sz w:val="16"/>
        <w:szCs w:val="16"/>
      </w:rPr>
      <w:t>NatHERS Compliance and Enforcement Framewor</w:t>
    </w:r>
    <w:r w:rsidR="0045580B" w:rsidRPr="0045580B">
      <w:rPr>
        <w:rFonts w:ascii="Arial" w:hAnsi="Arial" w:cs="Arial"/>
        <w:color w:val="404040" w:themeColor="text1" w:themeTint="BF"/>
        <w:sz w:val="16"/>
        <w:szCs w:val="16"/>
      </w:rPr>
      <w:t>k</w:t>
    </w:r>
    <w:r w:rsidR="006F1824">
      <w:rPr>
        <w:rFonts w:ascii="Arial" w:hAnsi="Arial" w:cs="Arial"/>
        <w:color w:val="404040" w:themeColor="text1" w:themeTint="BF"/>
        <w:sz w:val="16"/>
        <w:szCs w:val="16"/>
      </w:rPr>
      <w:t xml:space="preserve"> - </w:t>
    </w:r>
    <w:r w:rsidR="006F1824">
      <w:rPr>
        <w:rFonts w:ascii="Arial" w:hAnsi="Arial" w:cs="Arial"/>
        <w:color w:val="404040" w:themeColor="text1" w:themeTint="BF"/>
        <w:sz w:val="16"/>
        <w:szCs w:val="16"/>
      </w:rPr>
      <w:fldChar w:fldCharType="begin"/>
    </w:r>
    <w:r w:rsidR="006F1824">
      <w:rPr>
        <w:rFonts w:ascii="Arial" w:hAnsi="Arial" w:cs="Arial"/>
        <w:color w:val="404040" w:themeColor="text1" w:themeTint="BF"/>
        <w:sz w:val="16"/>
        <w:szCs w:val="16"/>
      </w:rPr>
      <w:instrText xml:space="preserve"> STYLEREF  "Heading 1"  \* MERGEFORMAT </w:instrText>
    </w:r>
    <w:r w:rsidR="006F1824">
      <w:rPr>
        <w:rFonts w:ascii="Arial" w:hAnsi="Arial" w:cs="Arial"/>
        <w:color w:val="404040" w:themeColor="text1" w:themeTint="BF"/>
        <w:sz w:val="16"/>
        <w:szCs w:val="16"/>
      </w:rPr>
      <w:fldChar w:fldCharType="separate"/>
    </w:r>
    <w:r w:rsidR="00017133">
      <w:rPr>
        <w:rFonts w:ascii="Arial" w:hAnsi="Arial" w:cs="Arial"/>
        <w:noProof/>
        <w:color w:val="404040" w:themeColor="text1" w:themeTint="BF"/>
        <w:sz w:val="16"/>
        <w:szCs w:val="16"/>
      </w:rPr>
      <w:t>Framework Scope</w:t>
    </w:r>
    <w:r w:rsidR="006F1824">
      <w:rPr>
        <w:rFonts w:ascii="Arial" w:hAnsi="Arial" w:cs="Arial"/>
        <w:color w:val="404040" w:themeColor="text1" w:themeTint="BF"/>
        <w:sz w:val="16"/>
        <w:szCs w:val="16"/>
      </w:rPr>
      <w:fldChar w:fldCharType="end"/>
    </w:r>
    <w:r w:rsidRPr="0045580B">
      <w:rPr>
        <w:rFonts w:ascii="Arial" w:hAnsi="Arial" w:cs="Arial"/>
        <w:color w:val="404040" w:themeColor="text1" w:themeTint="BF"/>
        <w:sz w:val="16"/>
        <w:szCs w:val="16"/>
      </w:rPr>
      <w:tab/>
    </w:r>
    <w:r w:rsidRPr="0045580B">
      <w:rPr>
        <w:rFonts w:ascii="Arial" w:hAnsi="Arial" w:cs="Arial"/>
        <w:color w:val="404040" w:themeColor="text1" w:themeTint="BF"/>
        <w:sz w:val="16"/>
        <w:szCs w:val="16"/>
      </w:rPr>
      <w:fldChar w:fldCharType="begin"/>
    </w:r>
    <w:r w:rsidRPr="0045580B">
      <w:rPr>
        <w:rFonts w:ascii="Arial" w:hAnsi="Arial" w:cs="Arial"/>
        <w:color w:val="404040" w:themeColor="text1" w:themeTint="BF"/>
        <w:sz w:val="16"/>
        <w:szCs w:val="16"/>
      </w:rPr>
      <w:instrText xml:space="preserve"> PAGE   \* MERGEFORMAT </w:instrText>
    </w:r>
    <w:r w:rsidRPr="0045580B">
      <w:rPr>
        <w:rFonts w:ascii="Arial" w:hAnsi="Arial" w:cs="Arial"/>
        <w:color w:val="404040" w:themeColor="text1" w:themeTint="BF"/>
        <w:sz w:val="16"/>
        <w:szCs w:val="16"/>
      </w:rPr>
      <w:fldChar w:fldCharType="separate"/>
    </w:r>
    <w:r w:rsidRPr="0045580B">
      <w:rPr>
        <w:rFonts w:ascii="Arial" w:hAnsi="Arial" w:cs="Arial"/>
        <w:noProof/>
        <w:color w:val="404040" w:themeColor="text1" w:themeTint="BF"/>
        <w:sz w:val="16"/>
        <w:szCs w:val="16"/>
      </w:rPr>
      <w:t>1</w:t>
    </w:r>
    <w:r w:rsidRPr="0045580B">
      <w:rPr>
        <w:rFonts w:ascii="Arial" w:hAnsi="Arial" w:cs="Arial"/>
        <w:color w:val="404040" w:themeColor="text1" w:themeTint="B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286B" w14:textId="6BE8A340" w:rsidR="00C74B88" w:rsidRPr="00B16C40" w:rsidRDefault="00C74B88" w:rsidP="00B16C40">
    <w:pPr>
      <w:pStyle w:val="Footer"/>
      <w:pBdr>
        <w:top w:val="single" w:sz="2" w:space="5" w:color="7F7F7F" w:themeColor="text1" w:themeTint="80"/>
      </w:pBdr>
      <w:tabs>
        <w:tab w:val="clear" w:pos="4513"/>
        <w:tab w:val="clear" w:pos="9026"/>
        <w:tab w:val="right" w:pos="13892"/>
      </w:tabs>
      <w:rPr>
        <w:rFonts w:ascii="Arial" w:hAnsi="Arial" w:cs="Arial"/>
        <w:color w:val="404040" w:themeColor="text1" w:themeTint="BF"/>
        <w:sz w:val="16"/>
        <w:szCs w:val="16"/>
      </w:rPr>
    </w:pPr>
    <w:r w:rsidRPr="00B16C40">
      <w:rPr>
        <w:rFonts w:ascii="Arial" w:hAnsi="Arial" w:cs="Arial"/>
        <w:color w:val="404040" w:themeColor="text1" w:themeTint="BF"/>
        <w:sz w:val="16"/>
        <w:szCs w:val="16"/>
      </w:rPr>
      <w:t>NatHERS Compliance and Enforcement Framework</w:t>
    </w:r>
    <w:r w:rsidR="006F1824">
      <w:rPr>
        <w:rFonts w:ascii="Arial" w:hAnsi="Arial" w:cs="Arial"/>
        <w:color w:val="404040" w:themeColor="text1" w:themeTint="BF"/>
        <w:sz w:val="16"/>
        <w:szCs w:val="16"/>
      </w:rPr>
      <w:t xml:space="preserve">- </w:t>
    </w:r>
    <w:r w:rsidR="006F1824">
      <w:rPr>
        <w:rFonts w:ascii="Arial" w:hAnsi="Arial" w:cs="Arial"/>
        <w:color w:val="404040" w:themeColor="text1" w:themeTint="BF"/>
        <w:sz w:val="16"/>
        <w:szCs w:val="16"/>
      </w:rPr>
      <w:fldChar w:fldCharType="begin"/>
    </w:r>
    <w:r w:rsidR="006F1824">
      <w:rPr>
        <w:rFonts w:ascii="Arial" w:hAnsi="Arial" w:cs="Arial"/>
        <w:color w:val="404040" w:themeColor="text1" w:themeTint="BF"/>
        <w:sz w:val="16"/>
        <w:szCs w:val="16"/>
      </w:rPr>
      <w:instrText xml:space="preserve"> STYLEREF  "Heading 1"  \* MERGEFORMAT </w:instrText>
    </w:r>
    <w:r w:rsidR="006F1824">
      <w:rPr>
        <w:rFonts w:ascii="Arial" w:hAnsi="Arial" w:cs="Arial"/>
        <w:color w:val="404040" w:themeColor="text1" w:themeTint="BF"/>
        <w:sz w:val="16"/>
        <w:szCs w:val="16"/>
      </w:rPr>
      <w:fldChar w:fldCharType="separate"/>
    </w:r>
    <w:r w:rsidR="00017133">
      <w:rPr>
        <w:rFonts w:ascii="Arial" w:hAnsi="Arial" w:cs="Arial"/>
        <w:noProof/>
        <w:color w:val="404040" w:themeColor="text1" w:themeTint="BF"/>
        <w:sz w:val="16"/>
        <w:szCs w:val="16"/>
      </w:rPr>
      <w:t>Appendix B: NatHERS Compliance Obligations Register</w:t>
    </w:r>
    <w:r w:rsidR="006F1824">
      <w:rPr>
        <w:rFonts w:ascii="Arial" w:hAnsi="Arial" w:cs="Arial"/>
        <w:color w:val="404040" w:themeColor="text1" w:themeTint="BF"/>
        <w:sz w:val="16"/>
        <w:szCs w:val="16"/>
      </w:rPr>
      <w:fldChar w:fldCharType="end"/>
    </w:r>
    <w:r w:rsidRPr="00B16C40">
      <w:rPr>
        <w:rFonts w:ascii="Arial" w:hAnsi="Arial" w:cs="Arial"/>
        <w:color w:val="404040" w:themeColor="text1" w:themeTint="BF"/>
        <w:sz w:val="16"/>
        <w:szCs w:val="16"/>
      </w:rPr>
      <w:tab/>
    </w:r>
    <w:r w:rsidRPr="00B16C40">
      <w:rPr>
        <w:rFonts w:ascii="Arial" w:hAnsi="Arial" w:cs="Arial"/>
        <w:color w:val="404040" w:themeColor="text1" w:themeTint="BF"/>
        <w:sz w:val="16"/>
        <w:szCs w:val="16"/>
      </w:rPr>
      <w:fldChar w:fldCharType="begin"/>
    </w:r>
    <w:r w:rsidRPr="00B16C40">
      <w:rPr>
        <w:rFonts w:ascii="Arial" w:hAnsi="Arial" w:cs="Arial"/>
        <w:color w:val="404040" w:themeColor="text1" w:themeTint="BF"/>
        <w:sz w:val="16"/>
        <w:szCs w:val="16"/>
      </w:rPr>
      <w:instrText xml:space="preserve"> PAGE   \* MERGEFORMAT </w:instrText>
    </w:r>
    <w:r w:rsidRPr="00B16C40">
      <w:rPr>
        <w:rFonts w:ascii="Arial" w:hAnsi="Arial" w:cs="Arial"/>
        <w:color w:val="404040" w:themeColor="text1" w:themeTint="BF"/>
        <w:sz w:val="16"/>
        <w:szCs w:val="16"/>
      </w:rPr>
      <w:fldChar w:fldCharType="separate"/>
    </w:r>
    <w:r w:rsidRPr="00B16C40">
      <w:rPr>
        <w:rFonts w:ascii="Arial" w:hAnsi="Arial" w:cs="Arial"/>
        <w:noProof/>
        <w:color w:val="404040" w:themeColor="text1" w:themeTint="BF"/>
        <w:sz w:val="16"/>
        <w:szCs w:val="16"/>
      </w:rPr>
      <w:t>1</w:t>
    </w:r>
    <w:r w:rsidRPr="00B16C40">
      <w:rPr>
        <w:rFonts w:ascii="Arial" w:hAnsi="Arial" w:cs="Arial"/>
        <w:color w:val="404040" w:themeColor="text1" w:themeTint="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E4AB" w14:textId="77777777" w:rsidR="009C657D" w:rsidRDefault="009C657D" w:rsidP="000B12EC">
      <w:pPr>
        <w:spacing w:after="0" w:line="240" w:lineRule="auto"/>
      </w:pPr>
      <w:r>
        <w:separator/>
      </w:r>
    </w:p>
    <w:p w14:paraId="68CC614A" w14:textId="77777777" w:rsidR="009C657D" w:rsidRDefault="009C657D"/>
    <w:p w14:paraId="03BD46AD" w14:textId="77777777" w:rsidR="009C657D" w:rsidRDefault="009C657D"/>
  </w:footnote>
  <w:footnote w:type="continuationSeparator" w:id="0">
    <w:p w14:paraId="1BBDC5B9" w14:textId="77777777" w:rsidR="009C657D" w:rsidRDefault="009C657D" w:rsidP="000B12EC">
      <w:pPr>
        <w:spacing w:after="0" w:line="240" w:lineRule="auto"/>
      </w:pPr>
      <w:r>
        <w:continuationSeparator/>
      </w:r>
    </w:p>
    <w:p w14:paraId="5A56FBBC" w14:textId="77777777" w:rsidR="009C657D" w:rsidRDefault="009C657D"/>
    <w:p w14:paraId="5604379C" w14:textId="77777777" w:rsidR="009C657D" w:rsidRDefault="009C657D"/>
  </w:footnote>
  <w:footnote w:type="continuationNotice" w:id="1">
    <w:p w14:paraId="058DC2C0" w14:textId="77777777" w:rsidR="009C657D" w:rsidRDefault="009C657D">
      <w:pPr>
        <w:spacing w:after="0" w:line="240" w:lineRule="auto"/>
      </w:pPr>
    </w:p>
    <w:p w14:paraId="2A74F420" w14:textId="77777777" w:rsidR="009C657D" w:rsidRDefault="009C657D"/>
    <w:p w14:paraId="63C64830" w14:textId="77777777" w:rsidR="009C657D" w:rsidRDefault="009C6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3E63" w14:textId="58800208" w:rsidR="00D662C5" w:rsidRDefault="00D662C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B443" w14:textId="19315264" w:rsidR="002D07D9" w:rsidRDefault="002D07D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F85B" w14:textId="14329707" w:rsidR="00106F36" w:rsidRPr="0075167B" w:rsidRDefault="00106F36" w:rsidP="0075167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E762" w14:textId="6F89EC0B" w:rsidR="002D07D9" w:rsidRDefault="002D0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F3C4" w14:textId="41DAD9C7" w:rsidR="00D662C5" w:rsidRDefault="00D66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0D9C" w14:textId="4B7166C2" w:rsidR="00D662C5" w:rsidRDefault="00D662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7DC5" w14:textId="7CB3AC10" w:rsidR="002D07D9" w:rsidRDefault="002D07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D6CF" w14:textId="13DCE8D6" w:rsidR="002D07D9" w:rsidRDefault="002D07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8492" w14:textId="03E17E37" w:rsidR="002D07D9" w:rsidRDefault="002D07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6F79" w14:textId="632799EE" w:rsidR="002D07D9" w:rsidRDefault="002D07D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D8C4" w14:textId="01492E82" w:rsidR="002D07D9" w:rsidRDefault="002D07D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7CF7" w14:textId="3ADD9EF3" w:rsidR="002D07D9" w:rsidRDefault="002D07D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4B7"/>
    <w:multiLevelType w:val="hybridMultilevel"/>
    <w:tmpl w:val="C456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E5D6A"/>
    <w:multiLevelType w:val="hybridMultilevel"/>
    <w:tmpl w:val="E564D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6600B"/>
    <w:multiLevelType w:val="hybridMultilevel"/>
    <w:tmpl w:val="70469762"/>
    <w:lvl w:ilvl="0" w:tplc="09A44B5E">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411240"/>
    <w:multiLevelType w:val="hybridMultilevel"/>
    <w:tmpl w:val="B1521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2226A"/>
    <w:multiLevelType w:val="hybridMultilevel"/>
    <w:tmpl w:val="CF8EF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D0594"/>
    <w:multiLevelType w:val="hybridMultilevel"/>
    <w:tmpl w:val="382693F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1366579D"/>
    <w:multiLevelType w:val="hybridMultilevel"/>
    <w:tmpl w:val="9A3A417C"/>
    <w:lvl w:ilvl="0" w:tplc="0C090001">
      <w:start w:val="1"/>
      <w:numFmt w:val="bullet"/>
      <w:lvlText w:val=""/>
      <w:lvlJc w:val="left"/>
      <w:pPr>
        <w:ind w:left="472" w:hanging="360"/>
      </w:pPr>
      <w:rPr>
        <w:rFonts w:ascii="Symbol" w:hAnsi="Symbol" w:hint="default"/>
      </w:rPr>
    </w:lvl>
    <w:lvl w:ilvl="1" w:tplc="0C090003">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7" w15:restartNumberingAfterBreak="0">
    <w:nsid w:val="13A5560D"/>
    <w:multiLevelType w:val="hybridMultilevel"/>
    <w:tmpl w:val="BE9A8D5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1624A0"/>
    <w:multiLevelType w:val="hybridMultilevel"/>
    <w:tmpl w:val="69DA6766"/>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8506A0E">
      <w:start w:val="1"/>
      <w:numFmt w:val="bullet"/>
      <w:lvlText w:val="-"/>
      <w:lvlJc w:val="left"/>
      <w:pPr>
        <w:ind w:left="3294" w:hanging="360"/>
      </w:pPr>
      <w:rPr>
        <w:rFonts w:ascii="Calibri" w:hAnsi="Calibri"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181A53F2"/>
    <w:multiLevelType w:val="hybridMultilevel"/>
    <w:tmpl w:val="60E6E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81512F"/>
    <w:multiLevelType w:val="hybridMultilevel"/>
    <w:tmpl w:val="92A408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CF768A1"/>
    <w:multiLevelType w:val="hybridMultilevel"/>
    <w:tmpl w:val="4BA2E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374C2F"/>
    <w:multiLevelType w:val="hybridMultilevel"/>
    <w:tmpl w:val="EC181B10"/>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3" w15:restartNumberingAfterBreak="0">
    <w:nsid w:val="28E92146"/>
    <w:multiLevelType w:val="hybridMultilevel"/>
    <w:tmpl w:val="6966FBF8"/>
    <w:lvl w:ilvl="0" w:tplc="FA509044">
      <w:start w:val="1"/>
      <w:numFmt w:val="bullet"/>
      <w:lvlText w:val="⚠"/>
      <w:lvlJc w:val="left"/>
      <w:pPr>
        <w:ind w:left="720" w:hanging="360"/>
      </w:pPr>
      <w:rPr>
        <w:rFonts w:ascii="Segoe UI Emoji" w:hAnsi="Segoe UI Emoj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FE3DC1"/>
    <w:multiLevelType w:val="hybridMultilevel"/>
    <w:tmpl w:val="BA5C0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133FBE"/>
    <w:multiLevelType w:val="hybridMultilevel"/>
    <w:tmpl w:val="48CE6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EB1B67"/>
    <w:multiLevelType w:val="hybridMultilevel"/>
    <w:tmpl w:val="F68AA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6B08D8"/>
    <w:multiLevelType w:val="hybridMultilevel"/>
    <w:tmpl w:val="F61A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CB6A83"/>
    <w:multiLevelType w:val="hybridMultilevel"/>
    <w:tmpl w:val="E424E0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3B0631"/>
    <w:multiLevelType w:val="hybridMultilevel"/>
    <w:tmpl w:val="43B00964"/>
    <w:lvl w:ilvl="0" w:tplc="94143924">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AF47D2"/>
    <w:multiLevelType w:val="hybridMultilevel"/>
    <w:tmpl w:val="F9B08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F6327"/>
    <w:multiLevelType w:val="hybridMultilevel"/>
    <w:tmpl w:val="51467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2278C8"/>
    <w:multiLevelType w:val="hybridMultilevel"/>
    <w:tmpl w:val="A8462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615899"/>
    <w:multiLevelType w:val="hybridMultilevel"/>
    <w:tmpl w:val="48541846"/>
    <w:lvl w:ilvl="0" w:tplc="0C090001">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24" w15:restartNumberingAfterBreak="0">
    <w:nsid w:val="3FFF6AAD"/>
    <w:multiLevelType w:val="hybridMultilevel"/>
    <w:tmpl w:val="6DD4C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750C51"/>
    <w:multiLevelType w:val="hybridMultilevel"/>
    <w:tmpl w:val="6B6C9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7F5CA6"/>
    <w:multiLevelType w:val="hybridMultilevel"/>
    <w:tmpl w:val="44E8F956"/>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7" w15:restartNumberingAfterBreak="0">
    <w:nsid w:val="43880DE6"/>
    <w:multiLevelType w:val="hybridMultilevel"/>
    <w:tmpl w:val="35963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AD3354"/>
    <w:multiLevelType w:val="hybridMultilevel"/>
    <w:tmpl w:val="258AA0C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5AF11ED"/>
    <w:multiLevelType w:val="hybridMultilevel"/>
    <w:tmpl w:val="AF3E6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CA2B3C"/>
    <w:multiLevelType w:val="hybridMultilevel"/>
    <w:tmpl w:val="E012A976"/>
    <w:lvl w:ilvl="0" w:tplc="0C090001">
      <w:start w:val="1"/>
      <w:numFmt w:val="bullet"/>
      <w:lvlText w:val=""/>
      <w:lvlJc w:val="left"/>
      <w:pPr>
        <w:ind w:left="692" w:hanging="360"/>
      </w:pPr>
      <w:rPr>
        <w:rFonts w:ascii="Symbol" w:hAnsi="Symbol" w:hint="default"/>
      </w:rPr>
    </w:lvl>
    <w:lvl w:ilvl="1" w:tplc="0C090003" w:tentative="1">
      <w:start w:val="1"/>
      <w:numFmt w:val="bullet"/>
      <w:lvlText w:val="o"/>
      <w:lvlJc w:val="left"/>
      <w:pPr>
        <w:ind w:left="1412" w:hanging="360"/>
      </w:pPr>
      <w:rPr>
        <w:rFonts w:ascii="Courier New" w:hAnsi="Courier New" w:cs="Courier New" w:hint="default"/>
      </w:rPr>
    </w:lvl>
    <w:lvl w:ilvl="2" w:tplc="0C090005" w:tentative="1">
      <w:start w:val="1"/>
      <w:numFmt w:val="bullet"/>
      <w:lvlText w:val=""/>
      <w:lvlJc w:val="left"/>
      <w:pPr>
        <w:ind w:left="2132" w:hanging="360"/>
      </w:pPr>
      <w:rPr>
        <w:rFonts w:ascii="Wingdings" w:hAnsi="Wingdings" w:hint="default"/>
      </w:rPr>
    </w:lvl>
    <w:lvl w:ilvl="3" w:tplc="0C090001" w:tentative="1">
      <w:start w:val="1"/>
      <w:numFmt w:val="bullet"/>
      <w:lvlText w:val=""/>
      <w:lvlJc w:val="left"/>
      <w:pPr>
        <w:ind w:left="2852" w:hanging="360"/>
      </w:pPr>
      <w:rPr>
        <w:rFonts w:ascii="Symbol" w:hAnsi="Symbol" w:hint="default"/>
      </w:rPr>
    </w:lvl>
    <w:lvl w:ilvl="4" w:tplc="0C090003" w:tentative="1">
      <w:start w:val="1"/>
      <w:numFmt w:val="bullet"/>
      <w:lvlText w:val="o"/>
      <w:lvlJc w:val="left"/>
      <w:pPr>
        <w:ind w:left="3572" w:hanging="360"/>
      </w:pPr>
      <w:rPr>
        <w:rFonts w:ascii="Courier New" w:hAnsi="Courier New" w:cs="Courier New" w:hint="default"/>
      </w:rPr>
    </w:lvl>
    <w:lvl w:ilvl="5" w:tplc="0C090005" w:tentative="1">
      <w:start w:val="1"/>
      <w:numFmt w:val="bullet"/>
      <w:lvlText w:val=""/>
      <w:lvlJc w:val="left"/>
      <w:pPr>
        <w:ind w:left="4292" w:hanging="360"/>
      </w:pPr>
      <w:rPr>
        <w:rFonts w:ascii="Wingdings" w:hAnsi="Wingdings" w:hint="default"/>
      </w:rPr>
    </w:lvl>
    <w:lvl w:ilvl="6" w:tplc="0C090001" w:tentative="1">
      <w:start w:val="1"/>
      <w:numFmt w:val="bullet"/>
      <w:lvlText w:val=""/>
      <w:lvlJc w:val="left"/>
      <w:pPr>
        <w:ind w:left="5012" w:hanging="360"/>
      </w:pPr>
      <w:rPr>
        <w:rFonts w:ascii="Symbol" w:hAnsi="Symbol" w:hint="default"/>
      </w:rPr>
    </w:lvl>
    <w:lvl w:ilvl="7" w:tplc="0C090003" w:tentative="1">
      <w:start w:val="1"/>
      <w:numFmt w:val="bullet"/>
      <w:lvlText w:val="o"/>
      <w:lvlJc w:val="left"/>
      <w:pPr>
        <w:ind w:left="5732" w:hanging="360"/>
      </w:pPr>
      <w:rPr>
        <w:rFonts w:ascii="Courier New" w:hAnsi="Courier New" w:cs="Courier New" w:hint="default"/>
      </w:rPr>
    </w:lvl>
    <w:lvl w:ilvl="8" w:tplc="0C090005" w:tentative="1">
      <w:start w:val="1"/>
      <w:numFmt w:val="bullet"/>
      <w:lvlText w:val=""/>
      <w:lvlJc w:val="left"/>
      <w:pPr>
        <w:ind w:left="6452" w:hanging="360"/>
      </w:pPr>
      <w:rPr>
        <w:rFonts w:ascii="Wingdings" w:hAnsi="Wingdings" w:hint="default"/>
      </w:rPr>
    </w:lvl>
  </w:abstractNum>
  <w:abstractNum w:abstractNumId="31" w15:restartNumberingAfterBreak="0">
    <w:nsid w:val="515E53CC"/>
    <w:multiLevelType w:val="multilevel"/>
    <w:tmpl w:val="0AD84214"/>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787DCF"/>
    <w:multiLevelType w:val="hybridMultilevel"/>
    <w:tmpl w:val="AA82CCA0"/>
    <w:lvl w:ilvl="0" w:tplc="B3565D16">
      <w:start w:val="1"/>
      <w:numFmt w:val="decimal"/>
      <w:lvlText w:val="%1."/>
      <w:lvlJc w:val="left"/>
      <w:pPr>
        <w:ind w:left="720" w:hanging="360"/>
      </w:pPr>
      <w:rPr>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3A05955"/>
    <w:multiLevelType w:val="hybridMultilevel"/>
    <w:tmpl w:val="D6643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AE7252"/>
    <w:multiLevelType w:val="hybridMultilevel"/>
    <w:tmpl w:val="B96CEB5A"/>
    <w:lvl w:ilvl="0" w:tplc="65667CE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103C4C"/>
    <w:multiLevelType w:val="hybridMultilevel"/>
    <w:tmpl w:val="7D886464"/>
    <w:lvl w:ilvl="0" w:tplc="F45C28FE">
      <w:start w:val="1"/>
      <w:numFmt w:val="bullet"/>
      <w:lvlText w:val="❌"/>
      <w:lvlJc w:val="left"/>
      <w:pPr>
        <w:ind w:left="720" w:hanging="360"/>
      </w:pPr>
      <w:rPr>
        <w:rFonts w:ascii="Segoe UI Emoji" w:hAnsi="Segoe UI Emoj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54A4276"/>
    <w:multiLevelType w:val="hybridMultilevel"/>
    <w:tmpl w:val="ED521750"/>
    <w:lvl w:ilvl="0" w:tplc="0C090015">
      <w:start w:val="1"/>
      <w:numFmt w:val="upperLetter"/>
      <w:lvlText w:val="%1."/>
      <w:lvlJc w:val="left"/>
      <w:pPr>
        <w:ind w:left="1854" w:hanging="360"/>
      </w:pPr>
      <w:rPr>
        <w:rFonts w:hint="default"/>
        <w:b/>
        <w:bCs/>
      </w:rPr>
    </w:lvl>
    <w:lvl w:ilvl="1" w:tplc="FFFFFFFF">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37" w15:restartNumberingAfterBreak="0">
    <w:nsid w:val="55B3001E"/>
    <w:multiLevelType w:val="hybridMultilevel"/>
    <w:tmpl w:val="7EF055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0E2BA5"/>
    <w:multiLevelType w:val="hybridMultilevel"/>
    <w:tmpl w:val="4B44D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FBE4D50"/>
    <w:multiLevelType w:val="hybridMultilevel"/>
    <w:tmpl w:val="529CB39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649D2396"/>
    <w:multiLevelType w:val="hybridMultilevel"/>
    <w:tmpl w:val="BCBC0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1E083F"/>
    <w:multiLevelType w:val="hybridMultilevel"/>
    <w:tmpl w:val="2FBC9636"/>
    <w:lvl w:ilvl="0" w:tplc="08506A0E">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200FF8"/>
    <w:multiLevelType w:val="hybridMultilevel"/>
    <w:tmpl w:val="A2C85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B3005B"/>
    <w:multiLevelType w:val="hybridMultilevel"/>
    <w:tmpl w:val="922C2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D6021E"/>
    <w:multiLevelType w:val="hybridMultilevel"/>
    <w:tmpl w:val="EC30AC2E"/>
    <w:lvl w:ilvl="0" w:tplc="F45C28FE">
      <w:start w:val="1"/>
      <w:numFmt w:val="bullet"/>
      <w:lvlText w:val="❌"/>
      <w:lvlJc w:val="left"/>
      <w:pPr>
        <w:ind w:left="720" w:hanging="360"/>
      </w:pPr>
      <w:rPr>
        <w:rFonts w:ascii="Segoe UI Emoji" w:hAnsi="Segoe UI Emoj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F801EF"/>
    <w:multiLevelType w:val="hybridMultilevel"/>
    <w:tmpl w:val="BB8ED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4E3815"/>
    <w:multiLevelType w:val="hybridMultilevel"/>
    <w:tmpl w:val="27AAF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362F67"/>
    <w:multiLevelType w:val="hybridMultilevel"/>
    <w:tmpl w:val="9B72F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DD43F2"/>
    <w:multiLevelType w:val="hybridMultilevel"/>
    <w:tmpl w:val="B36E3626"/>
    <w:lvl w:ilvl="0" w:tplc="0C090001">
      <w:start w:val="1"/>
      <w:numFmt w:val="bullet"/>
      <w:lvlText w:val=""/>
      <w:lvlJc w:val="left"/>
      <w:pPr>
        <w:ind w:left="2505" w:hanging="360"/>
      </w:pPr>
      <w:rPr>
        <w:rFonts w:ascii="Symbol" w:hAnsi="Symbol"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49" w15:restartNumberingAfterBreak="0">
    <w:nsid w:val="7CE64416"/>
    <w:multiLevelType w:val="hybridMultilevel"/>
    <w:tmpl w:val="8A80D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DAD189E"/>
    <w:multiLevelType w:val="hybridMultilevel"/>
    <w:tmpl w:val="570CC42E"/>
    <w:lvl w:ilvl="0" w:tplc="BD6425A8">
      <w:start w:val="1"/>
      <w:numFmt w:val="bullet"/>
      <w:lvlText w:val="•"/>
      <w:lvlJc w:val="left"/>
      <w:pPr>
        <w:tabs>
          <w:tab w:val="num" w:pos="360"/>
        </w:tabs>
        <w:ind w:left="360" w:hanging="360"/>
      </w:pPr>
      <w:rPr>
        <w:rFonts w:ascii="Arial" w:hAnsi="Arial" w:hint="default"/>
      </w:rPr>
    </w:lvl>
    <w:lvl w:ilvl="1" w:tplc="E3E2E768" w:tentative="1">
      <w:start w:val="1"/>
      <w:numFmt w:val="bullet"/>
      <w:lvlText w:val="•"/>
      <w:lvlJc w:val="left"/>
      <w:pPr>
        <w:tabs>
          <w:tab w:val="num" w:pos="1080"/>
        </w:tabs>
        <w:ind w:left="1080" w:hanging="360"/>
      </w:pPr>
      <w:rPr>
        <w:rFonts w:ascii="Arial" w:hAnsi="Arial" w:hint="default"/>
      </w:rPr>
    </w:lvl>
    <w:lvl w:ilvl="2" w:tplc="37ECD2FA" w:tentative="1">
      <w:start w:val="1"/>
      <w:numFmt w:val="bullet"/>
      <w:lvlText w:val="•"/>
      <w:lvlJc w:val="left"/>
      <w:pPr>
        <w:tabs>
          <w:tab w:val="num" w:pos="1800"/>
        </w:tabs>
        <w:ind w:left="1800" w:hanging="360"/>
      </w:pPr>
      <w:rPr>
        <w:rFonts w:ascii="Arial" w:hAnsi="Arial" w:hint="default"/>
      </w:rPr>
    </w:lvl>
    <w:lvl w:ilvl="3" w:tplc="5BD80080" w:tentative="1">
      <w:start w:val="1"/>
      <w:numFmt w:val="bullet"/>
      <w:lvlText w:val="•"/>
      <w:lvlJc w:val="left"/>
      <w:pPr>
        <w:tabs>
          <w:tab w:val="num" w:pos="2520"/>
        </w:tabs>
        <w:ind w:left="2520" w:hanging="360"/>
      </w:pPr>
      <w:rPr>
        <w:rFonts w:ascii="Arial" w:hAnsi="Arial" w:hint="default"/>
      </w:rPr>
    </w:lvl>
    <w:lvl w:ilvl="4" w:tplc="9D5A250A" w:tentative="1">
      <w:start w:val="1"/>
      <w:numFmt w:val="bullet"/>
      <w:lvlText w:val="•"/>
      <w:lvlJc w:val="left"/>
      <w:pPr>
        <w:tabs>
          <w:tab w:val="num" w:pos="3240"/>
        </w:tabs>
        <w:ind w:left="3240" w:hanging="360"/>
      </w:pPr>
      <w:rPr>
        <w:rFonts w:ascii="Arial" w:hAnsi="Arial" w:hint="default"/>
      </w:rPr>
    </w:lvl>
    <w:lvl w:ilvl="5" w:tplc="72B6127C" w:tentative="1">
      <w:start w:val="1"/>
      <w:numFmt w:val="bullet"/>
      <w:lvlText w:val="•"/>
      <w:lvlJc w:val="left"/>
      <w:pPr>
        <w:tabs>
          <w:tab w:val="num" w:pos="3960"/>
        </w:tabs>
        <w:ind w:left="3960" w:hanging="360"/>
      </w:pPr>
      <w:rPr>
        <w:rFonts w:ascii="Arial" w:hAnsi="Arial" w:hint="default"/>
      </w:rPr>
    </w:lvl>
    <w:lvl w:ilvl="6" w:tplc="76B8D65C" w:tentative="1">
      <w:start w:val="1"/>
      <w:numFmt w:val="bullet"/>
      <w:lvlText w:val="•"/>
      <w:lvlJc w:val="left"/>
      <w:pPr>
        <w:tabs>
          <w:tab w:val="num" w:pos="4680"/>
        </w:tabs>
        <w:ind w:left="4680" w:hanging="360"/>
      </w:pPr>
      <w:rPr>
        <w:rFonts w:ascii="Arial" w:hAnsi="Arial" w:hint="default"/>
      </w:rPr>
    </w:lvl>
    <w:lvl w:ilvl="7" w:tplc="49187316" w:tentative="1">
      <w:start w:val="1"/>
      <w:numFmt w:val="bullet"/>
      <w:lvlText w:val="•"/>
      <w:lvlJc w:val="left"/>
      <w:pPr>
        <w:tabs>
          <w:tab w:val="num" w:pos="5400"/>
        </w:tabs>
        <w:ind w:left="5400" w:hanging="360"/>
      </w:pPr>
      <w:rPr>
        <w:rFonts w:ascii="Arial" w:hAnsi="Arial" w:hint="default"/>
      </w:rPr>
    </w:lvl>
    <w:lvl w:ilvl="8" w:tplc="7954EF38" w:tentative="1">
      <w:start w:val="1"/>
      <w:numFmt w:val="bullet"/>
      <w:lvlText w:val="•"/>
      <w:lvlJc w:val="left"/>
      <w:pPr>
        <w:tabs>
          <w:tab w:val="num" w:pos="6120"/>
        </w:tabs>
        <w:ind w:left="6120" w:hanging="360"/>
      </w:pPr>
      <w:rPr>
        <w:rFonts w:ascii="Arial" w:hAnsi="Arial" w:hint="default"/>
      </w:rPr>
    </w:lvl>
  </w:abstractNum>
  <w:abstractNum w:abstractNumId="51" w15:restartNumberingAfterBreak="0">
    <w:nsid w:val="7EF137C5"/>
    <w:multiLevelType w:val="hybridMultilevel"/>
    <w:tmpl w:val="87C61B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9225532">
    <w:abstractNumId w:val="34"/>
  </w:num>
  <w:num w:numId="2" w16cid:durableId="1541504706">
    <w:abstractNumId w:val="16"/>
  </w:num>
  <w:num w:numId="3" w16cid:durableId="250285282">
    <w:abstractNumId w:val="48"/>
  </w:num>
  <w:num w:numId="4" w16cid:durableId="1230307481">
    <w:abstractNumId w:val="12"/>
  </w:num>
  <w:num w:numId="5" w16cid:durableId="1015116254">
    <w:abstractNumId w:val="18"/>
  </w:num>
  <w:num w:numId="6" w16cid:durableId="727613008">
    <w:abstractNumId w:val="31"/>
  </w:num>
  <w:num w:numId="7" w16cid:durableId="479005389">
    <w:abstractNumId w:val="8"/>
  </w:num>
  <w:num w:numId="8" w16cid:durableId="128863908">
    <w:abstractNumId w:val="14"/>
  </w:num>
  <w:num w:numId="9" w16cid:durableId="1953589299">
    <w:abstractNumId w:val="13"/>
  </w:num>
  <w:num w:numId="10" w16cid:durableId="652685276">
    <w:abstractNumId w:val="35"/>
  </w:num>
  <w:num w:numId="11" w16cid:durableId="1241911686">
    <w:abstractNumId w:val="44"/>
  </w:num>
  <w:num w:numId="12" w16cid:durableId="1902596894">
    <w:abstractNumId w:val="7"/>
  </w:num>
  <w:num w:numId="13" w16cid:durableId="1917397966">
    <w:abstractNumId w:val="23"/>
  </w:num>
  <w:num w:numId="14" w16cid:durableId="790901731">
    <w:abstractNumId w:val="21"/>
  </w:num>
  <w:num w:numId="15" w16cid:durableId="1301182113">
    <w:abstractNumId w:val="37"/>
  </w:num>
  <w:num w:numId="16" w16cid:durableId="1433626102">
    <w:abstractNumId w:val="39"/>
  </w:num>
  <w:num w:numId="17" w16cid:durableId="619721941">
    <w:abstractNumId w:val="6"/>
  </w:num>
  <w:num w:numId="18" w16cid:durableId="1576814758">
    <w:abstractNumId w:val="30"/>
  </w:num>
  <w:num w:numId="19" w16cid:durableId="849106233">
    <w:abstractNumId w:val="26"/>
  </w:num>
  <w:num w:numId="20" w16cid:durableId="170991782">
    <w:abstractNumId w:val="25"/>
  </w:num>
  <w:num w:numId="21" w16cid:durableId="154608585">
    <w:abstractNumId w:val="9"/>
  </w:num>
  <w:num w:numId="22" w16cid:durableId="1394432342">
    <w:abstractNumId w:val="49"/>
  </w:num>
  <w:num w:numId="23" w16cid:durableId="666399876">
    <w:abstractNumId w:val="29"/>
  </w:num>
  <w:num w:numId="24" w16cid:durableId="1736272585">
    <w:abstractNumId w:val="36"/>
  </w:num>
  <w:num w:numId="25" w16cid:durableId="1737051296">
    <w:abstractNumId w:val="33"/>
  </w:num>
  <w:num w:numId="26" w16cid:durableId="933318983">
    <w:abstractNumId w:val="41"/>
  </w:num>
  <w:num w:numId="27" w16cid:durableId="2114861259">
    <w:abstractNumId w:val="46"/>
  </w:num>
  <w:num w:numId="28" w16cid:durableId="724836703">
    <w:abstractNumId w:val="45"/>
  </w:num>
  <w:num w:numId="29" w16cid:durableId="1778480327">
    <w:abstractNumId w:val="22"/>
  </w:num>
  <w:num w:numId="30" w16cid:durableId="846947702">
    <w:abstractNumId w:val="10"/>
  </w:num>
  <w:num w:numId="31" w16cid:durableId="1990860184">
    <w:abstractNumId w:val="47"/>
  </w:num>
  <w:num w:numId="32" w16cid:durableId="547033383">
    <w:abstractNumId w:val="15"/>
  </w:num>
  <w:num w:numId="33" w16cid:durableId="242227185">
    <w:abstractNumId w:val="20"/>
  </w:num>
  <w:num w:numId="34" w16cid:durableId="1137455196">
    <w:abstractNumId w:val="2"/>
  </w:num>
  <w:num w:numId="35" w16cid:durableId="180511926">
    <w:abstractNumId w:val="43"/>
  </w:num>
  <w:num w:numId="36" w16cid:durableId="1829831840">
    <w:abstractNumId w:val="50"/>
  </w:num>
  <w:num w:numId="37" w16cid:durableId="1323237640">
    <w:abstractNumId w:val="19"/>
  </w:num>
  <w:num w:numId="38" w16cid:durableId="1546605147">
    <w:abstractNumId w:val="17"/>
  </w:num>
  <w:num w:numId="39" w16cid:durableId="597099610">
    <w:abstractNumId w:val="5"/>
  </w:num>
  <w:num w:numId="40" w16cid:durableId="1212422301">
    <w:abstractNumId w:val="42"/>
  </w:num>
  <w:num w:numId="41" w16cid:durableId="1480684515">
    <w:abstractNumId w:val="4"/>
  </w:num>
  <w:num w:numId="42" w16cid:durableId="851262033">
    <w:abstractNumId w:val="0"/>
  </w:num>
  <w:num w:numId="43" w16cid:durableId="109668748">
    <w:abstractNumId w:val="40"/>
  </w:num>
  <w:num w:numId="44" w16cid:durableId="678897908">
    <w:abstractNumId w:val="24"/>
  </w:num>
  <w:num w:numId="45" w16cid:durableId="2052147574">
    <w:abstractNumId w:val="11"/>
  </w:num>
  <w:num w:numId="46" w16cid:durableId="1380931883">
    <w:abstractNumId w:val="1"/>
  </w:num>
  <w:num w:numId="47" w16cid:durableId="1416247579">
    <w:abstractNumId w:val="3"/>
  </w:num>
  <w:num w:numId="48" w16cid:durableId="1518613972">
    <w:abstractNumId w:val="27"/>
  </w:num>
  <w:num w:numId="49" w16cid:durableId="1487093014">
    <w:abstractNumId w:val="28"/>
  </w:num>
  <w:num w:numId="50" w16cid:durableId="872961596">
    <w:abstractNumId w:val="51"/>
  </w:num>
  <w:num w:numId="51" w16cid:durableId="1151947696">
    <w:abstractNumId w:val="32"/>
  </w:num>
  <w:num w:numId="52" w16cid:durableId="632179942">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67"/>
    <w:rsid w:val="00000BD9"/>
    <w:rsid w:val="00000BE8"/>
    <w:rsid w:val="000014B5"/>
    <w:rsid w:val="0000172D"/>
    <w:rsid w:val="000017CC"/>
    <w:rsid w:val="0000203F"/>
    <w:rsid w:val="0000247D"/>
    <w:rsid w:val="000026F0"/>
    <w:rsid w:val="00002E70"/>
    <w:rsid w:val="00002FBC"/>
    <w:rsid w:val="00003844"/>
    <w:rsid w:val="00005F84"/>
    <w:rsid w:val="00006975"/>
    <w:rsid w:val="00007315"/>
    <w:rsid w:val="00007A95"/>
    <w:rsid w:val="00007D1F"/>
    <w:rsid w:val="00007ED2"/>
    <w:rsid w:val="000100B6"/>
    <w:rsid w:val="0001076D"/>
    <w:rsid w:val="00010A9F"/>
    <w:rsid w:val="00011875"/>
    <w:rsid w:val="00011D29"/>
    <w:rsid w:val="00012131"/>
    <w:rsid w:val="00013868"/>
    <w:rsid w:val="000151C4"/>
    <w:rsid w:val="0001543B"/>
    <w:rsid w:val="0001694D"/>
    <w:rsid w:val="00017133"/>
    <w:rsid w:val="00017961"/>
    <w:rsid w:val="00017E46"/>
    <w:rsid w:val="00021040"/>
    <w:rsid w:val="0002147E"/>
    <w:rsid w:val="000224CD"/>
    <w:rsid w:val="00023081"/>
    <w:rsid w:val="00023643"/>
    <w:rsid w:val="000237F6"/>
    <w:rsid w:val="000240FC"/>
    <w:rsid w:val="00024104"/>
    <w:rsid w:val="0002433F"/>
    <w:rsid w:val="0002453C"/>
    <w:rsid w:val="000247AE"/>
    <w:rsid w:val="0002569E"/>
    <w:rsid w:val="00025B6F"/>
    <w:rsid w:val="00026986"/>
    <w:rsid w:val="00026C66"/>
    <w:rsid w:val="00027941"/>
    <w:rsid w:val="00027C85"/>
    <w:rsid w:val="00027FAE"/>
    <w:rsid w:val="00031E01"/>
    <w:rsid w:val="00032C89"/>
    <w:rsid w:val="0003303B"/>
    <w:rsid w:val="000336B0"/>
    <w:rsid w:val="00033A1C"/>
    <w:rsid w:val="0003491E"/>
    <w:rsid w:val="00034D72"/>
    <w:rsid w:val="0003509F"/>
    <w:rsid w:val="00035E02"/>
    <w:rsid w:val="00036166"/>
    <w:rsid w:val="00036853"/>
    <w:rsid w:val="00036B01"/>
    <w:rsid w:val="00036B9B"/>
    <w:rsid w:val="000400C8"/>
    <w:rsid w:val="00040D8E"/>
    <w:rsid w:val="0004173F"/>
    <w:rsid w:val="00041758"/>
    <w:rsid w:val="000418F4"/>
    <w:rsid w:val="00041A29"/>
    <w:rsid w:val="00041AD1"/>
    <w:rsid w:val="000437B3"/>
    <w:rsid w:val="00043B1E"/>
    <w:rsid w:val="0004442D"/>
    <w:rsid w:val="000464D6"/>
    <w:rsid w:val="000466D1"/>
    <w:rsid w:val="00046795"/>
    <w:rsid w:val="00046DAB"/>
    <w:rsid w:val="000478AA"/>
    <w:rsid w:val="0005007F"/>
    <w:rsid w:val="00050700"/>
    <w:rsid w:val="00050FE0"/>
    <w:rsid w:val="00051033"/>
    <w:rsid w:val="000516A2"/>
    <w:rsid w:val="000519E0"/>
    <w:rsid w:val="00051BDC"/>
    <w:rsid w:val="00053329"/>
    <w:rsid w:val="000546D4"/>
    <w:rsid w:val="00055732"/>
    <w:rsid w:val="00056213"/>
    <w:rsid w:val="00056565"/>
    <w:rsid w:val="0005717E"/>
    <w:rsid w:val="00060C9D"/>
    <w:rsid w:val="00060E80"/>
    <w:rsid w:val="00061827"/>
    <w:rsid w:val="00061DB9"/>
    <w:rsid w:val="00061F88"/>
    <w:rsid w:val="000627A4"/>
    <w:rsid w:val="0006394F"/>
    <w:rsid w:val="00063983"/>
    <w:rsid w:val="00063AB1"/>
    <w:rsid w:val="00063D61"/>
    <w:rsid w:val="0006489D"/>
    <w:rsid w:val="000651DB"/>
    <w:rsid w:val="00066378"/>
    <w:rsid w:val="0006712A"/>
    <w:rsid w:val="00067D23"/>
    <w:rsid w:val="00067F13"/>
    <w:rsid w:val="000700FB"/>
    <w:rsid w:val="00070891"/>
    <w:rsid w:val="00071BDA"/>
    <w:rsid w:val="00071C79"/>
    <w:rsid w:val="00072148"/>
    <w:rsid w:val="00072835"/>
    <w:rsid w:val="00073D09"/>
    <w:rsid w:val="0007401E"/>
    <w:rsid w:val="00074766"/>
    <w:rsid w:val="00074B2A"/>
    <w:rsid w:val="00074BB7"/>
    <w:rsid w:val="0007592C"/>
    <w:rsid w:val="00075A1B"/>
    <w:rsid w:val="00075D58"/>
    <w:rsid w:val="000760B7"/>
    <w:rsid w:val="000761A2"/>
    <w:rsid w:val="000766B6"/>
    <w:rsid w:val="0007682F"/>
    <w:rsid w:val="00076928"/>
    <w:rsid w:val="00076F65"/>
    <w:rsid w:val="00077C31"/>
    <w:rsid w:val="00077F7D"/>
    <w:rsid w:val="00080A3E"/>
    <w:rsid w:val="00080A63"/>
    <w:rsid w:val="00080B00"/>
    <w:rsid w:val="00080CB3"/>
    <w:rsid w:val="00080EF3"/>
    <w:rsid w:val="000813F0"/>
    <w:rsid w:val="00081523"/>
    <w:rsid w:val="000815FA"/>
    <w:rsid w:val="00081634"/>
    <w:rsid w:val="00081B18"/>
    <w:rsid w:val="000826B3"/>
    <w:rsid w:val="0008296B"/>
    <w:rsid w:val="00082A33"/>
    <w:rsid w:val="00082A9D"/>
    <w:rsid w:val="00083562"/>
    <w:rsid w:val="000835F5"/>
    <w:rsid w:val="00083A2D"/>
    <w:rsid w:val="00083A65"/>
    <w:rsid w:val="00083FA9"/>
    <w:rsid w:val="000849C0"/>
    <w:rsid w:val="00084EA2"/>
    <w:rsid w:val="000851C0"/>
    <w:rsid w:val="000854E0"/>
    <w:rsid w:val="00085E53"/>
    <w:rsid w:val="00086A69"/>
    <w:rsid w:val="00090740"/>
    <w:rsid w:val="0009182C"/>
    <w:rsid w:val="00092658"/>
    <w:rsid w:val="00092B60"/>
    <w:rsid w:val="00093A23"/>
    <w:rsid w:val="000945A5"/>
    <w:rsid w:val="00094DCA"/>
    <w:rsid w:val="0009513C"/>
    <w:rsid w:val="00095F1F"/>
    <w:rsid w:val="00096427"/>
    <w:rsid w:val="00097512"/>
    <w:rsid w:val="00097F1D"/>
    <w:rsid w:val="000A042E"/>
    <w:rsid w:val="000A1278"/>
    <w:rsid w:val="000A1D11"/>
    <w:rsid w:val="000A1F7D"/>
    <w:rsid w:val="000A2AA3"/>
    <w:rsid w:val="000A36D9"/>
    <w:rsid w:val="000A43FE"/>
    <w:rsid w:val="000A4BA3"/>
    <w:rsid w:val="000A4EFF"/>
    <w:rsid w:val="000A5081"/>
    <w:rsid w:val="000A5E9E"/>
    <w:rsid w:val="000A6C6A"/>
    <w:rsid w:val="000A6D60"/>
    <w:rsid w:val="000B03DA"/>
    <w:rsid w:val="000B12EC"/>
    <w:rsid w:val="000B1F0B"/>
    <w:rsid w:val="000B2759"/>
    <w:rsid w:val="000B282A"/>
    <w:rsid w:val="000B3742"/>
    <w:rsid w:val="000B4A61"/>
    <w:rsid w:val="000B4BBE"/>
    <w:rsid w:val="000B55F4"/>
    <w:rsid w:val="000B6BC9"/>
    <w:rsid w:val="000B754C"/>
    <w:rsid w:val="000B7623"/>
    <w:rsid w:val="000B7D22"/>
    <w:rsid w:val="000C032B"/>
    <w:rsid w:val="000C0762"/>
    <w:rsid w:val="000C0881"/>
    <w:rsid w:val="000C1E28"/>
    <w:rsid w:val="000C22D2"/>
    <w:rsid w:val="000C2373"/>
    <w:rsid w:val="000C2530"/>
    <w:rsid w:val="000C3380"/>
    <w:rsid w:val="000C34CA"/>
    <w:rsid w:val="000C35B6"/>
    <w:rsid w:val="000C3E06"/>
    <w:rsid w:val="000C40BC"/>
    <w:rsid w:val="000C4A12"/>
    <w:rsid w:val="000C4A99"/>
    <w:rsid w:val="000C4B50"/>
    <w:rsid w:val="000C5983"/>
    <w:rsid w:val="000C5F02"/>
    <w:rsid w:val="000C6493"/>
    <w:rsid w:val="000C6A93"/>
    <w:rsid w:val="000C6E40"/>
    <w:rsid w:val="000C7182"/>
    <w:rsid w:val="000C7B98"/>
    <w:rsid w:val="000C7BE5"/>
    <w:rsid w:val="000C7ED2"/>
    <w:rsid w:val="000D08E4"/>
    <w:rsid w:val="000D1422"/>
    <w:rsid w:val="000D1B06"/>
    <w:rsid w:val="000D1E63"/>
    <w:rsid w:val="000D264E"/>
    <w:rsid w:val="000D278F"/>
    <w:rsid w:val="000D2E31"/>
    <w:rsid w:val="000D2EF0"/>
    <w:rsid w:val="000D30A2"/>
    <w:rsid w:val="000D3DD1"/>
    <w:rsid w:val="000D4728"/>
    <w:rsid w:val="000D4EA5"/>
    <w:rsid w:val="000D5077"/>
    <w:rsid w:val="000D5254"/>
    <w:rsid w:val="000D5413"/>
    <w:rsid w:val="000D5A6B"/>
    <w:rsid w:val="000D61BF"/>
    <w:rsid w:val="000D62F8"/>
    <w:rsid w:val="000D6E81"/>
    <w:rsid w:val="000D7069"/>
    <w:rsid w:val="000D7734"/>
    <w:rsid w:val="000D794F"/>
    <w:rsid w:val="000D7F14"/>
    <w:rsid w:val="000E0821"/>
    <w:rsid w:val="000E0823"/>
    <w:rsid w:val="000E0C45"/>
    <w:rsid w:val="000E171F"/>
    <w:rsid w:val="000E28EF"/>
    <w:rsid w:val="000E29B4"/>
    <w:rsid w:val="000E3544"/>
    <w:rsid w:val="000E358E"/>
    <w:rsid w:val="000E3DE3"/>
    <w:rsid w:val="000E4731"/>
    <w:rsid w:val="000E48BA"/>
    <w:rsid w:val="000E4B08"/>
    <w:rsid w:val="000E5080"/>
    <w:rsid w:val="000E523E"/>
    <w:rsid w:val="000E528A"/>
    <w:rsid w:val="000E65B7"/>
    <w:rsid w:val="000E67EF"/>
    <w:rsid w:val="000E6C9D"/>
    <w:rsid w:val="000E7D95"/>
    <w:rsid w:val="000F046A"/>
    <w:rsid w:val="000F0C90"/>
    <w:rsid w:val="000F1953"/>
    <w:rsid w:val="000F1B5F"/>
    <w:rsid w:val="000F1D55"/>
    <w:rsid w:val="000F3AB8"/>
    <w:rsid w:val="000F44BA"/>
    <w:rsid w:val="000F4F02"/>
    <w:rsid w:val="000F552C"/>
    <w:rsid w:val="000F5CE5"/>
    <w:rsid w:val="000F630F"/>
    <w:rsid w:val="000F69E1"/>
    <w:rsid w:val="000F6F1A"/>
    <w:rsid w:val="000F6F89"/>
    <w:rsid w:val="000F707B"/>
    <w:rsid w:val="000F7321"/>
    <w:rsid w:val="000F73A4"/>
    <w:rsid w:val="000F7F05"/>
    <w:rsid w:val="00100B04"/>
    <w:rsid w:val="0010225B"/>
    <w:rsid w:val="00102D0B"/>
    <w:rsid w:val="0010360A"/>
    <w:rsid w:val="00103B09"/>
    <w:rsid w:val="00103BDC"/>
    <w:rsid w:val="001041CC"/>
    <w:rsid w:val="00105838"/>
    <w:rsid w:val="001059D8"/>
    <w:rsid w:val="00105FA3"/>
    <w:rsid w:val="00106175"/>
    <w:rsid w:val="00106E69"/>
    <w:rsid w:val="00106F36"/>
    <w:rsid w:val="00107455"/>
    <w:rsid w:val="001076B8"/>
    <w:rsid w:val="00107870"/>
    <w:rsid w:val="00110781"/>
    <w:rsid w:val="001107A4"/>
    <w:rsid w:val="0011085B"/>
    <w:rsid w:val="00110BEF"/>
    <w:rsid w:val="001111F0"/>
    <w:rsid w:val="00111201"/>
    <w:rsid w:val="0011128F"/>
    <w:rsid w:val="00112423"/>
    <w:rsid w:val="00112843"/>
    <w:rsid w:val="001128B7"/>
    <w:rsid w:val="0011300E"/>
    <w:rsid w:val="00113C3D"/>
    <w:rsid w:val="0011467C"/>
    <w:rsid w:val="00114F22"/>
    <w:rsid w:val="00115A7F"/>
    <w:rsid w:val="001161A2"/>
    <w:rsid w:val="0011639B"/>
    <w:rsid w:val="001179F3"/>
    <w:rsid w:val="00117D6D"/>
    <w:rsid w:val="00120222"/>
    <w:rsid w:val="001203CD"/>
    <w:rsid w:val="001209AC"/>
    <w:rsid w:val="00120A85"/>
    <w:rsid w:val="00120D03"/>
    <w:rsid w:val="0012166C"/>
    <w:rsid w:val="00121BE5"/>
    <w:rsid w:val="00121D6F"/>
    <w:rsid w:val="00121DBF"/>
    <w:rsid w:val="001223C9"/>
    <w:rsid w:val="0012279D"/>
    <w:rsid w:val="001229E2"/>
    <w:rsid w:val="001233ED"/>
    <w:rsid w:val="001237DA"/>
    <w:rsid w:val="00123815"/>
    <w:rsid w:val="00123EC9"/>
    <w:rsid w:val="0012546F"/>
    <w:rsid w:val="0012594B"/>
    <w:rsid w:val="00125C0E"/>
    <w:rsid w:val="001262D9"/>
    <w:rsid w:val="00126AE4"/>
    <w:rsid w:val="00126ED4"/>
    <w:rsid w:val="00127503"/>
    <w:rsid w:val="00127748"/>
    <w:rsid w:val="00127DFA"/>
    <w:rsid w:val="00130E2E"/>
    <w:rsid w:val="00131BC4"/>
    <w:rsid w:val="00131E40"/>
    <w:rsid w:val="00132669"/>
    <w:rsid w:val="001327C0"/>
    <w:rsid w:val="00132A23"/>
    <w:rsid w:val="001341E9"/>
    <w:rsid w:val="00134288"/>
    <w:rsid w:val="0013428F"/>
    <w:rsid w:val="00134582"/>
    <w:rsid w:val="00135CDC"/>
    <w:rsid w:val="00135F5D"/>
    <w:rsid w:val="00136B6E"/>
    <w:rsid w:val="00136D9D"/>
    <w:rsid w:val="00136EFA"/>
    <w:rsid w:val="00136F28"/>
    <w:rsid w:val="00137569"/>
    <w:rsid w:val="00140068"/>
    <w:rsid w:val="001402E1"/>
    <w:rsid w:val="00140556"/>
    <w:rsid w:val="00140789"/>
    <w:rsid w:val="00140911"/>
    <w:rsid w:val="00140AD8"/>
    <w:rsid w:val="00140D8A"/>
    <w:rsid w:val="00140F06"/>
    <w:rsid w:val="00142A15"/>
    <w:rsid w:val="00142C60"/>
    <w:rsid w:val="00142E53"/>
    <w:rsid w:val="00143C54"/>
    <w:rsid w:val="0014497D"/>
    <w:rsid w:val="00144E06"/>
    <w:rsid w:val="00146785"/>
    <w:rsid w:val="001469B2"/>
    <w:rsid w:val="001469C2"/>
    <w:rsid w:val="00146A49"/>
    <w:rsid w:val="00146B47"/>
    <w:rsid w:val="0014726F"/>
    <w:rsid w:val="00147F2C"/>
    <w:rsid w:val="00150064"/>
    <w:rsid w:val="001503AE"/>
    <w:rsid w:val="00151238"/>
    <w:rsid w:val="00151BA7"/>
    <w:rsid w:val="00151E43"/>
    <w:rsid w:val="00152E99"/>
    <w:rsid w:val="001535DF"/>
    <w:rsid w:val="0015371A"/>
    <w:rsid w:val="00153FD2"/>
    <w:rsid w:val="001548E3"/>
    <w:rsid w:val="0015546C"/>
    <w:rsid w:val="00156146"/>
    <w:rsid w:val="00156148"/>
    <w:rsid w:val="00156785"/>
    <w:rsid w:val="00156A43"/>
    <w:rsid w:val="00156AE6"/>
    <w:rsid w:val="00156EF9"/>
    <w:rsid w:val="001572DA"/>
    <w:rsid w:val="00157548"/>
    <w:rsid w:val="00160057"/>
    <w:rsid w:val="00160734"/>
    <w:rsid w:val="001609DB"/>
    <w:rsid w:val="00160CAE"/>
    <w:rsid w:val="00160F81"/>
    <w:rsid w:val="0016187E"/>
    <w:rsid w:val="00161D13"/>
    <w:rsid w:val="0016216B"/>
    <w:rsid w:val="00162354"/>
    <w:rsid w:val="0016255A"/>
    <w:rsid w:val="00163DD8"/>
    <w:rsid w:val="00163E61"/>
    <w:rsid w:val="00163FC3"/>
    <w:rsid w:val="001647E7"/>
    <w:rsid w:val="00164B8E"/>
    <w:rsid w:val="00164DBA"/>
    <w:rsid w:val="00164F03"/>
    <w:rsid w:val="00164F45"/>
    <w:rsid w:val="00165159"/>
    <w:rsid w:val="00165FD2"/>
    <w:rsid w:val="001664F4"/>
    <w:rsid w:val="00166592"/>
    <w:rsid w:val="00166CB3"/>
    <w:rsid w:val="001670E5"/>
    <w:rsid w:val="001675BF"/>
    <w:rsid w:val="00167870"/>
    <w:rsid w:val="00167972"/>
    <w:rsid w:val="0017051E"/>
    <w:rsid w:val="001712D8"/>
    <w:rsid w:val="0017151E"/>
    <w:rsid w:val="001720AF"/>
    <w:rsid w:val="00172535"/>
    <w:rsid w:val="0017276B"/>
    <w:rsid w:val="001728E2"/>
    <w:rsid w:val="00172B33"/>
    <w:rsid w:val="00173669"/>
    <w:rsid w:val="001744F2"/>
    <w:rsid w:val="001747AF"/>
    <w:rsid w:val="00174CEF"/>
    <w:rsid w:val="00175101"/>
    <w:rsid w:val="00175E83"/>
    <w:rsid w:val="001765F3"/>
    <w:rsid w:val="001770B6"/>
    <w:rsid w:val="00177BA8"/>
    <w:rsid w:val="00180455"/>
    <w:rsid w:val="00180AEB"/>
    <w:rsid w:val="00180DC7"/>
    <w:rsid w:val="00180FBF"/>
    <w:rsid w:val="001813A1"/>
    <w:rsid w:val="001819D4"/>
    <w:rsid w:val="00182684"/>
    <w:rsid w:val="00182C51"/>
    <w:rsid w:val="001838F6"/>
    <w:rsid w:val="00183A09"/>
    <w:rsid w:val="00183D60"/>
    <w:rsid w:val="00183F58"/>
    <w:rsid w:val="00184492"/>
    <w:rsid w:val="00184D02"/>
    <w:rsid w:val="00185F1D"/>
    <w:rsid w:val="00186CAC"/>
    <w:rsid w:val="00187D43"/>
    <w:rsid w:val="0019029D"/>
    <w:rsid w:val="00190318"/>
    <w:rsid w:val="001903B9"/>
    <w:rsid w:val="001907FE"/>
    <w:rsid w:val="00190B12"/>
    <w:rsid w:val="00190CE6"/>
    <w:rsid w:val="0019150F"/>
    <w:rsid w:val="00191963"/>
    <w:rsid w:val="00191D55"/>
    <w:rsid w:val="00191E24"/>
    <w:rsid w:val="00191EB9"/>
    <w:rsid w:val="00192494"/>
    <w:rsid w:val="0019293D"/>
    <w:rsid w:val="0019374A"/>
    <w:rsid w:val="001960B6"/>
    <w:rsid w:val="00197364"/>
    <w:rsid w:val="00197659"/>
    <w:rsid w:val="001A0960"/>
    <w:rsid w:val="001A09CB"/>
    <w:rsid w:val="001A0FF7"/>
    <w:rsid w:val="001A194E"/>
    <w:rsid w:val="001A1950"/>
    <w:rsid w:val="001A24C2"/>
    <w:rsid w:val="001A2594"/>
    <w:rsid w:val="001A26C1"/>
    <w:rsid w:val="001A335D"/>
    <w:rsid w:val="001A3A03"/>
    <w:rsid w:val="001A4829"/>
    <w:rsid w:val="001A488A"/>
    <w:rsid w:val="001A5743"/>
    <w:rsid w:val="001A5AC9"/>
    <w:rsid w:val="001A5E54"/>
    <w:rsid w:val="001A6669"/>
    <w:rsid w:val="001A6B00"/>
    <w:rsid w:val="001A6D60"/>
    <w:rsid w:val="001A723E"/>
    <w:rsid w:val="001A749C"/>
    <w:rsid w:val="001A74B1"/>
    <w:rsid w:val="001A79BD"/>
    <w:rsid w:val="001B024C"/>
    <w:rsid w:val="001B045D"/>
    <w:rsid w:val="001B0709"/>
    <w:rsid w:val="001B12E5"/>
    <w:rsid w:val="001B2602"/>
    <w:rsid w:val="001B2780"/>
    <w:rsid w:val="001B29E9"/>
    <w:rsid w:val="001B2F4F"/>
    <w:rsid w:val="001B3F66"/>
    <w:rsid w:val="001B45EF"/>
    <w:rsid w:val="001B4692"/>
    <w:rsid w:val="001B5369"/>
    <w:rsid w:val="001B5742"/>
    <w:rsid w:val="001B5CC3"/>
    <w:rsid w:val="001B5CDD"/>
    <w:rsid w:val="001B5FAB"/>
    <w:rsid w:val="001B6976"/>
    <w:rsid w:val="001B6A82"/>
    <w:rsid w:val="001B6CDA"/>
    <w:rsid w:val="001B7638"/>
    <w:rsid w:val="001B7842"/>
    <w:rsid w:val="001B7E6A"/>
    <w:rsid w:val="001C01C6"/>
    <w:rsid w:val="001C068A"/>
    <w:rsid w:val="001C10B6"/>
    <w:rsid w:val="001C18BC"/>
    <w:rsid w:val="001C1FFE"/>
    <w:rsid w:val="001C203F"/>
    <w:rsid w:val="001C28A7"/>
    <w:rsid w:val="001C32BE"/>
    <w:rsid w:val="001C3B4D"/>
    <w:rsid w:val="001C44BA"/>
    <w:rsid w:val="001C4B38"/>
    <w:rsid w:val="001C5463"/>
    <w:rsid w:val="001C5517"/>
    <w:rsid w:val="001C5969"/>
    <w:rsid w:val="001C5C2D"/>
    <w:rsid w:val="001C66E1"/>
    <w:rsid w:val="001C66E2"/>
    <w:rsid w:val="001C69E1"/>
    <w:rsid w:val="001C6DD2"/>
    <w:rsid w:val="001C7719"/>
    <w:rsid w:val="001C7CBA"/>
    <w:rsid w:val="001D058A"/>
    <w:rsid w:val="001D0AC3"/>
    <w:rsid w:val="001D0BF8"/>
    <w:rsid w:val="001D157D"/>
    <w:rsid w:val="001D159C"/>
    <w:rsid w:val="001D18C2"/>
    <w:rsid w:val="001D19DE"/>
    <w:rsid w:val="001D1BCF"/>
    <w:rsid w:val="001D2F06"/>
    <w:rsid w:val="001D3F70"/>
    <w:rsid w:val="001D4AD3"/>
    <w:rsid w:val="001D524E"/>
    <w:rsid w:val="001D5AAE"/>
    <w:rsid w:val="001D6370"/>
    <w:rsid w:val="001D7C3D"/>
    <w:rsid w:val="001E1B7C"/>
    <w:rsid w:val="001E1EB7"/>
    <w:rsid w:val="001E27E8"/>
    <w:rsid w:val="001E3047"/>
    <w:rsid w:val="001E4071"/>
    <w:rsid w:val="001E4E9F"/>
    <w:rsid w:val="001E55F0"/>
    <w:rsid w:val="001E58D5"/>
    <w:rsid w:val="001E5BF8"/>
    <w:rsid w:val="001E63FB"/>
    <w:rsid w:val="001E767A"/>
    <w:rsid w:val="001E7BC8"/>
    <w:rsid w:val="001F0C76"/>
    <w:rsid w:val="001F1044"/>
    <w:rsid w:val="001F19A7"/>
    <w:rsid w:val="001F313F"/>
    <w:rsid w:val="001F3484"/>
    <w:rsid w:val="001F404D"/>
    <w:rsid w:val="001F44F4"/>
    <w:rsid w:val="001F4839"/>
    <w:rsid w:val="001F5370"/>
    <w:rsid w:val="001F5A28"/>
    <w:rsid w:val="001F5C24"/>
    <w:rsid w:val="001F626C"/>
    <w:rsid w:val="001F62D6"/>
    <w:rsid w:val="001F7231"/>
    <w:rsid w:val="0020094B"/>
    <w:rsid w:val="0020106C"/>
    <w:rsid w:val="00201683"/>
    <w:rsid w:val="002017A3"/>
    <w:rsid w:val="002018EE"/>
    <w:rsid w:val="002033E3"/>
    <w:rsid w:val="0020351C"/>
    <w:rsid w:val="0020386E"/>
    <w:rsid w:val="00203B38"/>
    <w:rsid w:val="00203D86"/>
    <w:rsid w:val="002042F8"/>
    <w:rsid w:val="00204ADC"/>
    <w:rsid w:val="00205571"/>
    <w:rsid w:val="002058D1"/>
    <w:rsid w:val="00205E76"/>
    <w:rsid w:val="00206039"/>
    <w:rsid w:val="00206DFE"/>
    <w:rsid w:val="002079B1"/>
    <w:rsid w:val="00207BE5"/>
    <w:rsid w:val="00211530"/>
    <w:rsid w:val="002123AB"/>
    <w:rsid w:val="00213680"/>
    <w:rsid w:val="00213747"/>
    <w:rsid w:val="00213789"/>
    <w:rsid w:val="00214255"/>
    <w:rsid w:val="0021490A"/>
    <w:rsid w:val="00214DED"/>
    <w:rsid w:val="002159CB"/>
    <w:rsid w:val="00215B00"/>
    <w:rsid w:val="00215DEC"/>
    <w:rsid w:val="00215E3A"/>
    <w:rsid w:val="0021623A"/>
    <w:rsid w:val="0021677B"/>
    <w:rsid w:val="00216930"/>
    <w:rsid w:val="00217CBE"/>
    <w:rsid w:val="00220116"/>
    <w:rsid w:val="00220742"/>
    <w:rsid w:val="00222B8F"/>
    <w:rsid w:val="00223791"/>
    <w:rsid w:val="00223B1F"/>
    <w:rsid w:val="002241E6"/>
    <w:rsid w:val="00224750"/>
    <w:rsid w:val="00225636"/>
    <w:rsid w:val="0022563A"/>
    <w:rsid w:val="00225AEC"/>
    <w:rsid w:val="002262BE"/>
    <w:rsid w:val="00226E89"/>
    <w:rsid w:val="0022794C"/>
    <w:rsid w:val="00227A4B"/>
    <w:rsid w:val="00227BF7"/>
    <w:rsid w:val="00227E9F"/>
    <w:rsid w:val="0023012A"/>
    <w:rsid w:val="00230270"/>
    <w:rsid w:val="00230D47"/>
    <w:rsid w:val="0023202F"/>
    <w:rsid w:val="002325C1"/>
    <w:rsid w:val="002327C2"/>
    <w:rsid w:val="00232AB3"/>
    <w:rsid w:val="00232C41"/>
    <w:rsid w:val="00232D90"/>
    <w:rsid w:val="00232DFA"/>
    <w:rsid w:val="002331F6"/>
    <w:rsid w:val="0023335E"/>
    <w:rsid w:val="00233490"/>
    <w:rsid w:val="00233D54"/>
    <w:rsid w:val="00233EA9"/>
    <w:rsid w:val="00234741"/>
    <w:rsid w:val="002348D3"/>
    <w:rsid w:val="00234DDE"/>
    <w:rsid w:val="0023528B"/>
    <w:rsid w:val="002356C1"/>
    <w:rsid w:val="002369FD"/>
    <w:rsid w:val="002375BE"/>
    <w:rsid w:val="00237711"/>
    <w:rsid w:val="00240233"/>
    <w:rsid w:val="00240548"/>
    <w:rsid w:val="002408EA"/>
    <w:rsid w:val="00240A04"/>
    <w:rsid w:val="00240BB3"/>
    <w:rsid w:val="00240D4C"/>
    <w:rsid w:val="00241064"/>
    <w:rsid w:val="002410F0"/>
    <w:rsid w:val="002416FB"/>
    <w:rsid w:val="00241779"/>
    <w:rsid w:val="0024221A"/>
    <w:rsid w:val="002422F5"/>
    <w:rsid w:val="002424B3"/>
    <w:rsid w:val="00242D8F"/>
    <w:rsid w:val="00242DD1"/>
    <w:rsid w:val="00242EF3"/>
    <w:rsid w:val="00243AEC"/>
    <w:rsid w:val="002442C9"/>
    <w:rsid w:val="00244590"/>
    <w:rsid w:val="002445EB"/>
    <w:rsid w:val="00244A48"/>
    <w:rsid w:val="00244B6A"/>
    <w:rsid w:val="0024539B"/>
    <w:rsid w:val="00245BB5"/>
    <w:rsid w:val="00245D0B"/>
    <w:rsid w:val="002464A3"/>
    <w:rsid w:val="0024669D"/>
    <w:rsid w:val="00246E73"/>
    <w:rsid w:val="00246FED"/>
    <w:rsid w:val="00247016"/>
    <w:rsid w:val="00247313"/>
    <w:rsid w:val="0024768F"/>
    <w:rsid w:val="00247A37"/>
    <w:rsid w:val="00247D0C"/>
    <w:rsid w:val="00247D75"/>
    <w:rsid w:val="002501D8"/>
    <w:rsid w:val="00250C12"/>
    <w:rsid w:val="00250D32"/>
    <w:rsid w:val="002512B1"/>
    <w:rsid w:val="00251678"/>
    <w:rsid w:val="00251A78"/>
    <w:rsid w:val="00251BB9"/>
    <w:rsid w:val="002523DE"/>
    <w:rsid w:val="00253123"/>
    <w:rsid w:val="0025343D"/>
    <w:rsid w:val="00253BF1"/>
    <w:rsid w:val="00253E98"/>
    <w:rsid w:val="002544B5"/>
    <w:rsid w:val="00254537"/>
    <w:rsid w:val="00254933"/>
    <w:rsid w:val="00254BFF"/>
    <w:rsid w:val="002554B2"/>
    <w:rsid w:val="00255BF9"/>
    <w:rsid w:val="00255DBE"/>
    <w:rsid w:val="00256518"/>
    <w:rsid w:val="00256893"/>
    <w:rsid w:val="0025754D"/>
    <w:rsid w:val="0025764B"/>
    <w:rsid w:val="00257AD3"/>
    <w:rsid w:val="00257B9F"/>
    <w:rsid w:val="00257C4D"/>
    <w:rsid w:val="00261895"/>
    <w:rsid w:val="002619B5"/>
    <w:rsid w:val="00261D84"/>
    <w:rsid w:val="002621B3"/>
    <w:rsid w:val="0026242D"/>
    <w:rsid w:val="00262A13"/>
    <w:rsid w:val="00262E21"/>
    <w:rsid w:val="00264105"/>
    <w:rsid w:val="0026492F"/>
    <w:rsid w:val="00264CB8"/>
    <w:rsid w:val="00264D26"/>
    <w:rsid w:val="00265378"/>
    <w:rsid w:val="002653B2"/>
    <w:rsid w:val="0026569D"/>
    <w:rsid w:val="0026577B"/>
    <w:rsid w:val="0026590E"/>
    <w:rsid w:val="0026649A"/>
    <w:rsid w:val="00266B52"/>
    <w:rsid w:val="00267855"/>
    <w:rsid w:val="00267C03"/>
    <w:rsid w:val="00270180"/>
    <w:rsid w:val="00270439"/>
    <w:rsid w:val="00270662"/>
    <w:rsid w:val="002708B2"/>
    <w:rsid w:val="002708C5"/>
    <w:rsid w:val="00270B97"/>
    <w:rsid w:val="00270BF4"/>
    <w:rsid w:val="00270E4D"/>
    <w:rsid w:val="002711CE"/>
    <w:rsid w:val="0027169D"/>
    <w:rsid w:val="002716BC"/>
    <w:rsid w:val="00272608"/>
    <w:rsid w:val="0027264F"/>
    <w:rsid w:val="00273F33"/>
    <w:rsid w:val="00273F7C"/>
    <w:rsid w:val="00274AF8"/>
    <w:rsid w:val="00274E51"/>
    <w:rsid w:val="0027545F"/>
    <w:rsid w:val="002758F7"/>
    <w:rsid w:val="00275978"/>
    <w:rsid w:val="00276087"/>
    <w:rsid w:val="00276584"/>
    <w:rsid w:val="00276702"/>
    <w:rsid w:val="00276A69"/>
    <w:rsid w:val="002772FD"/>
    <w:rsid w:val="00280DF5"/>
    <w:rsid w:val="00280F71"/>
    <w:rsid w:val="002812CE"/>
    <w:rsid w:val="002816FB"/>
    <w:rsid w:val="00281900"/>
    <w:rsid w:val="002819C0"/>
    <w:rsid w:val="00281E8A"/>
    <w:rsid w:val="00282A53"/>
    <w:rsid w:val="00282CC8"/>
    <w:rsid w:val="00282D4C"/>
    <w:rsid w:val="00283ADD"/>
    <w:rsid w:val="00285067"/>
    <w:rsid w:val="002854C3"/>
    <w:rsid w:val="00285809"/>
    <w:rsid w:val="002858EF"/>
    <w:rsid w:val="00285B51"/>
    <w:rsid w:val="00285BF5"/>
    <w:rsid w:val="00286817"/>
    <w:rsid w:val="00286A09"/>
    <w:rsid w:val="00287B89"/>
    <w:rsid w:val="0029031F"/>
    <w:rsid w:val="00290687"/>
    <w:rsid w:val="00290F67"/>
    <w:rsid w:val="00291666"/>
    <w:rsid w:val="0029189E"/>
    <w:rsid w:val="00291CE2"/>
    <w:rsid w:val="00291FDE"/>
    <w:rsid w:val="00292103"/>
    <w:rsid w:val="00292D5C"/>
    <w:rsid w:val="00294D6F"/>
    <w:rsid w:val="00294EE1"/>
    <w:rsid w:val="002952B8"/>
    <w:rsid w:val="002955A5"/>
    <w:rsid w:val="002962C5"/>
    <w:rsid w:val="00296952"/>
    <w:rsid w:val="00297F40"/>
    <w:rsid w:val="002A002C"/>
    <w:rsid w:val="002A023D"/>
    <w:rsid w:val="002A04AC"/>
    <w:rsid w:val="002A1AE6"/>
    <w:rsid w:val="002A237D"/>
    <w:rsid w:val="002A2669"/>
    <w:rsid w:val="002A37C1"/>
    <w:rsid w:val="002A3BDC"/>
    <w:rsid w:val="002A3DF6"/>
    <w:rsid w:val="002A43C2"/>
    <w:rsid w:val="002A4499"/>
    <w:rsid w:val="002A4DF3"/>
    <w:rsid w:val="002A57F4"/>
    <w:rsid w:val="002A5A46"/>
    <w:rsid w:val="002A5D0E"/>
    <w:rsid w:val="002A6113"/>
    <w:rsid w:val="002A6535"/>
    <w:rsid w:val="002A6578"/>
    <w:rsid w:val="002A6777"/>
    <w:rsid w:val="002A6CF2"/>
    <w:rsid w:val="002A7D60"/>
    <w:rsid w:val="002B120F"/>
    <w:rsid w:val="002B1B82"/>
    <w:rsid w:val="002B2745"/>
    <w:rsid w:val="002B2906"/>
    <w:rsid w:val="002B3538"/>
    <w:rsid w:val="002B38EE"/>
    <w:rsid w:val="002B4740"/>
    <w:rsid w:val="002B486C"/>
    <w:rsid w:val="002B4908"/>
    <w:rsid w:val="002B50BE"/>
    <w:rsid w:val="002B56D9"/>
    <w:rsid w:val="002B6428"/>
    <w:rsid w:val="002B6760"/>
    <w:rsid w:val="002B6F43"/>
    <w:rsid w:val="002B71AC"/>
    <w:rsid w:val="002B7626"/>
    <w:rsid w:val="002B7AE0"/>
    <w:rsid w:val="002C07EF"/>
    <w:rsid w:val="002C0FE7"/>
    <w:rsid w:val="002C158C"/>
    <w:rsid w:val="002C1ABD"/>
    <w:rsid w:val="002C1E30"/>
    <w:rsid w:val="002C1ECB"/>
    <w:rsid w:val="002C24A5"/>
    <w:rsid w:val="002C2825"/>
    <w:rsid w:val="002C314A"/>
    <w:rsid w:val="002C318F"/>
    <w:rsid w:val="002C31C8"/>
    <w:rsid w:val="002C359C"/>
    <w:rsid w:val="002C3B5F"/>
    <w:rsid w:val="002C3FA1"/>
    <w:rsid w:val="002C40A4"/>
    <w:rsid w:val="002C41C7"/>
    <w:rsid w:val="002C494B"/>
    <w:rsid w:val="002C4CCF"/>
    <w:rsid w:val="002C4CE9"/>
    <w:rsid w:val="002C57CD"/>
    <w:rsid w:val="002C58A3"/>
    <w:rsid w:val="002C5CCE"/>
    <w:rsid w:val="002C5EB8"/>
    <w:rsid w:val="002C6676"/>
    <w:rsid w:val="002C7C3D"/>
    <w:rsid w:val="002D0511"/>
    <w:rsid w:val="002D07D9"/>
    <w:rsid w:val="002D0978"/>
    <w:rsid w:val="002D0AC7"/>
    <w:rsid w:val="002D0CF2"/>
    <w:rsid w:val="002D0E74"/>
    <w:rsid w:val="002D1E80"/>
    <w:rsid w:val="002D2CDC"/>
    <w:rsid w:val="002D3880"/>
    <w:rsid w:val="002D43DD"/>
    <w:rsid w:val="002D4ACB"/>
    <w:rsid w:val="002D4C58"/>
    <w:rsid w:val="002D4F19"/>
    <w:rsid w:val="002D529C"/>
    <w:rsid w:val="002D52B1"/>
    <w:rsid w:val="002D53D0"/>
    <w:rsid w:val="002D58BF"/>
    <w:rsid w:val="002D58E4"/>
    <w:rsid w:val="002D59CE"/>
    <w:rsid w:val="002D5C2C"/>
    <w:rsid w:val="002D5FF2"/>
    <w:rsid w:val="002D60DB"/>
    <w:rsid w:val="002D6304"/>
    <w:rsid w:val="002D6786"/>
    <w:rsid w:val="002D6AE4"/>
    <w:rsid w:val="002D6DCB"/>
    <w:rsid w:val="002D713D"/>
    <w:rsid w:val="002E00A2"/>
    <w:rsid w:val="002E0345"/>
    <w:rsid w:val="002E0B1E"/>
    <w:rsid w:val="002E0BA0"/>
    <w:rsid w:val="002E0CCB"/>
    <w:rsid w:val="002E0DBC"/>
    <w:rsid w:val="002E12C8"/>
    <w:rsid w:val="002E145D"/>
    <w:rsid w:val="002E1A1D"/>
    <w:rsid w:val="002E1E3A"/>
    <w:rsid w:val="002E215D"/>
    <w:rsid w:val="002E2330"/>
    <w:rsid w:val="002E28D1"/>
    <w:rsid w:val="002E3AAC"/>
    <w:rsid w:val="002E3D6B"/>
    <w:rsid w:val="002E5023"/>
    <w:rsid w:val="002E5189"/>
    <w:rsid w:val="002E596A"/>
    <w:rsid w:val="002E6E76"/>
    <w:rsid w:val="002E6EF8"/>
    <w:rsid w:val="002E700E"/>
    <w:rsid w:val="002E77C7"/>
    <w:rsid w:val="002E7EFA"/>
    <w:rsid w:val="002F081A"/>
    <w:rsid w:val="002F0EAE"/>
    <w:rsid w:val="002F158B"/>
    <w:rsid w:val="002F1721"/>
    <w:rsid w:val="002F1804"/>
    <w:rsid w:val="002F1A22"/>
    <w:rsid w:val="002F1D44"/>
    <w:rsid w:val="002F2589"/>
    <w:rsid w:val="002F2A63"/>
    <w:rsid w:val="002F2AEA"/>
    <w:rsid w:val="002F2C34"/>
    <w:rsid w:val="002F3E9D"/>
    <w:rsid w:val="002F3F4A"/>
    <w:rsid w:val="002F463B"/>
    <w:rsid w:val="002F592B"/>
    <w:rsid w:val="002F5D6C"/>
    <w:rsid w:val="002F6A3B"/>
    <w:rsid w:val="002F7549"/>
    <w:rsid w:val="002F765D"/>
    <w:rsid w:val="002F7F2E"/>
    <w:rsid w:val="00300A13"/>
    <w:rsid w:val="00300BCB"/>
    <w:rsid w:val="00300F0B"/>
    <w:rsid w:val="00300F43"/>
    <w:rsid w:val="003018EA"/>
    <w:rsid w:val="00301A3B"/>
    <w:rsid w:val="00301EA9"/>
    <w:rsid w:val="00302050"/>
    <w:rsid w:val="0030242E"/>
    <w:rsid w:val="00302867"/>
    <w:rsid w:val="00302FC7"/>
    <w:rsid w:val="00303506"/>
    <w:rsid w:val="00303B00"/>
    <w:rsid w:val="0030403D"/>
    <w:rsid w:val="00304136"/>
    <w:rsid w:val="00305125"/>
    <w:rsid w:val="00305887"/>
    <w:rsid w:val="00305AF8"/>
    <w:rsid w:val="00305FD0"/>
    <w:rsid w:val="00305FD9"/>
    <w:rsid w:val="0030607D"/>
    <w:rsid w:val="003064E1"/>
    <w:rsid w:val="00306A25"/>
    <w:rsid w:val="0030709E"/>
    <w:rsid w:val="00307EA4"/>
    <w:rsid w:val="00310AC9"/>
    <w:rsid w:val="0031111D"/>
    <w:rsid w:val="00311AA3"/>
    <w:rsid w:val="00312492"/>
    <w:rsid w:val="00313A3D"/>
    <w:rsid w:val="00313ADC"/>
    <w:rsid w:val="003142CF"/>
    <w:rsid w:val="003146A7"/>
    <w:rsid w:val="00314B08"/>
    <w:rsid w:val="00315114"/>
    <w:rsid w:val="00315145"/>
    <w:rsid w:val="00316649"/>
    <w:rsid w:val="00317378"/>
    <w:rsid w:val="003174E3"/>
    <w:rsid w:val="0031766B"/>
    <w:rsid w:val="003200C0"/>
    <w:rsid w:val="00320F52"/>
    <w:rsid w:val="00321016"/>
    <w:rsid w:val="003216A7"/>
    <w:rsid w:val="00321A31"/>
    <w:rsid w:val="00322439"/>
    <w:rsid w:val="00322F65"/>
    <w:rsid w:val="0032343F"/>
    <w:rsid w:val="00323B17"/>
    <w:rsid w:val="00323C90"/>
    <w:rsid w:val="0032462F"/>
    <w:rsid w:val="00324DA7"/>
    <w:rsid w:val="003267C7"/>
    <w:rsid w:val="00326BF0"/>
    <w:rsid w:val="00326FAD"/>
    <w:rsid w:val="0032730A"/>
    <w:rsid w:val="0033112E"/>
    <w:rsid w:val="00331E53"/>
    <w:rsid w:val="00331F48"/>
    <w:rsid w:val="00332E05"/>
    <w:rsid w:val="00333046"/>
    <w:rsid w:val="003332AC"/>
    <w:rsid w:val="00333A81"/>
    <w:rsid w:val="003346BF"/>
    <w:rsid w:val="003349E2"/>
    <w:rsid w:val="00334E7A"/>
    <w:rsid w:val="00334EF9"/>
    <w:rsid w:val="003352D6"/>
    <w:rsid w:val="00335AF5"/>
    <w:rsid w:val="00336405"/>
    <w:rsid w:val="00336C8E"/>
    <w:rsid w:val="003406A6"/>
    <w:rsid w:val="00340A6D"/>
    <w:rsid w:val="00341485"/>
    <w:rsid w:val="00341968"/>
    <w:rsid w:val="0034201C"/>
    <w:rsid w:val="003420D8"/>
    <w:rsid w:val="00342797"/>
    <w:rsid w:val="00342825"/>
    <w:rsid w:val="00343216"/>
    <w:rsid w:val="00343254"/>
    <w:rsid w:val="00343894"/>
    <w:rsid w:val="00343D1D"/>
    <w:rsid w:val="00343D3F"/>
    <w:rsid w:val="00344021"/>
    <w:rsid w:val="0034443D"/>
    <w:rsid w:val="003446E1"/>
    <w:rsid w:val="003448F8"/>
    <w:rsid w:val="00344B88"/>
    <w:rsid w:val="00344DC9"/>
    <w:rsid w:val="003460A9"/>
    <w:rsid w:val="003460C3"/>
    <w:rsid w:val="003466BB"/>
    <w:rsid w:val="003467F2"/>
    <w:rsid w:val="0034690B"/>
    <w:rsid w:val="00346C71"/>
    <w:rsid w:val="00347D03"/>
    <w:rsid w:val="00350248"/>
    <w:rsid w:val="0035063B"/>
    <w:rsid w:val="00351872"/>
    <w:rsid w:val="00352263"/>
    <w:rsid w:val="00352830"/>
    <w:rsid w:val="00352B9A"/>
    <w:rsid w:val="00353095"/>
    <w:rsid w:val="00354B78"/>
    <w:rsid w:val="00355E9E"/>
    <w:rsid w:val="003561EC"/>
    <w:rsid w:val="00356970"/>
    <w:rsid w:val="00356E40"/>
    <w:rsid w:val="003572AB"/>
    <w:rsid w:val="00357AD1"/>
    <w:rsid w:val="003607DD"/>
    <w:rsid w:val="003620FB"/>
    <w:rsid w:val="0036262C"/>
    <w:rsid w:val="00362942"/>
    <w:rsid w:val="003634CA"/>
    <w:rsid w:val="00363AA4"/>
    <w:rsid w:val="00364C6A"/>
    <w:rsid w:val="00364CCE"/>
    <w:rsid w:val="00365AC4"/>
    <w:rsid w:val="00365C54"/>
    <w:rsid w:val="0036640F"/>
    <w:rsid w:val="00367CB5"/>
    <w:rsid w:val="00370812"/>
    <w:rsid w:val="00370AB6"/>
    <w:rsid w:val="00371193"/>
    <w:rsid w:val="0037167E"/>
    <w:rsid w:val="003716CA"/>
    <w:rsid w:val="00371A54"/>
    <w:rsid w:val="00371D04"/>
    <w:rsid w:val="0037266F"/>
    <w:rsid w:val="003726BB"/>
    <w:rsid w:val="00372A23"/>
    <w:rsid w:val="00372F72"/>
    <w:rsid w:val="00373BDA"/>
    <w:rsid w:val="003744CD"/>
    <w:rsid w:val="00374977"/>
    <w:rsid w:val="003753C5"/>
    <w:rsid w:val="00375790"/>
    <w:rsid w:val="00375DC1"/>
    <w:rsid w:val="00377076"/>
    <w:rsid w:val="0037723F"/>
    <w:rsid w:val="003774C9"/>
    <w:rsid w:val="00377B45"/>
    <w:rsid w:val="0038008E"/>
    <w:rsid w:val="003807B3"/>
    <w:rsid w:val="00381CBC"/>
    <w:rsid w:val="00382766"/>
    <w:rsid w:val="00382F12"/>
    <w:rsid w:val="00383056"/>
    <w:rsid w:val="0038323A"/>
    <w:rsid w:val="0038374A"/>
    <w:rsid w:val="00384CB6"/>
    <w:rsid w:val="00384F21"/>
    <w:rsid w:val="00385F6A"/>
    <w:rsid w:val="00386872"/>
    <w:rsid w:val="003871B4"/>
    <w:rsid w:val="00390F59"/>
    <w:rsid w:val="00391C45"/>
    <w:rsid w:val="00392A17"/>
    <w:rsid w:val="00392D9F"/>
    <w:rsid w:val="00392E81"/>
    <w:rsid w:val="003933FD"/>
    <w:rsid w:val="00393434"/>
    <w:rsid w:val="00393486"/>
    <w:rsid w:val="003943BB"/>
    <w:rsid w:val="0039448D"/>
    <w:rsid w:val="0039513F"/>
    <w:rsid w:val="00395477"/>
    <w:rsid w:val="0039589B"/>
    <w:rsid w:val="00395C41"/>
    <w:rsid w:val="00396174"/>
    <w:rsid w:val="003962F8"/>
    <w:rsid w:val="0039791C"/>
    <w:rsid w:val="003A02A6"/>
    <w:rsid w:val="003A1958"/>
    <w:rsid w:val="003A1994"/>
    <w:rsid w:val="003A1A85"/>
    <w:rsid w:val="003A1BFB"/>
    <w:rsid w:val="003A22CC"/>
    <w:rsid w:val="003A2B4F"/>
    <w:rsid w:val="003A2CC8"/>
    <w:rsid w:val="003A35D0"/>
    <w:rsid w:val="003A3AD8"/>
    <w:rsid w:val="003A3BEC"/>
    <w:rsid w:val="003A3C04"/>
    <w:rsid w:val="003A3FD6"/>
    <w:rsid w:val="003A4505"/>
    <w:rsid w:val="003A4524"/>
    <w:rsid w:val="003A48E3"/>
    <w:rsid w:val="003A5A12"/>
    <w:rsid w:val="003A5ABE"/>
    <w:rsid w:val="003A69C1"/>
    <w:rsid w:val="003A6D46"/>
    <w:rsid w:val="003A6D8B"/>
    <w:rsid w:val="003A734D"/>
    <w:rsid w:val="003A77AA"/>
    <w:rsid w:val="003A7BE3"/>
    <w:rsid w:val="003A7CA6"/>
    <w:rsid w:val="003B0058"/>
    <w:rsid w:val="003B0B7D"/>
    <w:rsid w:val="003B1911"/>
    <w:rsid w:val="003B1EDC"/>
    <w:rsid w:val="003B21C5"/>
    <w:rsid w:val="003B2F11"/>
    <w:rsid w:val="003B3698"/>
    <w:rsid w:val="003B36A6"/>
    <w:rsid w:val="003B38AB"/>
    <w:rsid w:val="003B3B78"/>
    <w:rsid w:val="003B3D2E"/>
    <w:rsid w:val="003B4915"/>
    <w:rsid w:val="003B4F38"/>
    <w:rsid w:val="003B4F76"/>
    <w:rsid w:val="003B5166"/>
    <w:rsid w:val="003B5DE2"/>
    <w:rsid w:val="003B7D72"/>
    <w:rsid w:val="003B7E03"/>
    <w:rsid w:val="003C00CE"/>
    <w:rsid w:val="003C01DC"/>
    <w:rsid w:val="003C083E"/>
    <w:rsid w:val="003C295B"/>
    <w:rsid w:val="003C29FD"/>
    <w:rsid w:val="003C2F2C"/>
    <w:rsid w:val="003C3449"/>
    <w:rsid w:val="003C3B83"/>
    <w:rsid w:val="003C598C"/>
    <w:rsid w:val="003C60FF"/>
    <w:rsid w:val="003C6386"/>
    <w:rsid w:val="003C6F16"/>
    <w:rsid w:val="003D0A9E"/>
    <w:rsid w:val="003D15E6"/>
    <w:rsid w:val="003D1A04"/>
    <w:rsid w:val="003D1CF3"/>
    <w:rsid w:val="003D330F"/>
    <w:rsid w:val="003D344F"/>
    <w:rsid w:val="003D351B"/>
    <w:rsid w:val="003D4354"/>
    <w:rsid w:val="003D462B"/>
    <w:rsid w:val="003D4630"/>
    <w:rsid w:val="003D498C"/>
    <w:rsid w:val="003D4D94"/>
    <w:rsid w:val="003D4EDF"/>
    <w:rsid w:val="003D5172"/>
    <w:rsid w:val="003D5675"/>
    <w:rsid w:val="003D5DB7"/>
    <w:rsid w:val="003D62F5"/>
    <w:rsid w:val="003D70E3"/>
    <w:rsid w:val="003D7466"/>
    <w:rsid w:val="003D7A86"/>
    <w:rsid w:val="003E0244"/>
    <w:rsid w:val="003E0657"/>
    <w:rsid w:val="003E0698"/>
    <w:rsid w:val="003E08EC"/>
    <w:rsid w:val="003E0ACB"/>
    <w:rsid w:val="003E0B52"/>
    <w:rsid w:val="003E160D"/>
    <w:rsid w:val="003E1EB0"/>
    <w:rsid w:val="003E2383"/>
    <w:rsid w:val="003E26FA"/>
    <w:rsid w:val="003E292A"/>
    <w:rsid w:val="003E2D2C"/>
    <w:rsid w:val="003E32BF"/>
    <w:rsid w:val="003E3320"/>
    <w:rsid w:val="003E3555"/>
    <w:rsid w:val="003E3572"/>
    <w:rsid w:val="003E376A"/>
    <w:rsid w:val="003E3D23"/>
    <w:rsid w:val="003E4221"/>
    <w:rsid w:val="003E43A3"/>
    <w:rsid w:val="003E478D"/>
    <w:rsid w:val="003E61C7"/>
    <w:rsid w:val="003E64CE"/>
    <w:rsid w:val="003E69F2"/>
    <w:rsid w:val="003E71A9"/>
    <w:rsid w:val="003E76FF"/>
    <w:rsid w:val="003E79DD"/>
    <w:rsid w:val="003E7BDE"/>
    <w:rsid w:val="003F0186"/>
    <w:rsid w:val="003F0C5E"/>
    <w:rsid w:val="003F1CD6"/>
    <w:rsid w:val="003F249E"/>
    <w:rsid w:val="003F2A2F"/>
    <w:rsid w:val="003F2E6F"/>
    <w:rsid w:val="003F473F"/>
    <w:rsid w:val="003F4761"/>
    <w:rsid w:val="003F5213"/>
    <w:rsid w:val="003F5342"/>
    <w:rsid w:val="003F53D9"/>
    <w:rsid w:val="003F5622"/>
    <w:rsid w:val="003F5E8C"/>
    <w:rsid w:val="003F5EEA"/>
    <w:rsid w:val="003F6927"/>
    <w:rsid w:val="003F6C95"/>
    <w:rsid w:val="003F6E49"/>
    <w:rsid w:val="003F6EB7"/>
    <w:rsid w:val="003F72AE"/>
    <w:rsid w:val="00400D7B"/>
    <w:rsid w:val="0040163D"/>
    <w:rsid w:val="00401EC2"/>
    <w:rsid w:val="00402138"/>
    <w:rsid w:val="0040221E"/>
    <w:rsid w:val="00402D9B"/>
    <w:rsid w:val="0040302B"/>
    <w:rsid w:val="00403659"/>
    <w:rsid w:val="0040398C"/>
    <w:rsid w:val="004039D1"/>
    <w:rsid w:val="00403A1E"/>
    <w:rsid w:val="00404109"/>
    <w:rsid w:val="00404913"/>
    <w:rsid w:val="00405FF0"/>
    <w:rsid w:val="004066C2"/>
    <w:rsid w:val="00407399"/>
    <w:rsid w:val="004075B1"/>
    <w:rsid w:val="004105F3"/>
    <w:rsid w:val="004110C4"/>
    <w:rsid w:val="004114FB"/>
    <w:rsid w:val="00411E47"/>
    <w:rsid w:val="00411EE5"/>
    <w:rsid w:val="004120D6"/>
    <w:rsid w:val="004120DB"/>
    <w:rsid w:val="004133AE"/>
    <w:rsid w:val="00413B68"/>
    <w:rsid w:val="0041497D"/>
    <w:rsid w:val="004158AD"/>
    <w:rsid w:val="004160C8"/>
    <w:rsid w:val="00416874"/>
    <w:rsid w:val="004168AF"/>
    <w:rsid w:val="00416BA7"/>
    <w:rsid w:val="00416C63"/>
    <w:rsid w:val="004172C5"/>
    <w:rsid w:val="0042047C"/>
    <w:rsid w:val="004204B1"/>
    <w:rsid w:val="00421B16"/>
    <w:rsid w:val="00421C38"/>
    <w:rsid w:val="00421EB3"/>
    <w:rsid w:val="00422033"/>
    <w:rsid w:val="00422082"/>
    <w:rsid w:val="00422414"/>
    <w:rsid w:val="00422C58"/>
    <w:rsid w:val="00423244"/>
    <w:rsid w:val="00423CCA"/>
    <w:rsid w:val="00424299"/>
    <w:rsid w:val="00425094"/>
    <w:rsid w:val="004256AA"/>
    <w:rsid w:val="0042599A"/>
    <w:rsid w:val="00425E2A"/>
    <w:rsid w:val="00425F14"/>
    <w:rsid w:val="0042612D"/>
    <w:rsid w:val="0042649E"/>
    <w:rsid w:val="00427ED8"/>
    <w:rsid w:val="00430105"/>
    <w:rsid w:val="004302D0"/>
    <w:rsid w:val="004304FF"/>
    <w:rsid w:val="004305D8"/>
    <w:rsid w:val="0043089F"/>
    <w:rsid w:val="00430F30"/>
    <w:rsid w:val="00431ADB"/>
    <w:rsid w:val="00432278"/>
    <w:rsid w:val="004329A1"/>
    <w:rsid w:val="00432B6A"/>
    <w:rsid w:val="00432F4C"/>
    <w:rsid w:val="004336AD"/>
    <w:rsid w:val="00433AFD"/>
    <w:rsid w:val="0043402B"/>
    <w:rsid w:val="00434C78"/>
    <w:rsid w:val="004374A0"/>
    <w:rsid w:val="00437661"/>
    <w:rsid w:val="00440024"/>
    <w:rsid w:val="004402CA"/>
    <w:rsid w:val="00440411"/>
    <w:rsid w:val="00440F76"/>
    <w:rsid w:val="00441539"/>
    <w:rsid w:val="004420B8"/>
    <w:rsid w:val="0044211C"/>
    <w:rsid w:val="0044251F"/>
    <w:rsid w:val="00443016"/>
    <w:rsid w:val="004431DE"/>
    <w:rsid w:val="00443AB8"/>
    <w:rsid w:val="00443F01"/>
    <w:rsid w:val="00443F80"/>
    <w:rsid w:val="0044445A"/>
    <w:rsid w:val="004449C0"/>
    <w:rsid w:val="00444A46"/>
    <w:rsid w:val="004451D1"/>
    <w:rsid w:val="00445F63"/>
    <w:rsid w:val="004460D3"/>
    <w:rsid w:val="004461C4"/>
    <w:rsid w:val="00446468"/>
    <w:rsid w:val="00450172"/>
    <w:rsid w:val="004504F0"/>
    <w:rsid w:val="004507D1"/>
    <w:rsid w:val="004509B2"/>
    <w:rsid w:val="0045101C"/>
    <w:rsid w:val="00451437"/>
    <w:rsid w:val="00451EC1"/>
    <w:rsid w:val="00452551"/>
    <w:rsid w:val="00453690"/>
    <w:rsid w:val="00453F86"/>
    <w:rsid w:val="004542A6"/>
    <w:rsid w:val="004545B0"/>
    <w:rsid w:val="00454E5E"/>
    <w:rsid w:val="0045533E"/>
    <w:rsid w:val="004553EF"/>
    <w:rsid w:val="0045580B"/>
    <w:rsid w:val="00455B6E"/>
    <w:rsid w:val="00455CAC"/>
    <w:rsid w:val="0045643D"/>
    <w:rsid w:val="00456813"/>
    <w:rsid w:val="00456F01"/>
    <w:rsid w:val="00456FEE"/>
    <w:rsid w:val="0045715A"/>
    <w:rsid w:val="0045738E"/>
    <w:rsid w:val="004577C5"/>
    <w:rsid w:val="00460154"/>
    <w:rsid w:val="00461356"/>
    <w:rsid w:val="00461449"/>
    <w:rsid w:val="004618FC"/>
    <w:rsid w:val="00461D63"/>
    <w:rsid w:val="00462377"/>
    <w:rsid w:val="0046294F"/>
    <w:rsid w:val="00462B2E"/>
    <w:rsid w:val="00462DD9"/>
    <w:rsid w:val="0046423D"/>
    <w:rsid w:val="00465CB6"/>
    <w:rsid w:val="00465FDC"/>
    <w:rsid w:val="00466100"/>
    <w:rsid w:val="00466BFC"/>
    <w:rsid w:val="00467544"/>
    <w:rsid w:val="0046786D"/>
    <w:rsid w:val="00470574"/>
    <w:rsid w:val="004705A0"/>
    <w:rsid w:val="00470723"/>
    <w:rsid w:val="004715BB"/>
    <w:rsid w:val="004721E7"/>
    <w:rsid w:val="0047254A"/>
    <w:rsid w:val="00472578"/>
    <w:rsid w:val="00473730"/>
    <w:rsid w:val="00473A4C"/>
    <w:rsid w:val="00473C5B"/>
    <w:rsid w:val="00475250"/>
    <w:rsid w:val="00475761"/>
    <w:rsid w:val="004761AA"/>
    <w:rsid w:val="004775DB"/>
    <w:rsid w:val="00477C83"/>
    <w:rsid w:val="00477E3C"/>
    <w:rsid w:val="00477ECF"/>
    <w:rsid w:val="00477EFA"/>
    <w:rsid w:val="0048085A"/>
    <w:rsid w:val="00480A6F"/>
    <w:rsid w:val="0048116D"/>
    <w:rsid w:val="00481433"/>
    <w:rsid w:val="00481D70"/>
    <w:rsid w:val="00481FBF"/>
    <w:rsid w:val="004821B8"/>
    <w:rsid w:val="00482346"/>
    <w:rsid w:val="004828E4"/>
    <w:rsid w:val="00482DD6"/>
    <w:rsid w:val="0048365C"/>
    <w:rsid w:val="0048392F"/>
    <w:rsid w:val="00484040"/>
    <w:rsid w:val="004849E4"/>
    <w:rsid w:val="00485227"/>
    <w:rsid w:val="00485236"/>
    <w:rsid w:val="004853EC"/>
    <w:rsid w:val="00485BC3"/>
    <w:rsid w:val="004869C7"/>
    <w:rsid w:val="0048716B"/>
    <w:rsid w:val="004907A1"/>
    <w:rsid w:val="0049195B"/>
    <w:rsid w:val="00491D4C"/>
    <w:rsid w:val="00492153"/>
    <w:rsid w:val="00492A26"/>
    <w:rsid w:val="00494722"/>
    <w:rsid w:val="004949C0"/>
    <w:rsid w:val="00494A31"/>
    <w:rsid w:val="00494BF7"/>
    <w:rsid w:val="00494DBB"/>
    <w:rsid w:val="00494E22"/>
    <w:rsid w:val="0049501F"/>
    <w:rsid w:val="00495196"/>
    <w:rsid w:val="00495ABB"/>
    <w:rsid w:val="0049602C"/>
    <w:rsid w:val="00496267"/>
    <w:rsid w:val="00496449"/>
    <w:rsid w:val="004979AE"/>
    <w:rsid w:val="00497AC9"/>
    <w:rsid w:val="004A0049"/>
    <w:rsid w:val="004A0758"/>
    <w:rsid w:val="004A155C"/>
    <w:rsid w:val="004A1891"/>
    <w:rsid w:val="004A241B"/>
    <w:rsid w:val="004A2454"/>
    <w:rsid w:val="004A252C"/>
    <w:rsid w:val="004A2D14"/>
    <w:rsid w:val="004A3757"/>
    <w:rsid w:val="004A424F"/>
    <w:rsid w:val="004A4A52"/>
    <w:rsid w:val="004A54BC"/>
    <w:rsid w:val="004A55F9"/>
    <w:rsid w:val="004A5B83"/>
    <w:rsid w:val="004A6280"/>
    <w:rsid w:val="004A69D3"/>
    <w:rsid w:val="004A6CC4"/>
    <w:rsid w:val="004A7915"/>
    <w:rsid w:val="004A7A1D"/>
    <w:rsid w:val="004A7C35"/>
    <w:rsid w:val="004A7C93"/>
    <w:rsid w:val="004B00CC"/>
    <w:rsid w:val="004B08CC"/>
    <w:rsid w:val="004B23FA"/>
    <w:rsid w:val="004B326D"/>
    <w:rsid w:val="004B355B"/>
    <w:rsid w:val="004B3D80"/>
    <w:rsid w:val="004B4284"/>
    <w:rsid w:val="004B4469"/>
    <w:rsid w:val="004B4528"/>
    <w:rsid w:val="004B4587"/>
    <w:rsid w:val="004B4CB5"/>
    <w:rsid w:val="004B4FCB"/>
    <w:rsid w:val="004B521C"/>
    <w:rsid w:val="004B5CA1"/>
    <w:rsid w:val="004B5DF9"/>
    <w:rsid w:val="004B5FF3"/>
    <w:rsid w:val="004B6316"/>
    <w:rsid w:val="004B6F91"/>
    <w:rsid w:val="004B76B8"/>
    <w:rsid w:val="004B7854"/>
    <w:rsid w:val="004C040B"/>
    <w:rsid w:val="004C0496"/>
    <w:rsid w:val="004C11AE"/>
    <w:rsid w:val="004C179D"/>
    <w:rsid w:val="004C1DAE"/>
    <w:rsid w:val="004C2603"/>
    <w:rsid w:val="004C268B"/>
    <w:rsid w:val="004C2935"/>
    <w:rsid w:val="004C2B47"/>
    <w:rsid w:val="004C3051"/>
    <w:rsid w:val="004C6C1C"/>
    <w:rsid w:val="004C748F"/>
    <w:rsid w:val="004C7B0B"/>
    <w:rsid w:val="004C7EF4"/>
    <w:rsid w:val="004D0247"/>
    <w:rsid w:val="004D0ED9"/>
    <w:rsid w:val="004D13CA"/>
    <w:rsid w:val="004D1BDA"/>
    <w:rsid w:val="004D2E5E"/>
    <w:rsid w:val="004D367A"/>
    <w:rsid w:val="004D37D4"/>
    <w:rsid w:val="004D3CBF"/>
    <w:rsid w:val="004D3F20"/>
    <w:rsid w:val="004D5240"/>
    <w:rsid w:val="004D62EB"/>
    <w:rsid w:val="004D6747"/>
    <w:rsid w:val="004D6A7E"/>
    <w:rsid w:val="004D6E7C"/>
    <w:rsid w:val="004D72E1"/>
    <w:rsid w:val="004D7C43"/>
    <w:rsid w:val="004E0176"/>
    <w:rsid w:val="004E22D5"/>
    <w:rsid w:val="004E234F"/>
    <w:rsid w:val="004E28BD"/>
    <w:rsid w:val="004E3A56"/>
    <w:rsid w:val="004E4155"/>
    <w:rsid w:val="004E45E4"/>
    <w:rsid w:val="004E462C"/>
    <w:rsid w:val="004E4F1B"/>
    <w:rsid w:val="004E4F1C"/>
    <w:rsid w:val="004E5BCA"/>
    <w:rsid w:val="004E5CBF"/>
    <w:rsid w:val="004E608E"/>
    <w:rsid w:val="004E694F"/>
    <w:rsid w:val="004E69C7"/>
    <w:rsid w:val="004E6DB1"/>
    <w:rsid w:val="004F0397"/>
    <w:rsid w:val="004F15A9"/>
    <w:rsid w:val="004F2531"/>
    <w:rsid w:val="004F3F02"/>
    <w:rsid w:val="004F400B"/>
    <w:rsid w:val="004F46F6"/>
    <w:rsid w:val="004F4BCE"/>
    <w:rsid w:val="004F4C03"/>
    <w:rsid w:val="004F5DF8"/>
    <w:rsid w:val="004F639B"/>
    <w:rsid w:val="004F6955"/>
    <w:rsid w:val="004F7126"/>
    <w:rsid w:val="004F7BC0"/>
    <w:rsid w:val="004F7C17"/>
    <w:rsid w:val="005005B7"/>
    <w:rsid w:val="00500667"/>
    <w:rsid w:val="00500F52"/>
    <w:rsid w:val="005014AD"/>
    <w:rsid w:val="005027A7"/>
    <w:rsid w:val="00502EE2"/>
    <w:rsid w:val="0050329F"/>
    <w:rsid w:val="0050366F"/>
    <w:rsid w:val="005040B0"/>
    <w:rsid w:val="005053B1"/>
    <w:rsid w:val="005060FE"/>
    <w:rsid w:val="00506627"/>
    <w:rsid w:val="00506A2F"/>
    <w:rsid w:val="00506F0F"/>
    <w:rsid w:val="00507187"/>
    <w:rsid w:val="005072F2"/>
    <w:rsid w:val="005073E5"/>
    <w:rsid w:val="00507792"/>
    <w:rsid w:val="00507978"/>
    <w:rsid w:val="00507CAB"/>
    <w:rsid w:val="00510191"/>
    <w:rsid w:val="0051143D"/>
    <w:rsid w:val="005119CB"/>
    <w:rsid w:val="005125DA"/>
    <w:rsid w:val="00512898"/>
    <w:rsid w:val="00512925"/>
    <w:rsid w:val="00512B9F"/>
    <w:rsid w:val="00512EB6"/>
    <w:rsid w:val="005131C6"/>
    <w:rsid w:val="00513A4A"/>
    <w:rsid w:val="005150F0"/>
    <w:rsid w:val="005157C7"/>
    <w:rsid w:val="00515834"/>
    <w:rsid w:val="00516681"/>
    <w:rsid w:val="00516ED8"/>
    <w:rsid w:val="00516F2E"/>
    <w:rsid w:val="005176C4"/>
    <w:rsid w:val="0052059C"/>
    <w:rsid w:val="00520C95"/>
    <w:rsid w:val="00521435"/>
    <w:rsid w:val="005215C0"/>
    <w:rsid w:val="00521750"/>
    <w:rsid w:val="00521D7F"/>
    <w:rsid w:val="0052201C"/>
    <w:rsid w:val="0052211F"/>
    <w:rsid w:val="00522673"/>
    <w:rsid w:val="005234F1"/>
    <w:rsid w:val="0052367E"/>
    <w:rsid w:val="0052377F"/>
    <w:rsid w:val="00523B22"/>
    <w:rsid w:val="00524BF1"/>
    <w:rsid w:val="005251CA"/>
    <w:rsid w:val="00525CFE"/>
    <w:rsid w:val="00525EA7"/>
    <w:rsid w:val="00526AAF"/>
    <w:rsid w:val="00526BFE"/>
    <w:rsid w:val="00526E6A"/>
    <w:rsid w:val="00527506"/>
    <w:rsid w:val="00527A75"/>
    <w:rsid w:val="00527D2F"/>
    <w:rsid w:val="0053039A"/>
    <w:rsid w:val="00530A0E"/>
    <w:rsid w:val="00530EAA"/>
    <w:rsid w:val="00531200"/>
    <w:rsid w:val="0053158B"/>
    <w:rsid w:val="00531912"/>
    <w:rsid w:val="00531A02"/>
    <w:rsid w:val="00532AC8"/>
    <w:rsid w:val="00532EBC"/>
    <w:rsid w:val="00533DFA"/>
    <w:rsid w:val="005344AE"/>
    <w:rsid w:val="00535195"/>
    <w:rsid w:val="0053589F"/>
    <w:rsid w:val="00535C9D"/>
    <w:rsid w:val="00536684"/>
    <w:rsid w:val="00536729"/>
    <w:rsid w:val="005368E7"/>
    <w:rsid w:val="00537E7D"/>
    <w:rsid w:val="00540101"/>
    <w:rsid w:val="0054022E"/>
    <w:rsid w:val="00540C72"/>
    <w:rsid w:val="0054111C"/>
    <w:rsid w:val="00541840"/>
    <w:rsid w:val="0054193C"/>
    <w:rsid w:val="005419F6"/>
    <w:rsid w:val="00542487"/>
    <w:rsid w:val="0054267E"/>
    <w:rsid w:val="00542695"/>
    <w:rsid w:val="005441D1"/>
    <w:rsid w:val="00544533"/>
    <w:rsid w:val="005453F4"/>
    <w:rsid w:val="00545B54"/>
    <w:rsid w:val="00546E18"/>
    <w:rsid w:val="00546E92"/>
    <w:rsid w:val="00547A0F"/>
    <w:rsid w:val="00547C2E"/>
    <w:rsid w:val="005502B8"/>
    <w:rsid w:val="00550AA5"/>
    <w:rsid w:val="00551249"/>
    <w:rsid w:val="00551FBE"/>
    <w:rsid w:val="0055208E"/>
    <w:rsid w:val="00552342"/>
    <w:rsid w:val="0055249D"/>
    <w:rsid w:val="0055286F"/>
    <w:rsid w:val="00552BCD"/>
    <w:rsid w:val="00552D26"/>
    <w:rsid w:val="0055311B"/>
    <w:rsid w:val="00553464"/>
    <w:rsid w:val="00553C6A"/>
    <w:rsid w:val="00553EA3"/>
    <w:rsid w:val="00554781"/>
    <w:rsid w:val="00554FBE"/>
    <w:rsid w:val="0055507B"/>
    <w:rsid w:val="0055574B"/>
    <w:rsid w:val="005568CB"/>
    <w:rsid w:val="00560269"/>
    <w:rsid w:val="005606E2"/>
    <w:rsid w:val="00560AE6"/>
    <w:rsid w:val="00561781"/>
    <w:rsid w:val="005618F5"/>
    <w:rsid w:val="00561CE6"/>
    <w:rsid w:val="00562391"/>
    <w:rsid w:val="00562B85"/>
    <w:rsid w:val="00562E23"/>
    <w:rsid w:val="00563330"/>
    <w:rsid w:val="00564EEE"/>
    <w:rsid w:val="00565377"/>
    <w:rsid w:val="005678B4"/>
    <w:rsid w:val="0056793C"/>
    <w:rsid w:val="00570271"/>
    <w:rsid w:val="005708CA"/>
    <w:rsid w:val="00570AAC"/>
    <w:rsid w:val="00570C96"/>
    <w:rsid w:val="0057121C"/>
    <w:rsid w:val="005713C2"/>
    <w:rsid w:val="005716D5"/>
    <w:rsid w:val="00571A65"/>
    <w:rsid w:val="00572D3A"/>
    <w:rsid w:val="00572D91"/>
    <w:rsid w:val="00572EF3"/>
    <w:rsid w:val="00572FA9"/>
    <w:rsid w:val="00573309"/>
    <w:rsid w:val="00573582"/>
    <w:rsid w:val="0057384D"/>
    <w:rsid w:val="0057442E"/>
    <w:rsid w:val="00575572"/>
    <w:rsid w:val="00575CF7"/>
    <w:rsid w:val="00576AD7"/>
    <w:rsid w:val="005770F1"/>
    <w:rsid w:val="005772BB"/>
    <w:rsid w:val="00577BC4"/>
    <w:rsid w:val="00577DB6"/>
    <w:rsid w:val="0058061F"/>
    <w:rsid w:val="00580B78"/>
    <w:rsid w:val="00581A04"/>
    <w:rsid w:val="00581CFA"/>
    <w:rsid w:val="005824D0"/>
    <w:rsid w:val="00582847"/>
    <w:rsid w:val="005835FD"/>
    <w:rsid w:val="005838A9"/>
    <w:rsid w:val="00584AA2"/>
    <w:rsid w:val="00584BFF"/>
    <w:rsid w:val="00584D5E"/>
    <w:rsid w:val="0058556C"/>
    <w:rsid w:val="0058567B"/>
    <w:rsid w:val="0058573E"/>
    <w:rsid w:val="00585AC7"/>
    <w:rsid w:val="00585C23"/>
    <w:rsid w:val="005862E3"/>
    <w:rsid w:val="00586560"/>
    <w:rsid w:val="00586EAA"/>
    <w:rsid w:val="005871A8"/>
    <w:rsid w:val="00587FEE"/>
    <w:rsid w:val="0059015B"/>
    <w:rsid w:val="005913BD"/>
    <w:rsid w:val="005916E6"/>
    <w:rsid w:val="00592D76"/>
    <w:rsid w:val="00592E37"/>
    <w:rsid w:val="00592EA2"/>
    <w:rsid w:val="00593C4C"/>
    <w:rsid w:val="00594EEB"/>
    <w:rsid w:val="00595A69"/>
    <w:rsid w:val="00596458"/>
    <w:rsid w:val="00596600"/>
    <w:rsid w:val="005966FD"/>
    <w:rsid w:val="00596BBD"/>
    <w:rsid w:val="00596EB7"/>
    <w:rsid w:val="00597604"/>
    <w:rsid w:val="005A016B"/>
    <w:rsid w:val="005A0B08"/>
    <w:rsid w:val="005A0FAB"/>
    <w:rsid w:val="005A250C"/>
    <w:rsid w:val="005A2A1B"/>
    <w:rsid w:val="005A2C1E"/>
    <w:rsid w:val="005A3A84"/>
    <w:rsid w:val="005A4150"/>
    <w:rsid w:val="005A4543"/>
    <w:rsid w:val="005A4801"/>
    <w:rsid w:val="005A480B"/>
    <w:rsid w:val="005A4E50"/>
    <w:rsid w:val="005A4F76"/>
    <w:rsid w:val="005A4F9D"/>
    <w:rsid w:val="005A53A1"/>
    <w:rsid w:val="005A5C34"/>
    <w:rsid w:val="005A5FA2"/>
    <w:rsid w:val="005A6725"/>
    <w:rsid w:val="005A6E43"/>
    <w:rsid w:val="005A71A9"/>
    <w:rsid w:val="005B133D"/>
    <w:rsid w:val="005B14B2"/>
    <w:rsid w:val="005B2EF8"/>
    <w:rsid w:val="005B2F88"/>
    <w:rsid w:val="005B3FDF"/>
    <w:rsid w:val="005B435B"/>
    <w:rsid w:val="005B4DE3"/>
    <w:rsid w:val="005B568E"/>
    <w:rsid w:val="005B5828"/>
    <w:rsid w:val="005B66B8"/>
    <w:rsid w:val="005B66D8"/>
    <w:rsid w:val="005B6C45"/>
    <w:rsid w:val="005B7DE4"/>
    <w:rsid w:val="005B7E2F"/>
    <w:rsid w:val="005C0816"/>
    <w:rsid w:val="005C1354"/>
    <w:rsid w:val="005C1423"/>
    <w:rsid w:val="005C1618"/>
    <w:rsid w:val="005C16A0"/>
    <w:rsid w:val="005C1A0A"/>
    <w:rsid w:val="005C1A13"/>
    <w:rsid w:val="005C20FD"/>
    <w:rsid w:val="005C3CDA"/>
    <w:rsid w:val="005C3D8B"/>
    <w:rsid w:val="005C4820"/>
    <w:rsid w:val="005C4B30"/>
    <w:rsid w:val="005C5406"/>
    <w:rsid w:val="005C5BF4"/>
    <w:rsid w:val="005C610A"/>
    <w:rsid w:val="005C716B"/>
    <w:rsid w:val="005C799F"/>
    <w:rsid w:val="005D0131"/>
    <w:rsid w:val="005D088D"/>
    <w:rsid w:val="005D144A"/>
    <w:rsid w:val="005D14F2"/>
    <w:rsid w:val="005D1CF2"/>
    <w:rsid w:val="005D1E4D"/>
    <w:rsid w:val="005D2395"/>
    <w:rsid w:val="005D23FD"/>
    <w:rsid w:val="005D356A"/>
    <w:rsid w:val="005D3689"/>
    <w:rsid w:val="005D3C6A"/>
    <w:rsid w:val="005D4B32"/>
    <w:rsid w:val="005D5952"/>
    <w:rsid w:val="005D5DD0"/>
    <w:rsid w:val="005D64F9"/>
    <w:rsid w:val="005D6990"/>
    <w:rsid w:val="005D6DA3"/>
    <w:rsid w:val="005D6E09"/>
    <w:rsid w:val="005E23A3"/>
    <w:rsid w:val="005E25FC"/>
    <w:rsid w:val="005E38BC"/>
    <w:rsid w:val="005E3BFF"/>
    <w:rsid w:val="005E3CC1"/>
    <w:rsid w:val="005E3CFB"/>
    <w:rsid w:val="005E3E70"/>
    <w:rsid w:val="005E3F31"/>
    <w:rsid w:val="005E4374"/>
    <w:rsid w:val="005E4DFF"/>
    <w:rsid w:val="005E5020"/>
    <w:rsid w:val="005E556E"/>
    <w:rsid w:val="005E6205"/>
    <w:rsid w:val="005E65AF"/>
    <w:rsid w:val="005E791C"/>
    <w:rsid w:val="005E79CA"/>
    <w:rsid w:val="005E79E8"/>
    <w:rsid w:val="005E7D4D"/>
    <w:rsid w:val="005F024C"/>
    <w:rsid w:val="005F06C8"/>
    <w:rsid w:val="005F0D31"/>
    <w:rsid w:val="005F100B"/>
    <w:rsid w:val="005F1641"/>
    <w:rsid w:val="005F21D6"/>
    <w:rsid w:val="005F25BD"/>
    <w:rsid w:val="005F26E2"/>
    <w:rsid w:val="005F3216"/>
    <w:rsid w:val="005F415E"/>
    <w:rsid w:val="005F47AE"/>
    <w:rsid w:val="005F503F"/>
    <w:rsid w:val="005F7FD0"/>
    <w:rsid w:val="006004A2"/>
    <w:rsid w:val="00601478"/>
    <w:rsid w:val="00602851"/>
    <w:rsid w:val="00603AAE"/>
    <w:rsid w:val="00603B96"/>
    <w:rsid w:val="00603FF8"/>
    <w:rsid w:val="0060508B"/>
    <w:rsid w:val="006072B2"/>
    <w:rsid w:val="006075B3"/>
    <w:rsid w:val="006079C0"/>
    <w:rsid w:val="00607A52"/>
    <w:rsid w:val="006104B7"/>
    <w:rsid w:val="00610B1F"/>
    <w:rsid w:val="006119F3"/>
    <w:rsid w:val="0061205A"/>
    <w:rsid w:val="006121D6"/>
    <w:rsid w:val="0061296F"/>
    <w:rsid w:val="00612B41"/>
    <w:rsid w:val="00613372"/>
    <w:rsid w:val="00613650"/>
    <w:rsid w:val="0061370A"/>
    <w:rsid w:val="006138E6"/>
    <w:rsid w:val="00614027"/>
    <w:rsid w:val="00614605"/>
    <w:rsid w:val="00614F8A"/>
    <w:rsid w:val="0061555B"/>
    <w:rsid w:val="0061580F"/>
    <w:rsid w:val="006162BB"/>
    <w:rsid w:val="00617129"/>
    <w:rsid w:val="00617AC6"/>
    <w:rsid w:val="00620674"/>
    <w:rsid w:val="00620757"/>
    <w:rsid w:val="0062080F"/>
    <w:rsid w:val="006216AB"/>
    <w:rsid w:val="00621796"/>
    <w:rsid w:val="006217DF"/>
    <w:rsid w:val="00621ED3"/>
    <w:rsid w:val="00622209"/>
    <w:rsid w:val="0062260E"/>
    <w:rsid w:val="0062289D"/>
    <w:rsid w:val="00622AB9"/>
    <w:rsid w:val="00623131"/>
    <w:rsid w:val="006233E9"/>
    <w:rsid w:val="00624696"/>
    <w:rsid w:val="00625383"/>
    <w:rsid w:val="006260D6"/>
    <w:rsid w:val="00626AB4"/>
    <w:rsid w:val="00627271"/>
    <w:rsid w:val="0062746B"/>
    <w:rsid w:val="00630098"/>
    <w:rsid w:val="0063088C"/>
    <w:rsid w:val="00631354"/>
    <w:rsid w:val="0063182C"/>
    <w:rsid w:val="006322DC"/>
    <w:rsid w:val="00632B0B"/>
    <w:rsid w:val="00632DE6"/>
    <w:rsid w:val="006332A9"/>
    <w:rsid w:val="006342CF"/>
    <w:rsid w:val="006345ED"/>
    <w:rsid w:val="00634EBB"/>
    <w:rsid w:val="006356FE"/>
    <w:rsid w:val="00635F8C"/>
    <w:rsid w:val="00636009"/>
    <w:rsid w:val="006365D5"/>
    <w:rsid w:val="006366A8"/>
    <w:rsid w:val="0063693C"/>
    <w:rsid w:val="00636A49"/>
    <w:rsid w:val="00636AC1"/>
    <w:rsid w:val="00637649"/>
    <w:rsid w:val="00637C8D"/>
    <w:rsid w:val="00637FB8"/>
    <w:rsid w:val="00640035"/>
    <w:rsid w:val="00640231"/>
    <w:rsid w:val="00640239"/>
    <w:rsid w:val="0064098A"/>
    <w:rsid w:val="00640E68"/>
    <w:rsid w:val="00641BAE"/>
    <w:rsid w:val="0064315E"/>
    <w:rsid w:val="0064318B"/>
    <w:rsid w:val="00643E63"/>
    <w:rsid w:val="00644562"/>
    <w:rsid w:val="006449D1"/>
    <w:rsid w:val="00644B60"/>
    <w:rsid w:val="00645000"/>
    <w:rsid w:val="00645305"/>
    <w:rsid w:val="006455F6"/>
    <w:rsid w:val="00645D5D"/>
    <w:rsid w:val="00646420"/>
    <w:rsid w:val="00646D60"/>
    <w:rsid w:val="00646ED2"/>
    <w:rsid w:val="00647768"/>
    <w:rsid w:val="00647827"/>
    <w:rsid w:val="006479A4"/>
    <w:rsid w:val="006502BD"/>
    <w:rsid w:val="00650A00"/>
    <w:rsid w:val="00651A11"/>
    <w:rsid w:val="00651F3C"/>
    <w:rsid w:val="00652467"/>
    <w:rsid w:val="00652664"/>
    <w:rsid w:val="00652A27"/>
    <w:rsid w:val="006535DF"/>
    <w:rsid w:val="006537C7"/>
    <w:rsid w:val="0065408F"/>
    <w:rsid w:val="006542E8"/>
    <w:rsid w:val="00654532"/>
    <w:rsid w:val="006546F7"/>
    <w:rsid w:val="0065538C"/>
    <w:rsid w:val="00655DA2"/>
    <w:rsid w:val="00655E70"/>
    <w:rsid w:val="00656189"/>
    <w:rsid w:val="006563C9"/>
    <w:rsid w:val="00656AE8"/>
    <w:rsid w:val="00656D23"/>
    <w:rsid w:val="00656E1F"/>
    <w:rsid w:val="006600B9"/>
    <w:rsid w:val="00660184"/>
    <w:rsid w:val="00660536"/>
    <w:rsid w:val="00660F6B"/>
    <w:rsid w:val="006614A6"/>
    <w:rsid w:val="00661D82"/>
    <w:rsid w:val="00661F55"/>
    <w:rsid w:val="00663008"/>
    <w:rsid w:val="00663196"/>
    <w:rsid w:val="006636DD"/>
    <w:rsid w:val="00663AC2"/>
    <w:rsid w:val="00663C6A"/>
    <w:rsid w:val="0066448E"/>
    <w:rsid w:val="006644C9"/>
    <w:rsid w:val="00664785"/>
    <w:rsid w:val="006647CA"/>
    <w:rsid w:val="00664F0E"/>
    <w:rsid w:val="00664FB5"/>
    <w:rsid w:val="0066597B"/>
    <w:rsid w:val="006659A2"/>
    <w:rsid w:val="00665F9B"/>
    <w:rsid w:val="0066618B"/>
    <w:rsid w:val="0066739E"/>
    <w:rsid w:val="00667534"/>
    <w:rsid w:val="0066761F"/>
    <w:rsid w:val="00667646"/>
    <w:rsid w:val="00667B8B"/>
    <w:rsid w:val="00670922"/>
    <w:rsid w:val="00670C71"/>
    <w:rsid w:val="006711B9"/>
    <w:rsid w:val="00671D3D"/>
    <w:rsid w:val="00671E5D"/>
    <w:rsid w:val="00671F9E"/>
    <w:rsid w:val="0067259F"/>
    <w:rsid w:val="00672F7D"/>
    <w:rsid w:val="00673139"/>
    <w:rsid w:val="00673B0D"/>
    <w:rsid w:val="00673E35"/>
    <w:rsid w:val="00674A42"/>
    <w:rsid w:val="00674F00"/>
    <w:rsid w:val="00675022"/>
    <w:rsid w:val="006751C2"/>
    <w:rsid w:val="006757B8"/>
    <w:rsid w:val="00675C7E"/>
    <w:rsid w:val="00676A06"/>
    <w:rsid w:val="00676AA3"/>
    <w:rsid w:val="0068092D"/>
    <w:rsid w:val="0068104F"/>
    <w:rsid w:val="00681568"/>
    <w:rsid w:val="00681D2F"/>
    <w:rsid w:val="006828F4"/>
    <w:rsid w:val="00682B69"/>
    <w:rsid w:val="0068306D"/>
    <w:rsid w:val="00683298"/>
    <w:rsid w:val="0068349E"/>
    <w:rsid w:val="006838C5"/>
    <w:rsid w:val="00683EEE"/>
    <w:rsid w:val="0068442A"/>
    <w:rsid w:val="00684610"/>
    <w:rsid w:val="0068486F"/>
    <w:rsid w:val="00684CA5"/>
    <w:rsid w:val="00684E9F"/>
    <w:rsid w:val="00684FF5"/>
    <w:rsid w:val="00685A36"/>
    <w:rsid w:val="00685AAE"/>
    <w:rsid w:val="00685B8A"/>
    <w:rsid w:val="00685DDF"/>
    <w:rsid w:val="00686435"/>
    <w:rsid w:val="0068781F"/>
    <w:rsid w:val="00687AE3"/>
    <w:rsid w:val="00690590"/>
    <w:rsid w:val="006916FE"/>
    <w:rsid w:val="00691E30"/>
    <w:rsid w:val="00691EF8"/>
    <w:rsid w:val="00692605"/>
    <w:rsid w:val="0069321B"/>
    <w:rsid w:val="00693F18"/>
    <w:rsid w:val="00695A2E"/>
    <w:rsid w:val="0069627D"/>
    <w:rsid w:val="006962A8"/>
    <w:rsid w:val="00696B0A"/>
    <w:rsid w:val="0069778A"/>
    <w:rsid w:val="006977A8"/>
    <w:rsid w:val="006A0029"/>
    <w:rsid w:val="006A05C1"/>
    <w:rsid w:val="006A131F"/>
    <w:rsid w:val="006A14CE"/>
    <w:rsid w:val="006A1551"/>
    <w:rsid w:val="006A15D8"/>
    <w:rsid w:val="006A1AE5"/>
    <w:rsid w:val="006A1D68"/>
    <w:rsid w:val="006A2282"/>
    <w:rsid w:val="006A3BBE"/>
    <w:rsid w:val="006A419D"/>
    <w:rsid w:val="006A41CA"/>
    <w:rsid w:val="006A4DD2"/>
    <w:rsid w:val="006A5837"/>
    <w:rsid w:val="006A5AE8"/>
    <w:rsid w:val="006A5BC3"/>
    <w:rsid w:val="006A5D95"/>
    <w:rsid w:val="006A5F39"/>
    <w:rsid w:val="006A6AEC"/>
    <w:rsid w:val="006B111C"/>
    <w:rsid w:val="006B11B1"/>
    <w:rsid w:val="006B1FA1"/>
    <w:rsid w:val="006B250B"/>
    <w:rsid w:val="006B2921"/>
    <w:rsid w:val="006B292C"/>
    <w:rsid w:val="006B3075"/>
    <w:rsid w:val="006B3DA4"/>
    <w:rsid w:val="006B41D0"/>
    <w:rsid w:val="006B479A"/>
    <w:rsid w:val="006B53A0"/>
    <w:rsid w:val="006B59F4"/>
    <w:rsid w:val="006B61E2"/>
    <w:rsid w:val="006B72D5"/>
    <w:rsid w:val="006B75FA"/>
    <w:rsid w:val="006B7AA7"/>
    <w:rsid w:val="006B7EB3"/>
    <w:rsid w:val="006C1052"/>
    <w:rsid w:val="006C1A26"/>
    <w:rsid w:val="006C1BCE"/>
    <w:rsid w:val="006C1C68"/>
    <w:rsid w:val="006C3898"/>
    <w:rsid w:val="006C39FB"/>
    <w:rsid w:val="006C3DF4"/>
    <w:rsid w:val="006C44B9"/>
    <w:rsid w:val="006C45DF"/>
    <w:rsid w:val="006C485C"/>
    <w:rsid w:val="006C5083"/>
    <w:rsid w:val="006C5105"/>
    <w:rsid w:val="006C5C76"/>
    <w:rsid w:val="006C6A1B"/>
    <w:rsid w:val="006C6E1E"/>
    <w:rsid w:val="006C7072"/>
    <w:rsid w:val="006C7BC5"/>
    <w:rsid w:val="006D02DE"/>
    <w:rsid w:val="006D05EA"/>
    <w:rsid w:val="006D05F6"/>
    <w:rsid w:val="006D0839"/>
    <w:rsid w:val="006D0DAC"/>
    <w:rsid w:val="006D140E"/>
    <w:rsid w:val="006D170F"/>
    <w:rsid w:val="006D21FB"/>
    <w:rsid w:val="006D266B"/>
    <w:rsid w:val="006D2758"/>
    <w:rsid w:val="006D3509"/>
    <w:rsid w:val="006D3861"/>
    <w:rsid w:val="006D3E1F"/>
    <w:rsid w:val="006D473F"/>
    <w:rsid w:val="006D5B1C"/>
    <w:rsid w:val="006D5D40"/>
    <w:rsid w:val="006D5FB6"/>
    <w:rsid w:val="006D623A"/>
    <w:rsid w:val="006D7403"/>
    <w:rsid w:val="006E0971"/>
    <w:rsid w:val="006E1151"/>
    <w:rsid w:val="006E1B07"/>
    <w:rsid w:val="006E2279"/>
    <w:rsid w:val="006E2476"/>
    <w:rsid w:val="006E2951"/>
    <w:rsid w:val="006E2C6A"/>
    <w:rsid w:val="006E33E9"/>
    <w:rsid w:val="006E41CE"/>
    <w:rsid w:val="006E433A"/>
    <w:rsid w:val="006E4D4F"/>
    <w:rsid w:val="006E55F5"/>
    <w:rsid w:val="006E59A9"/>
    <w:rsid w:val="006E5E34"/>
    <w:rsid w:val="006E6021"/>
    <w:rsid w:val="006E6225"/>
    <w:rsid w:val="006E641A"/>
    <w:rsid w:val="006E67CD"/>
    <w:rsid w:val="006E71AA"/>
    <w:rsid w:val="006E7B7E"/>
    <w:rsid w:val="006E7D16"/>
    <w:rsid w:val="006E7E48"/>
    <w:rsid w:val="006F08C3"/>
    <w:rsid w:val="006F0A19"/>
    <w:rsid w:val="006F0DA3"/>
    <w:rsid w:val="006F107C"/>
    <w:rsid w:val="006F140C"/>
    <w:rsid w:val="006F15EC"/>
    <w:rsid w:val="006F1824"/>
    <w:rsid w:val="006F2121"/>
    <w:rsid w:val="006F26A4"/>
    <w:rsid w:val="006F3B50"/>
    <w:rsid w:val="006F3BF4"/>
    <w:rsid w:val="006F498E"/>
    <w:rsid w:val="006F5431"/>
    <w:rsid w:val="006F6E01"/>
    <w:rsid w:val="007004DF"/>
    <w:rsid w:val="00701B05"/>
    <w:rsid w:val="00701FDA"/>
    <w:rsid w:val="00701FEC"/>
    <w:rsid w:val="00702B37"/>
    <w:rsid w:val="00702BA6"/>
    <w:rsid w:val="00702DE9"/>
    <w:rsid w:val="00703B5A"/>
    <w:rsid w:val="007047A4"/>
    <w:rsid w:val="00704A31"/>
    <w:rsid w:val="00704AA2"/>
    <w:rsid w:val="00704BFC"/>
    <w:rsid w:val="00704DC6"/>
    <w:rsid w:val="00705307"/>
    <w:rsid w:val="00705468"/>
    <w:rsid w:val="00705920"/>
    <w:rsid w:val="007059B5"/>
    <w:rsid w:val="007059F9"/>
    <w:rsid w:val="00705D80"/>
    <w:rsid w:val="00706429"/>
    <w:rsid w:val="00706637"/>
    <w:rsid w:val="007073C4"/>
    <w:rsid w:val="0070799F"/>
    <w:rsid w:val="00707E69"/>
    <w:rsid w:val="00712115"/>
    <w:rsid w:val="00714504"/>
    <w:rsid w:val="00714CC1"/>
    <w:rsid w:val="00715221"/>
    <w:rsid w:val="0071534A"/>
    <w:rsid w:val="00715464"/>
    <w:rsid w:val="00715AAB"/>
    <w:rsid w:val="00715AAF"/>
    <w:rsid w:val="00715ED8"/>
    <w:rsid w:val="0071621E"/>
    <w:rsid w:val="007206BC"/>
    <w:rsid w:val="00720B36"/>
    <w:rsid w:val="00720B78"/>
    <w:rsid w:val="00721DC2"/>
    <w:rsid w:val="00723011"/>
    <w:rsid w:val="0072301C"/>
    <w:rsid w:val="007250A3"/>
    <w:rsid w:val="00725871"/>
    <w:rsid w:val="00725F01"/>
    <w:rsid w:val="007266D1"/>
    <w:rsid w:val="0072746F"/>
    <w:rsid w:val="007300D7"/>
    <w:rsid w:val="007308B9"/>
    <w:rsid w:val="00730E75"/>
    <w:rsid w:val="00730FBA"/>
    <w:rsid w:val="007310F9"/>
    <w:rsid w:val="007338A5"/>
    <w:rsid w:val="00733953"/>
    <w:rsid w:val="0073398B"/>
    <w:rsid w:val="00733A6D"/>
    <w:rsid w:val="00733FE2"/>
    <w:rsid w:val="0073466B"/>
    <w:rsid w:val="00734856"/>
    <w:rsid w:val="00734A7B"/>
    <w:rsid w:val="00735739"/>
    <w:rsid w:val="00735B36"/>
    <w:rsid w:val="00735E22"/>
    <w:rsid w:val="007363D6"/>
    <w:rsid w:val="007364FE"/>
    <w:rsid w:val="00736576"/>
    <w:rsid w:val="00736989"/>
    <w:rsid w:val="00737437"/>
    <w:rsid w:val="00737632"/>
    <w:rsid w:val="007378A4"/>
    <w:rsid w:val="007378CC"/>
    <w:rsid w:val="00740372"/>
    <w:rsid w:val="00741249"/>
    <w:rsid w:val="00741A98"/>
    <w:rsid w:val="00742F2F"/>
    <w:rsid w:val="007438B1"/>
    <w:rsid w:val="007440F2"/>
    <w:rsid w:val="007447E3"/>
    <w:rsid w:val="0074490A"/>
    <w:rsid w:val="0074503E"/>
    <w:rsid w:val="00746E7E"/>
    <w:rsid w:val="007478B9"/>
    <w:rsid w:val="007508F5"/>
    <w:rsid w:val="00750CD2"/>
    <w:rsid w:val="0075133E"/>
    <w:rsid w:val="0075138E"/>
    <w:rsid w:val="0075167B"/>
    <w:rsid w:val="007518A3"/>
    <w:rsid w:val="007519CA"/>
    <w:rsid w:val="007519E2"/>
    <w:rsid w:val="00751B18"/>
    <w:rsid w:val="00751BD4"/>
    <w:rsid w:val="00752302"/>
    <w:rsid w:val="00752FC1"/>
    <w:rsid w:val="007535FA"/>
    <w:rsid w:val="007536DA"/>
    <w:rsid w:val="0075405E"/>
    <w:rsid w:val="007560B6"/>
    <w:rsid w:val="007563C7"/>
    <w:rsid w:val="00756E2C"/>
    <w:rsid w:val="007576FA"/>
    <w:rsid w:val="007611A6"/>
    <w:rsid w:val="00761432"/>
    <w:rsid w:val="00762490"/>
    <w:rsid w:val="00762990"/>
    <w:rsid w:val="007636DD"/>
    <w:rsid w:val="00763C28"/>
    <w:rsid w:val="00763E3D"/>
    <w:rsid w:val="0076415A"/>
    <w:rsid w:val="00764717"/>
    <w:rsid w:val="00764F64"/>
    <w:rsid w:val="007650A5"/>
    <w:rsid w:val="0076518B"/>
    <w:rsid w:val="00765917"/>
    <w:rsid w:val="00765D42"/>
    <w:rsid w:val="00765D87"/>
    <w:rsid w:val="0076612A"/>
    <w:rsid w:val="00766C09"/>
    <w:rsid w:val="00767880"/>
    <w:rsid w:val="00767D45"/>
    <w:rsid w:val="007701FD"/>
    <w:rsid w:val="0077071D"/>
    <w:rsid w:val="0077101C"/>
    <w:rsid w:val="00772800"/>
    <w:rsid w:val="0077308A"/>
    <w:rsid w:val="007731AE"/>
    <w:rsid w:val="0077327C"/>
    <w:rsid w:val="00773C5F"/>
    <w:rsid w:val="0077440D"/>
    <w:rsid w:val="00774411"/>
    <w:rsid w:val="007744C7"/>
    <w:rsid w:val="007745ED"/>
    <w:rsid w:val="007745F8"/>
    <w:rsid w:val="0077480D"/>
    <w:rsid w:val="00774CAF"/>
    <w:rsid w:val="007758B4"/>
    <w:rsid w:val="0077637E"/>
    <w:rsid w:val="007766D4"/>
    <w:rsid w:val="00776A9C"/>
    <w:rsid w:val="00776B52"/>
    <w:rsid w:val="00776C39"/>
    <w:rsid w:val="00777375"/>
    <w:rsid w:val="007776E5"/>
    <w:rsid w:val="00780EC4"/>
    <w:rsid w:val="007810AE"/>
    <w:rsid w:val="00781A6C"/>
    <w:rsid w:val="00781AA7"/>
    <w:rsid w:val="00781E42"/>
    <w:rsid w:val="00782401"/>
    <w:rsid w:val="00782B9A"/>
    <w:rsid w:val="00782FF2"/>
    <w:rsid w:val="00783809"/>
    <w:rsid w:val="00783993"/>
    <w:rsid w:val="0078402E"/>
    <w:rsid w:val="0078412A"/>
    <w:rsid w:val="007842CF"/>
    <w:rsid w:val="00784BD1"/>
    <w:rsid w:val="00784EE9"/>
    <w:rsid w:val="00784FEC"/>
    <w:rsid w:val="00785A20"/>
    <w:rsid w:val="00785FA6"/>
    <w:rsid w:val="007863ED"/>
    <w:rsid w:val="00786EC2"/>
    <w:rsid w:val="007870F7"/>
    <w:rsid w:val="00787E8F"/>
    <w:rsid w:val="007902F2"/>
    <w:rsid w:val="007909B8"/>
    <w:rsid w:val="00791974"/>
    <w:rsid w:val="00791DCD"/>
    <w:rsid w:val="00791E8F"/>
    <w:rsid w:val="00791F6F"/>
    <w:rsid w:val="00792108"/>
    <w:rsid w:val="007926CE"/>
    <w:rsid w:val="0079271C"/>
    <w:rsid w:val="0079299C"/>
    <w:rsid w:val="0079459F"/>
    <w:rsid w:val="00794BB1"/>
    <w:rsid w:val="0079553C"/>
    <w:rsid w:val="00795AC7"/>
    <w:rsid w:val="00795C6F"/>
    <w:rsid w:val="00796373"/>
    <w:rsid w:val="007969A2"/>
    <w:rsid w:val="00797912"/>
    <w:rsid w:val="007979B6"/>
    <w:rsid w:val="00797CDC"/>
    <w:rsid w:val="00797DEC"/>
    <w:rsid w:val="007A0000"/>
    <w:rsid w:val="007A00D8"/>
    <w:rsid w:val="007A019C"/>
    <w:rsid w:val="007A019F"/>
    <w:rsid w:val="007A0533"/>
    <w:rsid w:val="007A0A5D"/>
    <w:rsid w:val="007A1322"/>
    <w:rsid w:val="007A1531"/>
    <w:rsid w:val="007A256C"/>
    <w:rsid w:val="007A3007"/>
    <w:rsid w:val="007A3025"/>
    <w:rsid w:val="007A3873"/>
    <w:rsid w:val="007A38E4"/>
    <w:rsid w:val="007A3F70"/>
    <w:rsid w:val="007A490E"/>
    <w:rsid w:val="007A629A"/>
    <w:rsid w:val="007A6F8D"/>
    <w:rsid w:val="007A7384"/>
    <w:rsid w:val="007A77AB"/>
    <w:rsid w:val="007A7A3B"/>
    <w:rsid w:val="007B053B"/>
    <w:rsid w:val="007B05CA"/>
    <w:rsid w:val="007B05FE"/>
    <w:rsid w:val="007B093B"/>
    <w:rsid w:val="007B19E0"/>
    <w:rsid w:val="007B1A1C"/>
    <w:rsid w:val="007B1F64"/>
    <w:rsid w:val="007B2532"/>
    <w:rsid w:val="007B277C"/>
    <w:rsid w:val="007B2C0C"/>
    <w:rsid w:val="007B2DD4"/>
    <w:rsid w:val="007B2FCA"/>
    <w:rsid w:val="007B3481"/>
    <w:rsid w:val="007B3617"/>
    <w:rsid w:val="007B39EF"/>
    <w:rsid w:val="007B3E01"/>
    <w:rsid w:val="007B47FF"/>
    <w:rsid w:val="007B4C85"/>
    <w:rsid w:val="007B5297"/>
    <w:rsid w:val="007B5923"/>
    <w:rsid w:val="007B692E"/>
    <w:rsid w:val="007B79AB"/>
    <w:rsid w:val="007C01BD"/>
    <w:rsid w:val="007C02E5"/>
    <w:rsid w:val="007C0417"/>
    <w:rsid w:val="007C08BA"/>
    <w:rsid w:val="007C0F0F"/>
    <w:rsid w:val="007C0F7E"/>
    <w:rsid w:val="007C0FC8"/>
    <w:rsid w:val="007C1651"/>
    <w:rsid w:val="007C176B"/>
    <w:rsid w:val="007C226F"/>
    <w:rsid w:val="007C2798"/>
    <w:rsid w:val="007C2E5E"/>
    <w:rsid w:val="007C2E87"/>
    <w:rsid w:val="007C2FE1"/>
    <w:rsid w:val="007C31DD"/>
    <w:rsid w:val="007C3D0A"/>
    <w:rsid w:val="007C3D4E"/>
    <w:rsid w:val="007C3E73"/>
    <w:rsid w:val="007C4BD8"/>
    <w:rsid w:val="007C5156"/>
    <w:rsid w:val="007C51E8"/>
    <w:rsid w:val="007C5C6E"/>
    <w:rsid w:val="007C6F37"/>
    <w:rsid w:val="007C71A5"/>
    <w:rsid w:val="007C737B"/>
    <w:rsid w:val="007C7675"/>
    <w:rsid w:val="007D061C"/>
    <w:rsid w:val="007D0904"/>
    <w:rsid w:val="007D18C1"/>
    <w:rsid w:val="007D19F2"/>
    <w:rsid w:val="007D1BBF"/>
    <w:rsid w:val="007D2898"/>
    <w:rsid w:val="007D29C2"/>
    <w:rsid w:val="007D38CC"/>
    <w:rsid w:val="007D3A1C"/>
    <w:rsid w:val="007D3C3D"/>
    <w:rsid w:val="007D3D23"/>
    <w:rsid w:val="007D3E20"/>
    <w:rsid w:val="007D452F"/>
    <w:rsid w:val="007D48DB"/>
    <w:rsid w:val="007D51F1"/>
    <w:rsid w:val="007D5430"/>
    <w:rsid w:val="007D560E"/>
    <w:rsid w:val="007D57C8"/>
    <w:rsid w:val="007D5E19"/>
    <w:rsid w:val="007D675A"/>
    <w:rsid w:val="007D6FB8"/>
    <w:rsid w:val="007D6FC7"/>
    <w:rsid w:val="007D77FE"/>
    <w:rsid w:val="007D7EFA"/>
    <w:rsid w:val="007E026D"/>
    <w:rsid w:val="007E05EF"/>
    <w:rsid w:val="007E0802"/>
    <w:rsid w:val="007E0903"/>
    <w:rsid w:val="007E0B76"/>
    <w:rsid w:val="007E1156"/>
    <w:rsid w:val="007E1F5A"/>
    <w:rsid w:val="007E2698"/>
    <w:rsid w:val="007E3608"/>
    <w:rsid w:val="007E3E8B"/>
    <w:rsid w:val="007E41ED"/>
    <w:rsid w:val="007E4423"/>
    <w:rsid w:val="007E44BE"/>
    <w:rsid w:val="007E4CEE"/>
    <w:rsid w:val="007E4DDE"/>
    <w:rsid w:val="007E59D2"/>
    <w:rsid w:val="007E5F11"/>
    <w:rsid w:val="007E637E"/>
    <w:rsid w:val="007E77F8"/>
    <w:rsid w:val="007F0634"/>
    <w:rsid w:val="007F06C0"/>
    <w:rsid w:val="007F08C3"/>
    <w:rsid w:val="007F08CD"/>
    <w:rsid w:val="007F0BAD"/>
    <w:rsid w:val="007F10F0"/>
    <w:rsid w:val="007F13CF"/>
    <w:rsid w:val="007F1820"/>
    <w:rsid w:val="007F19BB"/>
    <w:rsid w:val="007F19E3"/>
    <w:rsid w:val="007F1B40"/>
    <w:rsid w:val="007F1BEA"/>
    <w:rsid w:val="007F27A6"/>
    <w:rsid w:val="007F2F01"/>
    <w:rsid w:val="007F31C9"/>
    <w:rsid w:val="007F48DB"/>
    <w:rsid w:val="007F4944"/>
    <w:rsid w:val="007F4BDF"/>
    <w:rsid w:val="007F5079"/>
    <w:rsid w:val="007F5E43"/>
    <w:rsid w:val="007F73ED"/>
    <w:rsid w:val="007F74F7"/>
    <w:rsid w:val="007F76EB"/>
    <w:rsid w:val="007F7A87"/>
    <w:rsid w:val="007F7B14"/>
    <w:rsid w:val="008005E5"/>
    <w:rsid w:val="00800683"/>
    <w:rsid w:val="00801006"/>
    <w:rsid w:val="008025A5"/>
    <w:rsid w:val="00803085"/>
    <w:rsid w:val="00803DAA"/>
    <w:rsid w:val="00803FDB"/>
    <w:rsid w:val="00804777"/>
    <w:rsid w:val="00804986"/>
    <w:rsid w:val="008052B3"/>
    <w:rsid w:val="008056D1"/>
    <w:rsid w:val="00805B12"/>
    <w:rsid w:val="00806131"/>
    <w:rsid w:val="008068AB"/>
    <w:rsid w:val="008069BE"/>
    <w:rsid w:val="00806D2A"/>
    <w:rsid w:val="00807821"/>
    <w:rsid w:val="0081004D"/>
    <w:rsid w:val="00810431"/>
    <w:rsid w:val="00810F48"/>
    <w:rsid w:val="008120BF"/>
    <w:rsid w:val="00812616"/>
    <w:rsid w:val="00812A8B"/>
    <w:rsid w:val="008141DF"/>
    <w:rsid w:val="008144EB"/>
    <w:rsid w:val="0081496B"/>
    <w:rsid w:val="00814B0D"/>
    <w:rsid w:val="00814C58"/>
    <w:rsid w:val="008150A8"/>
    <w:rsid w:val="00815184"/>
    <w:rsid w:val="00816173"/>
    <w:rsid w:val="008161C3"/>
    <w:rsid w:val="008167A7"/>
    <w:rsid w:val="008168C2"/>
    <w:rsid w:val="0081757B"/>
    <w:rsid w:val="008175A0"/>
    <w:rsid w:val="00817DF0"/>
    <w:rsid w:val="00817E01"/>
    <w:rsid w:val="00817E8E"/>
    <w:rsid w:val="0082143B"/>
    <w:rsid w:val="00821975"/>
    <w:rsid w:val="0082256D"/>
    <w:rsid w:val="0082334A"/>
    <w:rsid w:val="00823710"/>
    <w:rsid w:val="00823A9A"/>
    <w:rsid w:val="00825F09"/>
    <w:rsid w:val="0082629C"/>
    <w:rsid w:val="00826552"/>
    <w:rsid w:val="0082797F"/>
    <w:rsid w:val="00827D1C"/>
    <w:rsid w:val="00830EDB"/>
    <w:rsid w:val="00831A33"/>
    <w:rsid w:val="00831CBA"/>
    <w:rsid w:val="00831CDC"/>
    <w:rsid w:val="00831E8A"/>
    <w:rsid w:val="00831F0A"/>
    <w:rsid w:val="008323E0"/>
    <w:rsid w:val="00832474"/>
    <w:rsid w:val="00832A4E"/>
    <w:rsid w:val="008345C9"/>
    <w:rsid w:val="0083471C"/>
    <w:rsid w:val="0083473F"/>
    <w:rsid w:val="008353B0"/>
    <w:rsid w:val="00837875"/>
    <w:rsid w:val="008401D6"/>
    <w:rsid w:val="00840316"/>
    <w:rsid w:val="00840428"/>
    <w:rsid w:val="00840DF2"/>
    <w:rsid w:val="00840DFA"/>
    <w:rsid w:val="00841359"/>
    <w:rsid w:val="00841758"/>
    <w:rsid w:val="008419E8"/>
    <w:rsid w:val="008419EA"/>
    <w:rsid w:val="008424EB"/>
    <w:rsid w:val="008426B3"/>
    <w:rsid w:val="008436B3"/>
    <w:rsid w:val="00843A01"/>
    <w:rsid w:val="00843BDD"/>
    <w:rsid w:val="00843DA9"/>
    <w:rsid w:val="00844420"/>
    <w:rsid w:val="00844EAF"/>
    <w:rsid w:val="0084508B"/>
    <w:rsid w:val="0084524F"/>
    <w:rsid w:val="00845AD0"/>
    <w:rsid w:val="00846408"/>
    <w:rsid w:val="00847398"/>
    <w:rsid w:val="00850682"/>
    <w:rsid w:val="00850766"/>
    <w:rsid w:val="0085087B"/>
    <w:rsid w:val="00850A29"/>
    <w:rsid w:val="00851163"/>
    <w:rsid w:val="00851854"/>
    <w:rsid w:val="00852383"/>
    <w:rsid w:val="008524CA"/>
    <w:rsid w:val="008526BF"/>
    <w:rsid w:val="00852DDA"/>
    <w:rsid w:val="00852E59"/>
    <w:rsid w:val="00853597"/>
    <w:rsid w:val="0085392A"/>
    <w:rsid w:val="0085456E"/>
    <w:rsid w:val="008545B0"/>
    <w:rsid w:val="00854871"/>
    <w:rsid w:val="0085535A"/>
    <w:rsid w:val="00855868"/>
    <w:rsid w:val="00855FDF"/>
    <w:rsid w:val="008563A6"/>
    <w:rsid w:val="008568EA"/>
    <w:rsid w:val="00856BD8"/>
    <w:rsid w:val="00856CA0"/>
    <w:rsid w:val="008609CA"/>
    <w:rsid w:val="008609F5"/>
    <w:rsid w:val="00861308"/>
    <w:rsid w:val="00862587"/>
    <w:rsid w:val="00862A03"/>
    <w:rsid w:val="00863665"/>
    <w:rsid w:val="00863CC9"/>
    <w:rsid w:val="008640C9"/>
    <w:rsid w:val="00864494"/>
    <w:rsid w:val="008647C7"/>
    <w:rsid w:val="00865210"/>
    <w:rsid w:val="00865839"/>
    <w:rsid w:val="008658CB"/>
    <w:rsid w:val="0086595C"/>
    <w:rsid w:val="00866602"/>
    <w:rsid w:val="00866634"/>
    <w:rsid w:val="008669D9"/>
    <w:rsid w:val="00867216"/>
    <w:rsid w:val="00867815"/>
    <w:rsid w:val="00867C6A"/>
    <w:rsid w:val="008707AC"/>
    <w:rsid w:val="008714E1"/>
    <w:rsid w:val="0087192F"/>
    <w:rsid w:val="00871A3C"/>
    <w:rsid w:val="00871FCF"/>
    <w:rsid w:val="0087278A"/>
    <w:rsid w:val="008728BB"/>
    <w:rsid w:val="00873777"/>
    <w:rsid w:val="00874E52"/>
    <w:rsid w:val="00875476"/>
    <w:rsid w:val="00875E81"/>
    <w:rsid w:val="00876091"/>
    <w:rsid w:val="00876813"/>
    <w:rsid w:val="00877390"/>
    <w:rsid w:val="00877C88"/>
    <w:rsid w:val="00880151"/>
    <w:rsid w:val="008802B0"/>
    <w:rsid w:val="008803C0"/>
    <w:rsid w:val="00881D32"/>
    <w:rsid w:val="008826D1"/>
    <w:rsid w:val="00882EB0"/>
    <w:rsid w:val="00883D93"/>
    <w:rsid w:val="00883F66"/>
    <w:rsid w:val="008848D0"/>
    <w:rsid w:val="0088496A"/>
    <w:rsid w:val="0088540E"/>
    <w:rsid w:val="008863ED"/>
    <w:rsid w:val="00886827"/>
    <w:rsid w:val="00886ADD"/>
    <w:rsid w:val="00886CE0"/>
    <w:rsid w:val="00887C8A"/>
    <w:rsid w:val="00890552"/>
    <w:rsid w:val="00890DEB"/>
    <w:rsid w:val="00891216"/>
    <w:rsid w:val="008915C1"/>
    <w:rsid w:val="00891754"/>
    <w:rsid w:val="0089188D"/>
    <w:rsid w:val="00891A19"/>
    <w:rsid w:val="00891B0B"/>
    <w:rsid w:val="00891EE1"/>
    <w:rsid w:val="0089234F"/>
    <w:rsid w:val="00894446"/>
    <w:rsid w:val="008946E2"/>
    <w:rsid w:val="00894B65"/>
    <w:rsid w:val="00894F1A"/>
    <w:rsid w:val="008950F1"/>
    <w:rsid w:val="0089533B"/>
    <w:rsid w:val="0089539E"/>
    <w:rsid w:val="008955C2"/>
    <w:rsid w:val="00896DF9"/>
    <w:rsid w:val="0089726B"/>
    <w:rsid w:val="00897929"/>
    <w:rsid w:val="00897ABA"/>
    <w:rsid w:val="008A0263"/>
    <w:rsid w:val="008A0911"/>
    <w:rsid w:val="008A0BB2"/>
    <w:rsid w:val="008A0E97"/>
    <w:rsid w:val="008A1A60"/>
    <w:rsid w:val="008A1D23"/>
    <w:rsid w:val="008A1DB6"/>
    <w:rsid w:val="008A2331"/>
    <w:rsid w:val="008A2462"/>
    <w:rsid w:val="008A2C18"/>
    <w:rsid w:val="008A2E54"/>
    <w:rsid w:val="008A35C7"/>
    <w:rsid w:val="008A3841"/>
    <w:rsid w:val="008A3E48"/>
    <w:rsid w:val="008A4830"/>
    <w:rsid w:val="008A4DBB"/>
    <w:rsid w:val="008A548A"/>
    <w:rsid w:val="008A56FC"/>
    <w:rsid w:val="008A5909"/>
    <w:rsid w:val="008A5960"/>
    <w:rsid w:val="008A62D6"/>
    <w:rsid w:val="008A644C"/>
    <w:rsid w:val="008A65C7"/>
    <w:rsid w:val="008A6F62"/>
    <w:rsid w:val="008B0826"/>
    <w:rsid w:val="008B1CF8"/>
    <w:rsid w:val="008B21E0"/>
    <w:rsid w:val="008B2ACE"/>
    <w:rsid w:val="008B2DF8"/>
    <w:rsid w:val="008B34EE"/>
    <w:rsid w:val="008B35C6"/>
    <w:rsid w:val="008B3DF4"/>
    <w:rsid w:val="008B4394"/>
    <w:rsid w:val="008B52E8"/>
    <w:rsid w:val="008B5810"/>
    <w:rsid w:val="008B5955"/>
    <w:rsid w:val="008B5DE9"/>
    <w:rsid w:val="008B70D9"/>
    <w:rsid w:val="008B7267"/>
    <w:rsid w:val="008B7352"/>
    <w:rsid w:val="008B7C2D"/>
    <w:rsid w:val="008C0939"/>
    <w:rsid w:val="008C0AD8"/>
    <w:rsid w:val="008C0BB8"/>
    <w:rsid w:val="008C0C00"/>
    <w:rsid w:val="008C0E63"/>
    <w:rsid w:val="008C1278"/>
    <w:rsid w:val="008C1E2B"/>
    <w:rsid w:val="008C254F"/>
    <w:rsid w:val="008C40BB"/>
    <w:rsid w:val="008C44F8"/>
    <w:rsid w:val="008C4623"/>
    <w:rsid w:val="008C4A89"/>
    <w:rsid w:val="008C6BAE"/>
    <w:rsid w:val="008D09CB"/>
    <w:rsid w:val="008D1195"/>
    <w:rsid w:val="008D1196"/>
    <w:rsid w:val="008D1E32"/>
    <w:rsid w:val="008D3709"/>
    <w:rsid w:val="008D4970"/>
    <w:rsid w:val="008D4E3E"/>
    <w:rsid w:val="008D580C"/>
    <w:rsid w:val="008D5C83"/>
    <w:rsid w:val="008D60F2"/>
    <w:rsid w:val="008D61AE"/>
    <w:rsid w:val="008D63F4"/>
    <w:rsid w:val="008D73D2"/>
    <w:rsid w:val="008D74C5"/>
    <w:rsid w:val="008D77E8"/>
    <w:rsid w:val="008E08B3"/>
    <w:rsid w:val="008E0B9C"/>
    <w:rsid w:val="008E14D7"/>
    <w:rsid w:val="008E17D2"/>
    <w:rsid w:val="008E199B"/>
    <w:rsid w:val="008E1B77"/>
    <w:rsid w:val="008E24B5"/>
    <w:rsid w:val="008E31F3"/>
    <w:rsid w:val="008E3DDA"/>
    <w:rsid w:val="008E3FD9"/>
    <w:rsid w:val="008E4107"/>
    <w:rsid w:val="008E43B9"/>
    <w:rsid w:val="008E4885"/>
    <w:rsid w:val="008E4991"/>
    <w:rsid w:val="008E4E59"/>
    <w:rsid w:val="008E4E8A"/>
    <w:rsid w:val="008E5737"/>
    <w:rsid w:val="008E5AAC"/>
    <w:rsid w:val="008E6E61"/>
    <w:rsid w:val="008E751D"/>
    <w:rsid w:val="008E7AC7"/>
    <w:rsid w:val="008F0391"/>
    <w:rsid w:val="008F03CA"/>
    <w:rsid w:val="008F0856"/>
    <w:rsid w:val="008F10D8"/>
    <w:rsid w:val="008F1149"/>
    <w:rsid w:val="008F1B8D"/>
    <w:rsid w:val="008F21E6"/>
    <w:rsid w:val="008F24AF"/>
    <w:rsid w:val="008F2D76"/>
    <w:rsid w:val="008F3A54"/>
    <w:rsid w:val="008F3D34"/>
    <w:rsid w:val="008F4324"/>
    <w:rsid w:val="008F5557"/>
    <w:rsid w:val="008F5756"/>
    <w:rsid w:val="008F58AC"/>
    <w:rsid w:val="008F675A"/>
    <w:rsid w:val="008F676B"/>
    <w:rsid w:val="008F75C8"/>
    <w:rsid w:val="00900DC4"/>
    <w:rsid w:val="00901339"/>
    <w:rsid w:val="00902AA6"/>
    <w:rsid w:val="00902B9F"/>
    <w:rsid w:val="00903160"/>
    <w:rsid w:val="00903300"/>
    <w:rsid w:val="00903F40"/>
    <w:rsid w:val="00904001"/>
    <w:rsid w:val="00904621"/>
    <w:rsid w:val="0090570B"/>
    <w:rsid w:val="009059BF"/>
    <w:rsid w:val="00905F21"/>
    <w:rsid w:val="0090616C"/>
    <w:rsid w:val="009072B9"/>
    <w:rsid w:val="009112C6"/>
    <w:rsid w:val="009112CB"/>
    <w:rsid w:val="00912105"/>
    <w:rsid w:val="009122CF"/>
    <w:rsid w:val="009123C4"/>
    <w:rsid w:val="009128B2"/>
    <w:rsid w:val="00912A39"/>
    <w:rsid w:val="00912B7F"/>
    <w:rsid w:val="00912E97"/>
    <w:rsid w:val="009136E6"/>
    <w:rsid w:val="00913708"/>
    <w:rsid w:val="00913CF3"/>
    <w:rsid w:val="00914480"/>
    <w:rsid w:val="00914ECE"/>
    <w:rsid w:val="00915DAA"/>
    <w:rsid w:val="00916350"/>
    <w:rsid w:val="009169CA"/>
    <w:rsid w:val="009178C3"/>
    <w:rsid w:val="0092067D"/>
    <w:rsid w:val="00920FFC"/>
    <w:rsid w:val="0092160D"/>
    <w:rsid w:val="00922086"/>
    <w:rsid w:val="0092274A"/>
    <w:rsid w:val="00922AD5"/>
    <w:rsid w:val="00922C7C"/>
    <w:rsid w:val="0092319D"/>
    <w:rsid w:val="009231A7"/>
    <w:rsid w:val="00923686"/>
    <w:rsid w:val="00924320"/>
    <w:rsid w:val="00926C10"/>
    <w:rsid w:val="00927434"/>
    <w:rsid w:val="00927498"/>
    <w:rsid w:val="00927732"/>
    <w:rsid w:val="009300CC"/>
    <w:rsid w:val="0093054F"/>
    <w:rsid w:val="009309AC"/>
    <w:rsid w:val="00930B91"/>
    <w:rsid w:val="00931186"/>
    <w:rsid w:val="009314A3"/>
    <w:rsid w:val="009314BE"/>
    <w:rsid w:val="00931752"/>
    <w:rsid w:val="009319AC"/>
    <w:rsid w:val="00931B6C"/>
    <w:rsid w:val="00932460"/>
    <w:rsid w:val="0093319A"/>
    <w:rsid w:val="009332D2"/>
    <w:rsid w:val="009344C2"/>
    <w:rsid w:val="009357ED"/>
    <w:rsid w:val="00936BAE"/>
    <w:rsid w:val="00936EFD"/>
    <w:rsid w:val="00936F56"/>
    <w:rsid w:val="00937687"/>
    <w:rsid w:val="00940047"/>
    <w:rsid w:val="00940251"/>
    <w:rsid w:val="00941175"/>
    <w:rsid w:val="0094152D"/>
    <w:rsid w:val="009418F4"/>
    <w:rsid w:val="009421CF"/>
    <w:rsid w:val="00942218"/>
    <w:rsid w:val="00942349"/>
    <w:rsid w:val="00942373"/>
    <w:rsid w:val="00942C57"/>
    <w:rsid w:val="00942CB4"/>
    <w:rsid w:val="009432E0"/>
    <w:rsid w:val="00943DF3"/>
    <w:rsid w:val="00943FFB"/>
    <w:rsid w:val="0094403D"/>
    <w:rsid w:val="00944807"/>
    <w:rsid w:val="009465C7"/>
    <w:rsid w:val="00946956"/>
    <w:rsid w:val="00947961"/>
    <w:rsid w:val="00947D35"/>
    <w:rsid w:val="009503B9"/>
    <w:rsid w:val="009509EE"/>
    <w:rsid w:val="00950C74"/>
    <w:rsid w:val="00953B6A"/>
    <w:rsid w:val="00954910"/>
    <w:rsid w:val="00954BC9"/>
    <w:rsid w:val="00954E80"/>
    <w:rsid w:val="00956B11"/>
    <w:rsid w:val="00956DB8"/>
    <w:rsid w:val="00957781"/>
    <w:rsid w:val="00957EBD"/>
    <w:rsid w:val="00960A7B"/>
    <w:rsid w:val="009610E5"/>
    <w:rsid w:val="009612D1"/>
    <w:rsid w:val="009616C5"/>
    <w:rsid w:val="009621EA"/>
    <w:rsid w:val="00962A03"/>
    <w:rsid w:val="00962F92"/>
    <w:rsid w:val="009635ED"/>
    <w:rsid w:val="009637B8"/>
    <w:rsid w:val="009651CD"/>
    <w:rsid w:val="00965E14"/>
    <w:rsid w:val="00966507"/>
    <w:rsid w:val="009674EE"/>
    <w:rsid w:val="00967AE8"/>
    <w:rsid w:val="00970677"/>
    <w:rsid w:val="00970BE8"/>
    <w:rsid w:val="00971EC8"/>
    <w:rsid w:val="00972404"/>
    <w:rsid w:val="009726D6"/>
    <w:rsid w:val="00972A47"/>
    <w:rsid w:val="00972ADD"/>
    <w:rsid w:val="00973811"/>
    <w:rsid w:val="00973C69"/>
    <w:rsid w:val="00973CD9"/>
    <w:rsid w:val="00974123"/>
    <w:rsid w:val="0097516C"/>
    <w:rsid w:val="00975488"/>
    <w:rsid w:val="00975CA9"/>
    <w:rsid w:val="00975CBF"/>
    <w:rsid w:val="00976345"/>
    <w:rsid w:val="009768A1"/>
    <w:rsid w:val="00976A3E"/>
    <w:rsid w:val="00976D8A"/>
    <w:rsid w:val="0097734C"/>
    <w:rsid w:val="00977B97"/>
    <w:rsid w:val="00977EAC"/>
    <w:rsid w:val="00977F90"/>
    <w:rsid w:val="00980557"/>
    <w:rsid w:val="009809E4"/>
    <w:rsid w:val="00980E3C"/>
    <w:rsid w:val="009824CD"/>
    <w:rsid w:val="009826E5"/>
    <w:rsid w:val="009828D1"/>
    <w:rsid w:val="00982D2F"/>
    <w:rsid w:val="009830DA"/>
    <w:rsid w:val="00983C25"/>
    <w:rsid w:val="009842C4"/>
    <w:rsid w:val="009843E4"/>
    <w:rsid w:val="00984B45"/>
    <w:rsid w:val="00984D5A"/>
    <w:rsid w:val="00985437"/>
    <w:rsid w:val="00985ABE"/>
    <w:rsid w:val="00985BFB"/>
    <w:rsid w:val="00985DA9"/>
    <w:rsid w:val="00986070"/>
    <w:rsid w:val="00986772"/>
    <w:rsid w:val="00986E57"/>
    <w:rsid w:val="0098703E"/>
    <w:rsid w:val="00987332"/>
    <w:rsid w:val="009874B1"/>
    <w:rsid w:val="00990702"/>
    <w:rsid w:val="00990A89"/>
    <w:rsid w:val="00991830"/>
    <w:rsid w:val="009918FA"/>
    <w:rsid w:val="00991A8B"/>
    <w:rsid w:val="009922EC"/>
    <w:rsid w:val="00992663"/>
    <w:rsid w:val="00992A1A"/>
    <w:rsid w:val="00994134"/>
    <w:rsid w:val="009949B7"/>
    <w:rsid w:val="00994F95"/>
    <w:rsid w:val="009951C0"/>
    <w:rsid w:val="00995441"/>
    <w:rsid w:val="009958FC"/>
    <w:rsid w:val="00995B35"/>
    <w:rsid w:val="00995DAB"/>
    <w:rsid w:val="009962B3"/>
    <w:rsid w:val="00996F81"/>
    <w:rsid w:val="009978D9"/>
    <w:rsid w:val="009A0132"/>
    <w:rsid w:val="009A04FC"/>
    <w:rsid w:val="009A0E58"/>
    <w:rsid w:val="009A1307"/>
    <w:rsid w:val="009A2255"/>
    <w:rsid w:val="009A26FB"/>
    <w:rsid w:val="009A28FC"/>
    <w:rsid w:val="009A3362"/>
    <w:rsid w:val="009A4BD0"/>
    <w:rsid w:val="009A4FFC"/>
    <w:rsid w:val="009A5265"/>
    <w:rsid w:val="009A5DC9"/>
    <w:rsid w:val="009A6103"/>
    <w:rsid w:val="009A6109"/>
    <w:rsid w:val="009A662C"/>
    <w:rsid w:val="009A6BC2"/>
    <w:rsid w:val="009A77EE"/>
    <w:rsid w:val="009B0345"/>
    <w:rsid w:val="009B0703"/>
    <w:rsid w:val="009B0905"/>
    <w:rsid w:val="009B1024"/>
    <w:rsid w:val="009B15FF"/>
    <w:rsid w:val="009B1C60"/>
    <w:rsid w:val="009B20E2"/>
    <w:rsid w:val="009B2EF9"/>
    <w:rsid w:val="009B3810"/>
    <w:rsid w:val="009B3F51"/>
    <w:rsid w:val="009B502C"/>
    <w:rsid w:val="009B5372"/>
    <w:rsid w:val="009B6365"/>
    <w:rsid w:val="009B6F09"/>
    <w:rsid w:val="009B700F"/>
    <w:rsid w:val="009B7580"/>
    <w:rsid w:val="009B7BBB"/>
    <w:rsid w:val="009C1DE8"/>
    <w:rsid w:val="009C1E97"/>
    <w:rsid w:val="009C2EED"/>
    <w:rsid w:val="009C55A9"/>
    <w:rsid w:val="009C5772"/>
    <w:rsid w:val="009C5C5C"/>
    <w:rsid w:val="009C5E22"/>
    <w:rsid w:val="009C657D"/>
    <w:rsid w:val="009C6580"/>
    <w:rsid w:val="009C6660"/>
    <w:rsid w:val="009C7755"/>
    <w:rsid w:val="009D1490"/>
    <w:rsid w:val="009D36F6"/>
    <w:rsid w:val="009D3CD8"/>
    <w:rsid w:val="009D42D8"/>
    <w:rsid w:val="009D4745"/>
    <w:rsid w:val="009D49A1"/>
    <w:rsid w:val="009D5DCE"/>
    <w:rsid w:val="009D5EBB"/>
    <w:rsid w:val="009D628A"/>
    <w:rsid w:val="009D6408"/>
    <w:rsid w:val="009D6E87"/>
    <w:rsid w:val="009D7183"/>
    <w:rsid w:val="009D7BA2"/>
    <w:rsid w:val="009D7C06"/>
    <w:rsid w:val="009E051B"/>
    <w:rsid w:val="009E1AC8"/>
    <w:rsid w:val="009E257C"/>
    <w:rsid w:val="009E2BB5"/>
    <w:rsid w:val="009E34AE"/>
    <w:rsid w:val="009E3B42"/>
    <w:rsid w:val="009E3BD0"/>
    <w:rsid w:val="009E3DAF"/>
    <w:rsid w:val="009E40E6"/>
    <w:rsid w:val="009E461F"/>
    <w:rsid w:val="009E4C26"/>
    <w:rsid w:val="009E4C6C"/>
    <w:rsid w:val="009E57AC"/>
    <w:rsid w:val="009E596A"/>
    <w:rsid w:val="009E5AE4"/>
    <w:rsid w:val="009E6EEA"/>
    <w:rsid w:val="009F095F"/>
    <w:rsid w:val="009F0979"/>
    <w:rsid w:val="009F12FD"/>
    <w:rsid w:val="009F151E"/>
    <w:rsid w:val="009F2816"/>
    <w:rsid w:val="009F2FDC"/>
    <w:rsid w:val="009F3851"/>
    <w:rsid w:val="009F43B8"/>
    <w:rsid w:val="009F4453"/>
    <w:rsid w:val="009F4984"/>
    <w:rsid w:val="009F559F"/>
    <w:rsid w:val="009F68A1"/>
    <w:rsid w:val="009F6A3D"/>
    <w:rsid w:val="009F6BD1"/>
    <w:rsid w:val="009F6C6E"/>
    <w:rsid w:val="009F7E36"/>
    <w:rsid w:val="009F7F0A"/>
    <w:rsid w:val="009F7F38"/>
    <w:rsid w:val="00A00759"/>
    <w:rsid w:val="00A0090E"/>
    <w:rsid w:val="00A00949"/>
    <w:rsid w:val="00A00ADB"/>
    <w:rsid w:val="00A010EE"/>
    <w:rsid w:val="00A0158E"/>
    <w:rsid w:val="00A01A29"/>
    <w:rsid w:val="00A01D96"/>
    <w:rsid w:val="00A02012"/>
    <w:rsid w:val="00A02039"/>
    <w:rsid w:val="00A029A2"/>
    <w:rsid w:val="00A02F16"/>
    <w:rsid w:val="00A03488"/>
    <w:rsid w:val="00A03785"/>
    <w:rsid w:val="00A03D6D"/>
    <w:rsid w:val="00A05477"/>
    <w:rsid w:val="00A05D2D"/>
    <w:rsid w:val="00A062A5"/>
    <w:rsid w:val="00A063CE"/>
    <w:rsid w:val="00A121CB"/>
    <w:rsid w:val="00A12F9F"/>
    <w:rsid w:val="00A1363E"/>
    <w:rsid w:val="00A13776"/>
    <w:rsid w:val="00A13B7E"/>
    <w:rsid w:val="00A1404C"/>
    <w:rsid w:val="00A1491E"/>
    <w:rsid w:val="00A14A48"/>
    <w:rsid w:val="00A15C67"/>
    <w:rsid w:val="00A16414"/>
    <w:rsid w:val="00A164F0"/>
    <w:rsid w:val="00A16807"/>
    <w:rsid w:val="00A178B1"/>
    <w:rsid w:val="00A1793C"/>
    <w:rsid w:val="00A179E7"/>
    <w:rsid w:val="00A17A0E"/>
    <w:rsid w:val="00A17CD6"/>
    <w:rsid w:val="00A17E04"/>
    <w:rsid w:val="00A17F87"/>
    <w:rsid w:val="00A20423"/>
    <w:rsid w:val="00A204CF"/>
    <w:rsid w:val="00A20D64"/>
    <w:rsid w:val="00A216EE"/>
    <w:rsid w:val="00A21DA4"/>
    <w:rsid w:val="00A22C99"/>
    <w:rsid w:val="00A2305C"/>
    <w:rsid w:val="00A230E7"/>
    <w:rsid w:val="00A23361"/>
    <w:rsid w:val="00A23A58"/>
    <w:rsid w:val="00A23DD0"/>
    <w:rsid w:val="00A23F23"/>
    <w:rsid w:val="00A24BC9"/>
    <w:rsid w:val="00A24DB6"/>
    <w:rsid w:val="00A25115"/>
    <w:rsid w:val="00A2616A"/>
    <w:rsid w:val="00A26BEC"/>
    <w:rsid w:val="00A26C69"/>
    <w:rsid w:val="00A30BE6"/>
    <w:rsid w:val="00A313EF"/>
    <w:rsid w:val="00A331BB"/>
    <w:rsid w:val="00A342DE"/>
    <w:rsid w:val="00A349E2"/>
    <w:rsid w:val="00A34B99"/>
    <w:rsid w:val="00A351AB"/>
    <w:rsid w:val="00A35568"/>
    <w:rsid w:val="00A35656"/>
    <w:rsid w:val="00A35CF9"/>
    <w:rsid w:val="00A36470"/>
    <w:rsid w:val="00A369DE"/>
    <w:rsid w:val="00A36AD2"/>
    <w:rsid w:val="00A36B88"/>
    <w:rsid w:val="00A36BCA"/>
    <w:rsid w:val="00A37143"/>
    <w:rsid w:val="00A37D24"/>
    <w:rsid w:val="00A37ED0"/>
    <w:rsid w:val="00A40E1D"/>
    <w:rsid w:val="00A4161C"/>
    <w:rsid w:val="00A41A75"/>
    <w:rsid w:val="00A41E4D"/>
    <w:rsid w:val="00A4291E"/>
    <w:rsid w:val="00A42A18"/>
    <w:rsid w:val="00A438D5"/>
    <w:rsid w:val="00A43AAE"/>
    <w:rsid w:val="00A43C3D"/>
    <w:rsid w:val="00A44032"/>
    <w:rsid w:val="00A44203"/>
    <w:rsid w:val="00A4437D"/>
    <w:rsid w:val="00A447BE"/>
    <w:rsid w:val="00A457E7"/>
    <w:rsid w:val="00A46446"/>
    <w:rsid w:val="00A46CC3"/>
    <w:rsid w:val="00A476B3"/>
    <w:rsid w:val="00A50B32"/>
    <w:rsid w:val="00A51535"/>
    <w:rsid w:val="00A52712"/>
    <w:rsid w:val="00A5287E"/>
    <w:rsid w:val="00A5333D"/>
    <w:rsid w:val="00A5365B"/>
    <w:rsid w:val="00A54E94"/>
    <w:rsid w:val="00A54F1F"/>
    <w:rsid w:val="00A556D3"/>
    <w:rsid w:val="00A55A83"/>
    <w:rsid w:val="00A5625B"/>
    <w:rsid w:val="00A56602"/>
    <w:rsid w:val="00A56A7C"/>
    <w:rsid w:val="00A56BC9"/>
    <w:rsid w:val="00A56CEC"/>
    <w:rsid w:val="00A56D63"/>
    <w:rsid w:val="00A570BC"/>
    <w:rsid w:val="00A57430"/>
    <w:rsid w:val="00A5765D"/>
    <w:rsid w:val="00A57E9B"/>
    <w:rsid w:val="00A602F6"/>
    <w:rsid w:val="00A617EE"/>
    <w:rsid w:val="00A61B43"/>
    <w:rsid w:val="00A6269A"/>
    <w:rsid w:val="00A632D8"/>
    <w:rsid w:val="00A63815"/>
    <w:rsid w:val="00A63F19"/>
    <w:rsid w:val="00A6471D"/>
    <w:rsid w:val="00A649AD"/>
    <w:rsid w:val="00A64E6B"/>
    <w:rsid w:val="00A65A76"/>
    <w:rsid w:val="00A66498"/>
    <w:rsid w:val="00A6664B"/>
    <w:rsid w:val="00A6721C"/>
    <w:rsid w:val="00A67249"/>
    <w:rsid w:val="00A677D4"/>
    <w:rsid w:val="00A67D74"/>
    <w:rsid w:val="00A70810"/>
    <w:rsid w:val="00A7183B"/>
    <w:rsid w:val="00A72D9C"/>
    <w:rsid w:val="00A73997"/>
    <w:rsid w:val="00A742F0"/>
    <w:rsid w:val="00A746D3"/>
    <w:rsid w:val="00A74DB6"/>
    <w:rsid w:val="00A75372"/>
    <w:rsid w:val="00A7576D"/>
    <w:rsid w:val="00A76A2B"/>
    <w:rsid w:val="00A76AF7"/>
    <w:rsid w:val="00A77BD9"/>
    <w:rsid w:val="00A801AA"/>
    <w:rsid w:val="00A805E8"/>
    <w:rsid w:val="00A80690"/>
    <w:rsid w:val="00A80A5D"/>
    <w:rsid w:val="00A80BA4"/>
    <w:rsid w:val="00A8155F"/>
    <w:rsid w:val="00A8165B"/>
    <w:rsid w:val="00A816D4"/>
    <w:rsid w:val="00A81995"/>
    <w:rsid w:val="00A81C54"/>
    <w:rsid w:val="00A81C93"/>
    <w:rsid w:val="00A829BC"/>
    <w:rsid w:val="00A82C51"/>
    <w:rsid w:val="00A843B2"/>
    <w:rsid w:val="00A84EEE"/>
    <w:rsid w:val="00A851BD"/>
    <w:rsid w:val="00A854E9"/>
    <w:rsid w:val="00A857E8"/>
    <w:rsid w:val="00A85D1C"/>
    <w:rsid w:val="00A8672C"/>
    <w:rsid w:val="00A86F0C"/>
    <w:rsid w:val="00A8712E"/>
    <w:rsid w:val="00A87CB9"/>
    <w:rsid w:val="00A87E2F"/>
    <w:rsid w:val="00A901BA"/>
    <w:rsid w:val="00A9135F"/>
    <w:rsid w:val="00A91DAE"/>
    <w:rsid w:val="00A93174"/>
    <w:rsid w:val="00A9331B"/>
    <w:rsid w:val="00A9388F"/>
    <w:rsid w:val="00A93E21"/>
    <w:rsid w:val="00A93EE1"/>
    <w:rsid w:val="00A94467"/>
    <w:rsid w:val="00A94AB0"/>
    <w:rsid w:val="00A94E24"/>
    <w:rsid w:val="00A94EBE"/>
    <w:rsid w:val="00A959E4"/>
    <w:rsid w:val="00A95FB7"/>
    <w:rsid w:val="00A9607B"/>
    <w:rsid w:val="00A970A1"/>
    <w:rsid w:val="00A97A83"/>
    <w:rsid w:val="00A97BA4"/>
    <w:rsid w:val="00AA0408"/>
    <w:rsid w:val="00AA053E"/>
    <w:rsid w:val="00AA0E08"/>
    <w:rsid w:val="00AA0E0A"/>
    <w:rsid w:val="00AA10E0"/>
    <w:rsid w:val="00AA1168"/>
    <w:rsid w:val="00AA12DD"/>
    <w:rsid w:val="00AA26E8"/>
    <w:rsid w:val="00AA2844"/>
    <w:rsid w:val="00AA32C5"/>
    <w:rsid w:val="00AA37AF"/>
    <w:rsid w:val="00AA45D5"/>
    <w:rsid w:val="00AA4A0D"/>
    <w:rsid w:val="00AA4BD3"/>
    <w:rsid w:val="00AA53A9"/>
    <w:rsid w:val="00AA5686"/>
    <w:rsid w:val="00AA586C"/>
    <w:rsid w:val="00AA5D93"/>
    <w:rsid w:val="00AA6BAA"/>
    <w:rsid w:val="00AA7DB5"/>
    <w:rsid w:val="00AB063E"/>
    <w:rsid w:val="00AB0CA2"/>
    <w:rsid w:val="00AB0CF2"/>
    <w:rsid w:val="00AB120E"/>
    <w:rsid w:val="00AB2A18"/>
    <w:rsid w:val="00AB426B"/>
    <w:rsid w:val="00AB46B0"/>
    <w:rsid w:val="00AB56E8"/>
    <w:rsid w:val="00AB574E"/>
    <w:rsid w:val="00AB69BE"/>
    <w:rsid w:val="00AB6B27"/>
    <w:rsid w:val="00AB6E38"/>
    <w:rsid w:val="00AB771C"/>
    <w:rsid w:val="00AB7794"/>
    <w:rsid w:val="00AC19E6"/>
    <w:rsid w:val="00AC1CB8"/>
    <w:rsid w:val="00AC2BCF"/>
    <w:rsid w:val="00AC40D9"/>
    <w:rsid w:val="00AC53DB"/>
    <w:rsid w:val="00AC569D"/>
    <w:rsid w:val="00AC58F5"/>
    <w:rsid w:val="00AC5C30"/>
    <w:rsid w:val="00AC5F54"/>
    <w:rsid w:val="00AC623D"/>
    <w:rsid w:val="00AC72B3"/>
    <w:rsid w:val="00AD06DE"/>
    <w:rsid w:val="00AD0AD6"/>
    <w:rsid w:val="00AD11ED"/>
    <w:rsid w:val="00AD13E8"/>
    <w:rsid w:val="00AD14A1"/>
    <w:rsid w:val="00AD20CC"/>
    <w:rsid w:val="00AD224F"/>
    <w:rsid w:val="00AD2B18"/>
    <w:rsid w:val="00AD407E"/>
    <w:rsid w:val="00AD45B0"/>
    <w:rsid w:val="00AD5626"/>
    <w:rsid w:val="00AD577F"/>
    <w:rsid w:val="00AD5C67"/>
    <w:rsid w:val="00AD7219"/>
    <w:rsid w:val="00AE03EF"/>
    <w:rsid w:val="00AE0442"/>
    <w:rsid w:val="00AE07E5"/>
    <w:rsid w:val="00AE07F4"/>
    <w:rsid w:val="00AE0FB3"/>
    <w:rsid w:val="00AE14AE"/>
    <w:rsid w:val="00AE33ED"/>
    <w:rsid w:val="00AE3EC7"/>
    <w:rsid w:val="00AE4761"/>
    <w:rsid w:val="00AE5572"/>
    <w:rsid w:val="00AE5615"/>
    <w:rsid w:val="00AE6293"/>
    <w:rsid w:val="00AE70B2"/>
    <w:rsid w:val="00AE70ED"/>
    <w:rsid w:val="00AF0A7C"/>
    <w:rsid w:val="00AF0A96"/>
    <w:rsid w:val="00AF0EE7"/>
    <w:rsid w:val="00AF2078"/>
    <w:rsid w:val="00AF210C"/>
    <w:rsid w:val="00AF2336"/>
    <w:rsid w:val="00AF24A1"/>
    <w:rsid w:val="00AF29C1"/>
    <w:rsid w:val="00AF3A47"/>
    <w:rsid w:val="00AF4192"/>
    <w:rsid w:val="00AF4679"/>
    <w:rsid w:val="00AF5D8D"/>
    <w:rsid w:val="00AF602A"/>
    <w:rsid w:val="00AF67A6"/>
    <w:rsid w:val="00AF67A8"/>
    <w:rsid w:val="00AF6A0B"/>
    <w:rsid w:val="00AF7455"/>
    <w:rsid w:val="00B00950"/>
    <w:rsid w:val="00B00C2A"/>
    <w:rsid w:val="00B00FB7"/>
    <w:rsid w:val="00B0275D"/>
    <w:rsid w:val="00B04A4E"/>
    <w:rsid w:val="00B0582A"/>
    <w:rsid w:val="00B0598B"/>
    <w:rsid w:val="00B05F2A"/>
    <w:rsid w:val="00B0709C"/>
    <w:rsid w:val="00B07783"/>
    <w:rsid w:val="00B11044"/>
    <w:rsid w:val="00B11384"/>
    <w:rsid w:val="00B11F1D"/>
    <w:rsid w:val="00B11F3B"/>
    <w:rsid w:val="00B12240"/>
    <w:rsid w:val="00B12990"/>
    <w:rsid w:val="00B12CEF"/>
    <w:rsid w:val="00B1348E"/>
    <w:rsid w:val="00B13BF9"/>
    <w:rsid w:val="00B13C55"/>
    <w:rsid w:val="00B13F1E"/>
    <w:rsid w:val="00B1417C"/>
    <w:rsid w:val="00B1581C"/>
    <w:rsid w:val="00B15BE8"/>
    <w:rsid w:val="00B168C6"/>
    <w:rsid w:val="00B168D0"/>
    <w:rsid w:val="00B16C40"/>
    <w:rsid w:val="00B16D4D"/>
    <w:rsid w:val="00B16E86"/>
    <w:rsid w:val="00B172ED"/>
    <w:rsid w:val="00B17FDA"/>
    <w:rsid w:val="00B20F63"/>
    <w:rsid w:val="00B21216"/>
    <w:rsid w:val="00B21575"/>
    <w:rsid w:val="00B22140"/>
    <w:rsid w:val="00B22AD1"/>
    <w:rsid w:val="00B22F9D"/>
    <w:rsid w:val="00B2356B"/>
    <w:rsid w:val="00B241DB"/>
    <w:rsid w:val="00B24274"/>
    <w:rsid w:val="00B24B77"/>
    <w:rsid w:val="00B24CEA"/>
    <w:rsid w:val="00B261B3"/>
    <w:rsid w:val="00B2651F"/>
    <w:rsid w:val="00B26A3A"/>
    <w:rsid w:val="00B26FBD"/>
    <w:rsid w:val="00B27404"/>
    <w:rsid w:val="00B27946"/>
    <w:rsid w:val="00B300E2"/>
    <w:rsid w:val="00B30D79"/>
    <w:rsid w:val="00B312D4"/>
    <w:rsid w:val="00B314CE"/>
    <w:rsid w:val="00B31A2D"/>
    <w:rsid w:val="00B32601"/>
    <w:rsid w:val="00B327D5"/>
    <w:rsid w:val="00B328C5"/>
    <w:rsid w:val="00B32EF6"/>
    <w:rsid w:val="00B32FE9"/>
    <w:rsid w:val="00B33A0A"/>
    <w:rsid w:val="00B33AE6"/>
    <w:rsid w:val="00B33C13"/>
    <w:rsid w:val="00B33E8F"/>
    <w:rsid w:val="00B33F94"/>
    <w:rsid w:val="00B34DA1"/>
    <w:rsid w:val="00B35695"/>
    <w:rsid w:val="00B35E33"/>
    <w:rsid w:val="00B367B1"/>
    <w:rsid w:val="00B36842"/>
    <w:rsid w:val="00B36BA1"/>
    <w:rsid w:val="00B36D8E"/>
    <w:rsid w:val="00B36EC0"/>
    <w:rsid w:val="00B37C6E"/>
    <w:rsid w:val="00B37DB1"/>
    <w:rsid w:val="00B400F3"/>
    <w:rsid w:val="00B401D4"/>
    <w:rsid w:val="00B424B2"/>
    <w:rsid w:val="00B43171"/>
    <w:rsid w:val="00B43622"/>
    <w:rsid w:val="00B44936"/>
    <w:rsid w:val="00B451DB"/>
    <w:rsid w:val="00B45252"/>
    <w:rsid w:val="00B46EC7"/>
    <w:rsid w:val="00B474A2"/>
    <w:rsid w:val="00B47559"/>
    <w:rsid w:val="00B47C58"/>
    <w:rsid w:val="00B47EA0"/>
    <w:rsid w:val="00B5063A"/>
    <w:rsid w:val="00B517E9"/>
    <w:rsid w:val="00B51F15"/>
    <w:rsid w:val="00B5255A"/>
    <w:rsid w:val="00B52A85"/>
    <w:rsid w:val="00B53C99"/>
    <w:rsid w:val="00B54D71"/>
    <w:rsid w:val="00B55AA7"/>
    <w:rsid w:val="00B562FF"/>
    <w:rsid w:val="00B56371"/>
    <w:rsid w:val="00B56D92"/>
    <w:rsid w:val="00B572ED"/>
    <w:rsid w:val="00B5730A"/>
    <w:rsid w:val="00B607AA"/>
    <w:rsid w:val="00B6094E"/>
    <w:rsid w:val="00B60B56"/>
    <w:rsid w:val="00B61769"/>
    <w:rsid w:val="00B618ED"/>
    <w:rsid w:val="00B61CEB"/>
    <w:rsid w:val="00B61D4A"/>
    <w:rsid w:val="00B61E90"/>
    <w:rsid w:val="00B62A16"/>
    <w:rsid w:val="00B63283"/>
    <w:rsid w:val="00B6394C"/>
    <w:rsid w:val="00B63F5F"/>
    <w:rsid w:val="00B6447E"/>
    <w:rsid w:val="00B649AF"/>
    <w:rsid w:val="00B64AA1"/>
    <w:rsid w:val="00B6529E"/>
    <w:rsid w:val="00B65F2D"/>
    <w:rsid w:val="00B66E36"/>
    <w:rsid w:val="00B70DD9"/>
    <w:rsid w:val="00B70EA7"/>
    <w:rsid w:val="00B7102A"/>
    <w:rsid w:val="00B7141A"/>
    <w:rsid w:val="00B71889"/>
    <w:rsid w:val="00B7296F"/>
    <w:rsid w:val="00B72F13"/>
    <w:rsid w:val="00B74222"/>
    <w:rsid w:val="00B746B4"/>
    <w:rsid w:val="00B7535B"/>
    <w:rsid w:val="00B75703"/>
    <w:rsid w:val="00B760FE"/>
    <w:rsid w:val="00B763E5"/>
    <w:rsid w:val="00B76764"/>
    <w:rsid w:val="00B76CCA"/>
    <w:rsid w:val="00B779A3"/>
    <w:rsid w:val="00B8001A"/>
    <w:rsid w:val="00B807A1"/>
    <w:rsid w:val="00B80960"/>
    <w:rsid w:val="00B81005"/>
    <w:rsid w:val="00B81E55"/>
    <w:rsid w:val="00B82D03"/>
    <w:rsid w:val="00B83758"/>
    <w:rsid w:val="00B8455C"/>
    <w:rsid w:val="00B8490B"/>
    <w:rsid w:val="00B85636"/>
    <w:rsid w:val="00B86814"/>
    <w:rsid w:val="00B86AC3"/>
    <w:rsid w:val="00B86CE0"/>
    <w:rsid w:val="00B874D1"/>
    <w:rsid w:val="00B906E7"/>
    <w:rsid w:val="00B91103"/>
    <w:rsid w:val="00B9156D"/>
    <w:rsid w:val="00B91767"/>
    <w:rsid w:val="00B91ED5"/>
    <w:rsid w:val="00B92295"/>
    <w:rsid w:val="00B925D5"/>
    <w:rsid w:val="00B9272D"/>
    <w:rsid w:val="00B92E9E"/>
    <w:rsid w:val="00B936F3"/>
    <w:rsid w:val="00B93702"/>
    <w:rsid w:val="00B93FA0"/>
    <w:rsid w:val="00B95216"/>
    <w:rsid w:val="00B95F66"/>
    <w:rsid w:val="00B96B7B"/>
    <w:rsid w:val="00B973E6"/>
    <w:rsid w:val="00B97518"/>
    <w:rsid w:val="00B975B8"/>
    <w:rsid w:val="00B9769D"/>
    <w:rsid w:val="00B97B7F"/>
    <w:rsid w:val="00BA039B"/>
    <w:rsid w:val="00BA03ED"/>
    <w:rsid w:val="00BA0837"/>
    <w:rsid w:val="00BA0BBF"/>
    <w:rsid w:val="00BA0C98"/>
    <w:rsid w:val="00BA1190"/>
    <w:rsid w:val="00BA16AC"/>
    <w:rsid w:val="00BA1AA8"/>
    <w:rsid w:val="00BA1C98"/>
    <w:rsid w:val="00BA278F"/>
    <w:rsid w:val="00BA2851"/>
    <w:rsid w:val="00BA34BE"/>
    <w:rsid w:val="00BA3A49"/>
    <w:rsid w:val="00BA4A81"/>
    <w:rsid w:val="00BA4E13"/>
    <w:rsid w:val="00BA5150"/>
    <w:rsid w:val="00BA6597"/>
    <w:rsid w:val="00BA6945"/>
    <w:rsid w:val="00BA6A7C"/>
    <w:rsid w:val="00BB09B4"/>
    <w:rsid w:val="00BB1BD2"/>
    <w:rsid w:val="00BB24FD"/>
    <w:rsid w:val="00BB364B"/>
    <w:rsid w:val="00BB39FF"/>
    <w:rsid w:val="00BB409F"/>
    <w:rsid w:val="00BB40FA"/>
    <w:rsid w:val="00BB43AD"/>
    <w:rsid w:val="00BB4609"/>
    <w:rsid w:val="00BB4F98"/>
    <w:rsid w:val="00BB5F77"/>
    <w:rsid w:val="00BB62E5"/>
    <w:rsid w:val="00BB7080"/>
    <w:rsid w:val="00BB71A9"/>
    <w:rsid w:val="00BB77E9"/>
    <w:rsid w:val="00BC16B5"/>
    <w:rsid w:val="00BC19C4"/>
    <w:rsid w:val="00BC1D01"/>
    <w:rsid w:val="00BC1DC8"/>
    <w:rsid w:val="00BC21AF"/>
    <w:rsid w:val="00BC2904"/>
    <w:rsid w:val="00BC40F6"/>
    <w:rsid w:val="00BC415F"/>
    <w:rsid w:val="00BC4333"/>
    <w:rsid w:val="00BC575E"/>
    <w:rsid w:val="00BC5BFA"/>
    <w:rsid w:val="00BC637C"/>
    <w:rsid w:val="00BC71B1"/>
    <w:rsid w:val="00BC758D"/>
    <w:rsid w:val="00BD0038"/>
    <w:rsid w:val="00BD0214"/>
    <w:rsid w:val="00BD028C"/>
    <w:rsid w:val="00BD06FA"/>
    <w:rsid w:val="00BD1336"/>
    <w:rsid w:val="00BD1352"/>
    <w:rsid w:val="00BD150F"/>
    <w:rsid w:val="00BD2336"/>
    <w:rsid w:val="00BD32BE"/>
    <w:rsid w:val="00BD34E0"/>
    <w:rsid w:val="00BD3880"/>
    <w:rsid w:val="00BD5751"/>
    <w:rsid w:val="00BD5775"/>
    <w:rsid w:val="00BD77E4"/>
    <w:rsid w:val="00BD787A"/>
    <w:rsid w:val="00BE0294"/>
    <w:rsid w:val="00BE0633"/>
    <w:rsid w:val="00BE08D6"/>
    <w:rsid w:val="00BE097E"/>
    <w:rsid w:val="00BE18B8"/>
    <w:rsid w:val="00BE21C0"/>
    <w:rsid w:val="00BE27D3"/>
    <w:rsid w:val="00BE293F"/>
    <w:rsid w:val="00BE2B1D"/>
    <w:rsid w:val="00BE2BBB"/>
    <w:rsid w:val="00BE3451"/>
    <w:rsid w:val="00BE4C0A"/>
    <w:rsid w:val="00BE4EBB"/>
    <w:rsid w:val="00BE53AC"/>
    <w:rsid w:val="00BE5886"/>
    <w:rsid w:val="00BE5F91"/>
    <w:rsid w:val="00BE5FBC"/>
    <w:rsid w:val="00BE60B2"/>
    <w:rsid w:val="00BE6B3F"/>
    <w:rsid w:val="00BF0B2B"/>
    <w:rsid w:val="00BF0DBC"/>
    <w:rsid w:val="00BF0F17"/>
    <w:rsid w:val="00BF1199"/>
    <w:rsid w:val="00BF1803"/>
    <w:rsid w:val="00BF2548"/>
    <w:rsid w:val="00BF2DBA"/>
    <w:rsid w:val="00BF3000"/>
    <w:rsid w:val="00BF33F4"/>
    <w:rsid w:val="00BF3598"/>
    <w:rsid w:val="00BF3B33"/>
    <w:rsid w:val="00BF3E77"/>
    <w:rsid w:val="00BF4BCC"/>
    <w:rsid w:val="00BF4C67"/>
    <w:rsid w:val="00BF4DAF"/>
    <w:rsid w:val="00BF5502"/>
    <w:rsid w:val="00BF5718"/>
    <w:rsid w:val="00BF59EC"/>
    <w:rsid w:val="00BF5B30"/>
    <w:rsid w:val="00BF5C04"/>
    <w:rsid w:val="00BF727F"/>
    <w:rsid w:val="00BF74CF"/>
    <w:rsid w:val="00BF7ABD"/>
    <w:rsid w:val="00C00181"/>
    <w:rsid w:val="00C011AC"/>
    <w:rsid w:val="00C012BA"/>
    <w:rsid w:val="00C01818"/>
    <w:rsid w:val="00C02206"/>
    <w:rsid w:val="00C022C4"/>
    <w:rsid w:val="00C027FE"/>
    <w:rsid w:val="00C02A04"/>
    <w:rsid w:val="00C03087"/>
    <w:rsid w:val="00C0361D"/>
    <w:rsid w:val="00C03736"/>
    <w:rsid w:val="00C0492F"/>
    <w:rsid w:val="00C0495B"/>
    <w:rsid w:val="00C04C04"/>
    <w:rsid w:val="00C0552F"/>
    <w:rsid w:val="00C055C1"/>
    <w:rsid w:val="00C05DB1"/>
    <w:rsid w:val="00C06362"/>
    <w:rsid w:val="00C068E2"/>
    <w:rsid w:val="00C07B2C"/>
    <w:rsid w:val="00C10659"/>
    <w:rsid w:val="00C10D4F"/>
    <w:rsid w:val="00C10E43"/>
    <w:rsid w:val="00C11158"/>
    <w:rsid w:val="00C1119A"/>
    <w:rsid w:val="00C1247E"/>
    <w:rsid w:val="00C13C58"/>
    <w:rsid w:val="00C13CB9"/>
    <w:rsid w:val="00C15405"/>
    <w:rsid w:val="00C15AFE"/>
    <w:rsid w:val="00C15C42"/>
    <w:rsid w:val="00C15CE0"/>
    <w:rsid w:val="00C15EC4"/>
    <w:rsid w:val="00C165E4"/>
    <w:rsid w:val="00C16E01"/>
    <w:rsid w:val="00C17100"/>
    <w:rsid w:val="00C17813"/>
    <w:rsid w:val="00C17B86"/>
    <w:rsid w:val="00C17E12"/>
    <w:rsid w:val="00C17E42"/>
    <w:rsid w:val="00C20187"/>
    <w:rsid w:val="00C2113B"/>
    <w:rsid w:val="00C218AA"/>
    <w:rsid w:val="00C21B79"/>
    <w:rsid w:val="00C21FE2"/>
    <w:rsid w:val="00C22E38"/>
    <w:rsid w:val="00C22FED"/>
    <w:rsid w:val="00C23223"/>
    <w:rsid w:val="00C2348B"/>
    <w:rsid w:val="00C24153"/>
    <w:rsid w:val="00C2434E"/>
    <w:rsid w:val="00C2455E"/>
    <w:rsid w:val="00C251C2"/>
    <w:rsid w:val="00C26B00"/>
    <w:rsid w:val="00C26B5A"/>
    <w:rsid w:val="00C279B2"/>
    <w:rsid w:val="00C27F57"/>
    <w:rsid w:val="00C30423"/>
    <w:rsid w:val="00C3074F"/>
    <w:rsid w:val="00C30B84"/>
    <w:rsid w:val="00C315FF"/>
    <w:rsid w:val="00C31E85"/>
    <w:rsid w:val="00C31EED"/>
    <w:rsid w:val="00C3286F"/>
    <w:rsid w:val="00C32C6D"/>
    <w:rsid w:val="00C32D93"/>
    <w:rsid w:val="00C3374D"/>
    <w:rsid w:val="00C33EE1"/>
    <w:rsid w:val="00C3431D"/>
    <w:rsid w:val="00C35B7C"/>
    <w:rsid w:val="00C35E2F"/>
    <w:rsid w:val="00C36705"/>
    <w:rsid w:val="00C36A50"/>
    <w:rsid w:val="00C36C16"/>
    <w:rsid w:val="00C36DEB"/>
    <w:rsid w:val="00C370DA"/>
    <w:rsid w:val="00C376F6"/>
    <w:rsid w:val="00C37738"/>
    <w:rsid w:val="00C403DE"/>
    <w:rsid w:val="00C40B2A"/>
    <w:rsid w:val="00C40FD3"/>
    <w:rsid w:val="00C411E0"/>
    <w:rsid w:val="00C4132F"/>
    <w:rsid w:val="00C41D01"/>
    <w:rsid w:val="00C41D79"/>
    <w:rsid w:val="00C438A6"/>
    <w:rsid w:val="00C43BC9"/>
    <w:rsid w:val="00C43D3E"/>
    <w:rsid w:val="00C43E93"/>
    <w:rsid w:val="00C43F96"/>
    <w:rsid w:val="00C447D4"/>
    <w:rsid w:val="00C44959"/>
    <w:rsid w:val="00C4583D"/>
    <w:rsid w:val="00C47576"/>
    <w:rsid w:val="00C4796F"/>
    <w:rsid w:val="00C5048F"/>
    <w:rsid w:val="00C50666"/>
    <w:rsid w:val="00C513EE"/>
    <w:rsid w:val="00C51F0F"/>
    <w:rsid w:val="00C5292E"/>
    <w:rsid w:val="00C5300D"/>
    <w:rsid w:val="00C53EFA"/>
    <w:rsid w:val="00C54B23"/>
    <w:rsid w:val="00C55932"/>
    <w:rsid w:val="00C563FA"/>
    <w:rsid w:val="00C56561"/>
    <w:rsid w:val="00C575D5"/>
    <w:rsid w:val="00C57618"/>
    <w:rsid w:val="00C57988"/>
    <w:rsid w:val="00C61E24"/>
    <w:rsid w:val="00C635E9"/>
    <w:rsid w:val="00C6375C"/>
    <w:rsid w:val="00C63D25"/>
    <w:rsid w:val="00C643D3"/>
    <w:rsid w:val="00C644EA"/>
    <w:rsid w:val="00C64775"/>
    <w:rsid w:val="00C64E1C"/>
    <w:rsid w:val="00C650B6"/>
    <w:rsid w:val="00C650F0"/>
    <w:rsid w:val="00C658DC"/>
    <w:rsid w:val="00C65B3F"/>
    <w:rsid w:val="00C660D5"/>
    <w:rsid w:val="00C66AB6"/>
    <w:rsid w:val="00C67121"/>
    <w:rsid w:val="00C70A4B"/>
    <w:rsid w:val="00C70BF3"/>
    <w:rsid w:val="00C70F78"/>
    <w:rsid w:val="00C71BB2"/>
    <w:rsid w:val="00C72159"/>
    <w:rsid w:val="00C73367"/>
    <w:rsid w:val="00C73861"/>
    <w:rsid w:val="00C73B33"/>
    <w:rsid w:val="00C74A49"/>
    <w:rsid w:val="00C74B88"/>
    <w:rsid w:val="00C76780"/>
    <w:rsid w:val="00C76802"/>
    <w:rsid w:val="00C77024"/>
    <w:rsid w:val="00C773DA"/>
    <w:rsid w:val="00C77B1F"/>
    <w:rsid w:val="00C80040"/>
    <w:rsid w:val="00C8050C"/>
    <w:rsid w:val="00C80CCC"/>
    <w:rsid w:val="00C80EBD"/>
    <w:rsid w:val="00C810E0"/>
    <w:rsid w:val="00C81162"/>
    <w:rsid w:val="00C81385"/>
    <w:rsid w:val="00C8150D"/>
    <w:rsid w:val="00C822CF"/>
    <w:rsid w:val="00C82413"/>
    <w:rsid w:val="00C82E5D"/>
    <w:rsid w:val="00C82F6F"/>
    <w:rsid w:val="00C835CD"/>
    <w:rsid w:val="00C8380E"/>
    <w:rsid w:val="00C838A9"/>
    <w:rsid w:val="00C83AF8"/>
    <w:rsid w:val="00C83B2C"/>
    <w:rsid w:val="00C85107"/>
    <w:rsid w:val="00C86101"/>
    <w:rsid w:val="00C86321"/>
    <w:rsid w:val="00C86935"/>
    <w:rsid w:val="00C87030"/>
    <w:rsid w:val="00C87127"/>
    <w:rsid w:val="00C87BC5"/>
    <w:rsid w:val="00C87BCF"/>
    <w:rsid w:val="00C901C2"/>
    <w:rsid w:val="00C9025A"/>
    <w:rsid w:val="00C90391"/>
    <w:rsid w:val="00C90B42"/>
    <w:rsid w:val="00C917EF"/>
    <w:rsid w:val="00C919BE"/>
    <w:rsid w:val="00C92357"/>
    <w:rsid w:val="00C925DC"/>
    <w:rsid w:val="00C92F9A"/>
    <w:rsid w:val="00C930D4"/>
    <w:rsid w:val="00C93563"/>
    <w:rsid w:val="00C94A99"/>
    <w:rsid w:val="00C94BD2"/>
    <w:rsid w:val="00C94C64"/>
    <w:rsid w:val="00C961A8"/>
    <w:rsid w:val="00C962E0"/>
    <w:rsid w:val="00C9639E"/>
    <w:rsid w:val="00C96D6D"/>
    <w:rsid w:val="00CA034F"/>
    <w:rsid w:val="00CA0931"/>
    <w:rsid w:val="00CA373E"/>
    <w:rsid w:val="00CA399A"/>
    <w:rsid w:val="00CA3BB3"/>
    <w:rsid w:val="00CA3C47"/>
    <w:rsid w:val="00CA4685"/>
    <w:rsid w:val="00CA4F8F"/>
    <w:rsid w:val="00CA4FB8"/>
    <w:rsid w:val="00CA5309"/>
    <w:rsid w:val="00CA6ABB"/>
    <w:rsid w:val="00CA6BE3"/>
    <w:rsid w:val="00CA7A5E"/>
    <w:rsid w:val="00CB0330"/>
    <w:rsid w:val="00CB10F2"/>
    <w:rsid w:val="00CB17B9"/>
    <w:rsid w:val="00CB25D7"/>
    <w:rsid w:val="00CB28C9"/>
    <w:rsid w:val="00CB2954"/>
    <w:rsid w:val="00CB29CC"/>
    <w:rsid w:val="00CB2E34"/>
    <w:rsid w:val="00CB3B5D"/>
    <w:rsid w:val="00CB3C47"/>
    <w:rsid w:val="00CB3DDD"/>
    <w:rsid w:val="00CB4695"/>
    <w:rsid w:val="00CB50E8"/>
    <w:rsid w:val="00CB526C"/>
    <w:rsid w:val="00CB57EB"/>
    <w:rsid w:val="00CB5876"/>
    <w:rsid w:val="00CB5A0C"/>
    <w:rsid w:val="00CB6CF4"/>
    <w:rsid w:val="00CC0A1D"/>
    <w:rsid w:val="00CC0D71"/>
    <w:rsid w:val="00CC1048"/>
    <w:rsid w:val="00CC1B5F"/>
    <w:rsid w:val="00CC2EC6"/>
    <w:rsid w:val="00CC3216"/>
    <w:rsid w:val="00CC321F"/>
    <w:rsid w:val="00CC3827"/>
    <w:rsid w:val="00CC3BBB"/>
    <w:rsid w:val="00CC41E6"/>
    <w:rsid w:val="00CC446A"/>
    <w:rsid w:val="00CC4981"/>
    <w:rsid w:val="00CC4C82"/>
    <w:rsid w:val="00CC5262"/>
    <w:rsid w:val="00CC5400"/>
    <w:rsid w:val="00CC5B68"/>
    <w:rsid w:val="00CC6789"/>
    <w:rsid w:val="00CC68C0"/>
    <w:rsid w:val="00CC6BC2"/>
    <w:rsid w:val="00CC70AA"/>
    <w:rsid w:val="00CC7948"/>
    <w:rsid w:val="00CC7CC9"/>
    <w:rsid w:val="00CD03D9"/>
    <w:rsid w:val="00CD1166"/>
    <w:rsid w:val="00CD1B7B"/>
    <w:rsid w:val="00CD3390"/>
    <w:rsid w:val="00CD3413"/>
    <w:rsid w:val="00CD3A0B"/>
    <w:rsid w:val="00CD46E4"/>
    <w:rsid w:val="00CD5A01"/>
    <w:rsid w:val="00CD6037"/>
    <w:rsid w:val="00CD6114"/>
    <w:rsid w:val="00CD62BD"/>
    <w:rsid w:val="00CD62C1"/>
    <w:rsid w:val="00CD68A0"/>
    <w:rsid w:val="00CD6F47"/>
    <w:rsid w:val="00CD701C"/>
    <w:rsid w:val="00CD7865"/>
    <w:rsid w:val="00CD78ED"/>
    <w:rsid w:val="00CE00FD"/>
    <w:rsid w:val="00CE013E"/>
    <w:rsid w:val="00CE0746"/>
    <w:rsid w:val="00CE0C47"/>
    <w:rsid w:val="00CE1440"/>
    <w:rsid w:val="00CE1A93"/>
    <w:rsid w:val="00CE1B5C"/>
    <w:rsid w:val="00CE1D50"/>
    <w:rsid w:val="00CE1E98"/>
    <w:rsid w:val="00CE32CC"/>
    <w:rsid w:val="00CE3930"/>
    <w:rsid w:val="00CE3B00"/>
    <w:rsid w:val="00CE41F0"/>
    <w:rsid w:val="00CE52BD"/>
    <w:rsid w:val="00CE5812"/>
    <w:rsid w:val="00CE59A6"/>
    <w:rsid w:val="00CE7064"/>
    <w:rsid w:val="00CE71F1"/>
    <w:rsid w:val="00CE791E"/>
    <w:rsid w:val="00CF0A7D"/>
    <w:rsid w:val="00CF1CF6"/>
    <w:rsid w:val="00CF2622"/>
    <w:rsid w:val="00CF2765"/>
    <w:rsid w:val="00CF287C"/>
    <w:rsid w:val="00CF2FAD"/>
    <w:rsid w:val="00CF3E07"/>
    <w:rsid w:val="00CF3E0C"/>
    <w:rsid w:val="00CF4093"/>
    <w:rsid w:val="00CF40E5"/>
    <w:rsid w:val="00CF4587"/>
    <w:rsid w:val="00CF465A"/>
    <w:rsid w:val="00CF4912"/>
    <w:rsid w:val="00CF4A24"/>
    <w:rsid w:val="00CF5E0E"/>
    <w:rsid w:val="00CF6050"/>
    <w:rsid w:val="00CF67A9"/>
    <w:rsid w:val="00CF680B"/>
    <w:rsid w:val="00CF6CCD"/>
    <w:rsid w:val="00CF6F55"/>
    <w:rsid w:val="00CF75DF"/>
    <w:rsid w:val="00CF78C9"/>
    <w:rsid w:val="00CF7ACD"/>
    <w:rsid w:val="00D003F9"/>
    <w:rsid w:val="00D00BF5"/>
    <w:rsid w:val="00D01259"/>
    <w:rsid w:val="00D02404"/>
    <w:rsid w:val="00D02949"/>
    <w:rsid w:val="00D02AEA"/>
    <w:rsid w:val="00D0368A"/>
    <w:rsid w:val="00D039A8"/>
    <w:rsid w:val="00D03B2C"/>
    <w:rsid w:val="00D03FA6"/>
    <w:rsid w:val="00D04E80"/>
    <w:rsid w:val="00D04FA8"/>
    <w:rsid w:val="00D050B1"/>
    <w:rsid w:val="00D057FA"/>
    <w:rsid w:val="00D06090"/>
    <w:rsid w:val="00D06503"/>
    <w:rsid w:val="00D06BDE"/>
    <w:rsid w:val="00D06FBE"/>
    <w:rsid w:val="00D07385"/>
    <w:rsid w:val="00D076E7"/>
    <w:rsid w:val="00D10144"/>
    <w:rsid w:val="00D1051C"/>
    <w:rsid w:val="00D11A6D"/>
    <w:rsid w:val="00D126B7"/>
    <w:rsid w:val="00D12C12"/>
    <w:rsid w:val="00D134F2"/>
    <w:rsid w:val="00D1356A"/>
    <w:rsid w:val="00D141E0"/>
    <w:rsid w:val="00D15086"/>
    <w:rsid w:val="00D175BC"/>
    <w:rsid w:val="00D177E5"/>
    <w:rsid w:val="00D20097"/>
    <w:rsid w:val="00D20109"/>
    <w:rsid w:val="00D2057D"/>
    <w:rsid w:val="00D2090D"/>
    <w:rsid w:val="00D20995"/>
    <w:rsid w:val="00D20AAF"/>
    <w:rsid w:val="00D20AC6"/>
    <w:rsid w:val="00D21D01"/>
    <w:rsid w:val="00D22186"/>
    <w:rsid w:val="00D226B5"/>
    <w:rsid w:val="00D226E9"/>
    <w:rsid w:val="00D22A4C"/>
    <w:rsid w:val="00D230E3"/>
    <w:rsid w:val="00D2313F"/>
    <w:rsid w:val="00D2398E"/>
    <w:rsid w:val="00D23D7B"/>
    <w:rsid w:val="00D241D4"/>
    <w:rsid w:val="00D2460E"/>
    <w:rsid w:val="00D246C3"/>
    <w:rsid w:val="00D252CC"/>
    <w:rsid w:val="00D255F2"/>
    <w:rsid w:val="00D25C8E"/>
    <w:rsid w:val="00D25D54"/>
    <w:rsid w:val="00D2682D"/>
    <w:rsid w:val="00D26C92"/>
    <w:rsid w:val="00D26E6A"/>
    <w:rsid w:val="00D27298"/>
    <w:rsid w:val="00D2776E"/>
    <w:rsid w:val="00D27B6D"/>
    <w:rsid w:val="00D27DC4"/>
    <w:rsid w:val="00D30956"/>
    <w:rsid w:val="00D30F47"/>
    <w:rsid w:val="00D31407"/>
    <w:rsid w:val="00D31D4C"/>
    <w:rsid w:val="00D31E72"/>
    <w:rsid w:val="00D3200B"/>
    <w:rsid w:val="00D32877"/>
    <w:rsid w:val="00D32A8F"/>
    <w:rsid w:val="00D33C89"/>
    <w:rsid w:val="00D33F2C"/>
    <w:rsid w:val="00D3407E"/>
    <w:rsid w:val="00D340F5"/>
    <w:rsid w:val="00D342DF"/>
    <w:rsid w:val="00D344BA"/>
    <w:rsid w:val="00D34A1A"/>
    <w:rsid w:val="00D35317"/>
    <w:rsid w:val="00D35425"/>
    <w:rsid w:val="00D354DD"/>
    <w:rsid w:val="00D3551A"/>
    <w:rsid w:val="00D357D9"/>
    <w:rsid w:val="00D35C3F"/>
    <w:rsid w:val="00D36419"/>
    <w:rsid w:val="00D3679E"/>
    <w:rsid w:val="00D36931"/>
    <w:rsid w:val="00D36F83"/>
    <w:rsid w:val="00D371E6"/>
    <w:rsid w:val="00D37DF8"/>
    <w:rsid w:val="00D40D6A"/>
    <w:rsid w:val="00D417D6"/>
    <w:rsid w:val="00D424A4"/>
    <w:rsid w:val="00D42A63"/>
    <w:rsid w:val="00D44CD9"/>
    <w:rsid w:val="00D44F68"/>
    <w:rsid w:val="00D4580C"/>
    <w:rsid w:val="00D47065"/>
    <w:rsid w:val="00D47401"/>
    <w:rsid w:val="00D47730"/>
    <w:rsid w:val="00D509B6"/>
    <w:rsid w:val="00D51253"/>
    <w:rsid w:val="00D515C6"/>
    <w:rsid w:val="00D51996"/>
    <w:rsid w:val="00D523AF"/>
    <w:rsid w:val="00D523D2"/>
    <w:rsid w:val="00D52D2A"/>
    <w:rsid w:val="00D52D65"/>
    <w:rsid w:val="00D53187"/>
    <w:rsid w:val="00D53C2D"/>
    <w:rsid w:val="00D545DD"/>
    <w:rsid w:val="00D54962"/>
    <w:rsid w:val="00D55337"/>
    <w:rsid w:val="00D5533D"/>
    <w:rsid w:val="00D55507"/>
    <w:rsid w:val="00D55B17"/>
    <w:rsid w:val="00D55E0C"/>
    <w:rsid w:val="00D5606B"/>
    <w:rsid w:val="00D560C8"/>
    <w:rsid w:val="00D5674E"/>
    <w:rsid w:val="00D5678E"/>
    <w:rsid w:val="00D56A6F"/>
    <w:rsid w:val="00D57305"/>
    <w:rsid w:val="00D5733E"/>
    <w:rsid w:val="00D57684"/>
    <w:rsid w:val="00D577DC"/>
    <w:rsid w:val="00D600BB"/>
    <w:rsid w:val="00D61B95"/>
    <w:rsid w:val="00D6269E"/>
    <w:rsid w:val="00D635BC"/>
    <w:rsid w:val="00D6429A"/>
    <w:rsid w:val="00D642E6"/>
    <w:rsid w:val="00D64594"/>
    <w:rsid w:val="00D64ADD"/>
    <w:rsid w:val="00D650CA"/>
    <w:rsid w:val="00D65CF1"/>
    <w:rsid w:val="00D662C5"/>
    <w:rsid w:val="00D67AC8"/>
    <w:rsid w:val="00D7045E"/>
    <w:rsid w:val="00D712B4"/>
    <w:rsid w:val="00D71400"/>
    <w:rsid w:val="00D71980"/>
    <w:rsid w:val="00D725E7"/>
    <w:rsid w:val="00D7338C"/>
    <w:rsid w:val="00D741E7"/>
    <w:rsid w:val="00D74666"/>
    <w:rsid w:val="00D749AC"/>
    <w:rsid w:val="00D74F1E"/>
    <w:rsid w:val="00D75178"/>
    <w:rsid w:val="00D7544F"/>
    <w:rsid w:val="00D75F05"/>
    <w:rsid w:val="00D7610E"/>
    <w:rsid w:val="00D76149"/>
    <w:rsid w:val="00D763CF"/>
    <w:rsid w:val="00D774FB"/>
    <w:rsid w:val="00D779CF"/>
    <w:rsid w:val="00D8024C"/>
    <w:rsid w:val="00D81078"/>
    <w:rsid w:val="00D811E9"/>
    <w:rsid w:val="00D8144F"/>
    <w:rsid w:val="00D81619"/>
    <w:rsid w:val="00D81C89"/>
    <w:rsid w:val="00D820B4"/>
    <w:rsid w:val="00D82565"/>
    <w:rsid w:val="00D82B28"/>
    <w:rsid w:val="00D82DBC"/>
    <w:rsid w:val="00D83AAE"/>
    <w:rsid w:val="00D83C41"/>
    <w:rsid w:val="00D83D90"/>
    <w:rsid w:val="00D84E1C"/>
    <w:rsid w:val="00D85152"/>
    <w:rsid w:val="00D856C5"/>
    <w:rsid w:val="00D85FD4"/>
    <w:rsid w:val="00D860C2"/>
    <w:rsid w:val="00D86534"/>
    <w:rsid w:val="00D87360"/>
    <w:rsid w:val="00D9025C"/>
    <w:rsid w:val="00D906CC"/>
    <w:rsid w:val="00D91E5A"/>
    <w:rsid w:val="00D91E7D"/>
    <w:rsid w:val="00D92B5A"/>
    <w:rsid w:val="00D9429C"/>
    <w:rsid w:val="00D9442B"/>
    <w:rsid w:val="00D94E31"/>
    <w:rsid w:val="00D94EC6"/>
    <w:rsid w:val="00D9533D"/>
    <w:rsid w:val="00D95397"/>
    <w:rsid w:val="00D954C8"/>
    <w:rsid w:val="00D976FA"/>
    <w:rsid w:val="00D97FEE"/>
    <w:rsid w:val="00DA0171"/>
    <w:rsid w:val="00DA060D"/>
    <w:rsid w:val="00DA0777"/>
    <w:rsid w:val="00DA16A3"/>
    <w:rsid w:val="00DA298C"/>
    <w:rsid w:val="00DA4052"/>
    <w:rsid w:val="00DA445B"/>
    <w:rsid w:val="00DA4649"/>
    <w:rsid w:val="00DA4855"/>
    <w:rsid w:val="00DA4A7A"/>
    <w:rsid w:val="00DA5D37"/>
    <w:rsid w:val="00DA5E2E"/>
    <w:rsid w:val="00DA5F9E"/>
    <w:rsid w:val="00DA70A4"/>
    <w:rsid w:val="00DA797D"/>
    <w:rsid w:val="00DA7AA2"/>
    <w:rsid w:val="00DA7F04"/>
    <w:rsid w:val="00DB1122"/>
    <w:rsid w:val="00DB2346"/>
    <w:rsid w:val="00DB3809"/>
    <w:rsid w:val="00DB3F2F"/>
    <w:rsid w:val="00DB454D"/>
    <w:rsid w:val="00DB45F4"/>
    <w:rsid w:val="00DB47A4"/>
    <w:rsid w:val="00DB493D"/>
    <w:rsid w:val="00DB4A57"/>
    <w:rsid w:val="00DB4B77"/>
    <w:rsid w:val="00DB5073"/>
    <w:rsid w:val="00DB5605"/>
    <w:rsid w:val="00DB5CBF"/>
    <w:rsid w:val="00DB5D70"/>
    <w:rsid w:val="00DB6328"/>
    <w:rsid w:val="00DB635B"/>
    <w:rsid w:val="00DB7755"/>
    <w:rsid w:val="00DB7DA7"/>
    <w:rsid w:val="00DB7E09"/>
    <w:rsid w:val="00DC0FA0"/>
    <w:rsid w:val="00DC129B"/>
    <w:rsid w:val="00DC2137"/>
    <w:rsid w:val="00DC22A3"/>
    <w:rsid w:val="00DC24AF"/>
    <w:rsid w:val="00DC38AB"/>
    <w:rsid w:val="00DC4B42"/>
    <w:rsid w:val="00DC59DB"/>
    <w:rsid w:val="00DC5E61"/>
    <w:rsid w:val="00DC660D"/>
    <w:rsid w:val="00DC6682"/>
    <w:rsid w:val="00DC6F91"/>
    <w:rsid w:val="00DD037B"/>
    <w:rsid w:val="00DD04C3"/>
    <w:rsid w:val="00DD06D4"/>
    <w:rsid w:val="00DD075E"/>
    <w:rsid w:val="00DD0803"/>
    <w:rsid w:val="00DD11E0"/>
    <w:rsid w:val="00DD1A73"/>
    <w:rsid w:val="00DD1B10"/>
    <w:rsid w:val="00DD290A"/>
    <w:rsid w:val="00DD29BC"/>
    <w:rsid w:val="00DD2F5A"/>
    <w:rsid w:val="00DD46E8"/>
    <w:rsid w:val="00DD4768"/>
    <w:rsid w:val="00DD4AAB"/>
    <w:rsid w:val="00DD5780"/>
    <w:rsid w:val="00DD587F"/>
    <w:rsid w:val="00DD5C9C"/>
    <w:rsid w:val="00DD61C3"/>
    <w:rsid w:val="00DD6467"/>
    <w:rsid w:val="00DD6628"/>
    <w:rsid w:val="00DD692C"/>
    <w:rsid w:val="00DD7703"/>
    <w:rsid w:val="00DE0129"/>
    <w:rsid w:val="00DE0C43"/>
    <w:rsid w:val="00DE1072"/>
    <w:rsid w:val="00DE1152"/>
    <w:rsid w:val="00DE1198"/>
    <w:rsid w:val="00DE1831"/>
    <w:rsid w:val="00DE1EB6"/>
    <w:rsid w:val="00DE22A7"/>
    <w:rsid w:val="00DE23FF"/>
    <w:rsid w:val="00DE2C02"/>
    <w:rsid w:val="00DE3DFA"/>
    <w:rsid w:val="00DE49D4"/>
    <w:rsid w:val="00DE49E0"/>
    <w:rsid w:val="00DE50EC"/>
    <w:rsid w:val="00DE5877"/>
    <w:rsid w:val="00DE5CAE"/>
    <w:rsid w:val="00DE7155"/>
    <w:rsid w:val="00DE73CF"/>
    <w:rsid w:val="00DE7D50"/>
    <w:rsid w:val="00DF0F50"/>
    <w:rsid w:val="00DF0FFC"/>
    <w:rsid w:val="00DF1955"/>
    <w:rsid w:val="00DF214A"/>
    <w:rsid w:val="00DF23EC"/>
    <w:rsid w:val="00DF2607"/>
    <w:rsid w:val="00DF27FF"/>
    <w:rsid w:val="00DF290D"/>
    <w:rsid w:val="00DF2A8C"/>
    <w:rsid w:val="00DF4190"/>
    <w:rsid w:val="00DF41A3"/>
    <w:rsid w:val="00DF4923"/>
    <w:rsid w:val="00DF4C62"/>
    <w:rsid w:val="00DF4DFF"/>
    <w:rsid w:val="00DF5BA8"/>
    <w:rsid w:val="00DF5F50"/>
    <w:rsid w:val="00DF6039"/>
    <w:rsid w:val="00DF6C66"/>
    <w:rsid w:val="00DF7FBF"/>
    <w:rsid w:val="00E0007B"/>
    <w:rsid w:val="00E0056B"/>
    <w:rsid w:val="00E006BA"/>
    <w:rsid w:val="00E00C38"/>
    <w:rsid w:val="00E015C6"/>
    <w:rsid w:val="00E0199C"/>
    <w:rsid w:val="00E01B60"/>
    <w:rsid w:val="00E0226C"/>
    <w:rsid w:val="00E0243A"/>
    <w:rsid w:val="00E02688"/>
    <w:rsid w:val="00E0289D"/>
    <w:rsid w:val="00E03052"/>
    <w:rsid w:val="00E037A5"/>
    <w:rsid w:val="00E03B6A"/>
    <w:rsid w:val="00E04456"/>
    <w:rsid w:val="00E05AB8"/>
    <w:rsid w:val="00E070FB"/>
    <w:rsid w:val="00E071C8"/>
    <w:rsid w:val="00E10A44"/>
    <w:rsid w:val="00E10F7F"/>
    <w:rsid w:val="00E11019"/>
    <w:rsid w:val="00E112D6"/>
    <w:rsid w:val="00E11D69"/>
    <w:rsid w:val="00E12253"/>
    <w:rsid w:val="00E12759"/>
    <w:rsid w:val="00E12D4D"/>
    <w:rsid w:val="00E1342E"/>
    <w:rsid w:val="00E136B0"/>
    <w:rsid w:val="00E13F57"/>
    <w:rsid w:val="00E14080"/>
    <w:rsid w:val="00E14727"/>
    <w:rsid w:val="00E14FA7"/>
    <w:rsid w:val="00E15795"/>
    <w:rsid w:val="00E1695E"/>
    <w:rsid w:val="00E16A7B"/>
    <w:rsid w:val="00E178E4"/>
    <w:rsid w:val="00E202F0"/>
    <w:rsid w:val="00E20D41"/>
    <w:rsid w:val="00E20DC3"/>
    <w:rsid w:val="00E221A4"/>
    <w:rsid w:val="00E22803"/>
    <w:rsid w:val="00E22ED2"/>
    <w:rsid w:val="00E232A1"/>
    <w:rsid w:val="00E235C4"/>
    <w:rsid w:val="00E237A0"/>
    <w:rsid w:val="00E23FCB"/>
    <w:rsid w:val="00E2403E"/>
    <w:rsid w:val="00E24597"/>
    <w:rsid w:val="00E24895"/>
    <w:rsid w:val="00E24BC2"/>
    <w:rsid w:val="00E24F59"/>
    <w:rsid w:val="00E255BC"/>
    <w:rsid w:val="00E25C96"/>
    <w:rsid w:val="00E2600A"/>
    <w:rsid w:val="00E26C5E"/>
    <w:rsid w:val="00E26EDD"/>
    <w:rsid w:val="00E27B2E"/>
    <w:rsid w:val="00E30210"/>
    <w:rsid w:val="00E3132A"/>
    <w:rsid w:val="00E31F2E"/>
    <w:rsid w:val="00E3219E"/>
    <w:rsid w:val="00E327C7"/>
    <w:rsid w:val="00E32F6B"/>
    <w:rsid w:val="00E3384B"/>
    <w:rsid w:val="00E33952"/>
    <w:rsid w:val="00E34000"/>
    <w:rsid w:val="00E3496D"/>
    <w:rsid w:val="00E34E9F"/>
    <w:rsid w:val="00E361E5"/>
    <w:rsid w:val="00E36251"/>
    <w:rsid w:val="00E36378"/>
    <w:rsid w:val="00E365AB"/>
    <w:rsid w:val="00E36924"/>
    <w:rsid w:val="00E370C7"/>
    <w:rsid w:val="00E373EA"/>
    <w:rsid w:val="00E4011E"/>
    <w:rsid w:val="00E4023C"/>
    <w:rsid w:val="00E41487"/>
    <w:rsid w:val="00E415E7"/>
    <w:rsid w:val="00E417A2"/>
    <w:rsid w:val="00E42B9A"/>
    <w:rsid w:val="00E42DC7"/>
    <w:rsid w:val="00E43736"/>
    <w:rsid w:val="00E4436D"/>
    <w:rsid w:val="00E443ED"/>
    <w:rsid w:val="00E44FD5"/>
    <w:rsid w:val="00E452DF"/>
    <w:rsid w:val="00E456F6"/>
    <w:rsid w:val="00E4655D"/>
    <w:rsid w:val="00E46655"/>
    <w:rsid w:val="00E46DCA"/>
    <w:rsid w:val="00E47000"/>
    <w:rsid w:val="00E477F3"/>
    <w:rsid w:val="00E50793"/>
    <w:rsid w:val="00E507EE"/>
    <w:rsid w:val="00E50A9C"/>
    <w:rsid w:val="00E50C8F"/>
    <w:rsid w:val="00E50D6A"/>
    <w:rsid w:val="00E51010"/>
    <w:rsid w:val="00E51254"/>
    <w:rsid w:val="00E51DFA"/>
    <w:rsid w:val="00E5281E"/>
    <w:rsid w:val="00E52CC7"/>
    <w:rsid w:val="00E539FC"/>
    <w:rsid w:val="00E53DF7"/>
    <w:rsid w:val="00E53E2B"/>
    <w:rsid w:val="00E54915"/>
    <w:rsid w:val="00E5505A"/>
    <w:rsid w:val="00E562A3"/>
    <w:rsid w:val="00E56B37"/>
    <w:rsid w:val="00E56B46"/>
    <w:rsid w:val="00E56C10"/>
    <w:rsid w:val="00E5726C"/>
    <w:rsid w:val="00E57766"/>
    <w:rsid w:val="00E57B93"/>
    <w:rsid w:val="00E57E56"/>
    <w:rsid w:val="00E6021F"/>
    <w:rsid w:val="00E60286"/>
    <w:rsid w:val="00E60EAC"/>
    <w:rsid w:val="00E60F07"/>
    <w:rsid w:val="00E6147E"/>
    <w:rsid w:val="00E615CF"/>
    <w:rsid w:val="00E61997"/>
    <w:rsid w:val="00E61A2C"/>
    <w:rsid w:val="00E61A77"/>
    <w:rsid w:val="00E61DE8"/>
    <w:rsid w:val="00E62E99"/>
    <w:rsid w:val="00E63738"/>
    <w:rsid w:val="00E639AA"/>
    <w:rsid w:val="00E63F56"/>
    <w:rsid w:val="00E6564E"/>
    <w:rsid w:val="00E65C5B"/>
    <w:rsid w:val="00E669E1"/>
    <w:rsid w:val="00E66ABD"/>
    <w:rsid w:val="00E679D8"/>
    <w:rsid w:val="00E67A2E"/>
    <w:rsid w:val="00E70AEC"/>
    <w:rsid w:val="00E70C0B"/>
    <w:rsid w:val="00E71133"/>
    <w:rsid w:val="00E71411"/>
    <w:rsid w:val="00E71AA4"/>
    <w:rsid w:val="00E729E5"/>
    <w:rsid w:val="00E73399"/>
    <w:rsid w:val="00E73CFB"/>
    <w:rsid w:val="00E74413"/>
    <w:rsid w:val="00E74BA8"/>
    <w:rsid w:val="00E75C80"/>
    <w:rsid w:val="00E75D16"/>
    <w:rsid w:val="00E75F04"/>
    <w:rsid w:val="00E770DA"/>
    <w:rsid w:val="00E775E6"/>
    <w:rsid w:val="00E77BFC"/>
    <w:rsid w:val="00E77F83"/>
    <w:rsid w:val="00E80621"/>
    <w:rsid w:val="00E80C1E"/>
    <w:rsid w:val="00E813F3"/>
    <w:rsid w:val="00E81FD7"/>
    <w:rsid w:val="00E82512"/>
    <w:rsid w:val="00E826E1"/>
    <w:rsid w:val="00E8314A"/>
    <w:rsid w:val="00E8413B"/>
    <w:rsid w:val="00E8441E"/>
    <w:rsid w:val="00E84580"/>
    <w:rsid w:val="00E846A1"/>
    <w:rsid w:val="00E8473C"/>
    <w:rsid w:val="00E84B3E"/>
    <w:rsid w:val="00E859E6"/>
    <w:rsid w:val="00E863CE"/>
    <w:rsid w:val="00E868B1"/>
    <w:rsid w:val="00E869CB"/>
    <w:rsid w:val="00E87281"/>
    <w:rsid w:val="00E879CF"/>
    <w:rsid w:val="00E87E9C"/>
    <w:rsid w:val="00E90266"/>
    <w:rsid w:val="00E9056F"/>
    <w:rsid w:val="00E9082F"/>
    <w:rsid w:val="00E909F3"/>
    <w:rsid w:val="00E90F96"/>
    <w:rsid w:val="00E91D55"/>
    <w:rsid w:val="00E91E97"/>
    <w:rsid w:val="00E930E5"/>
    <w:rsid w:val="00E9381C"/>
    <w:rsid w:val="00E939BA"/>
    <w:rsid w:val="00E95680"/>
    <w:rsid w:val="00E958F6"/>
    <w:rsid w:val="00E9598B"/>
    <w:rsid w:val="00E95ADE"/>
    <w:rsid w:val="00E95DF6"/>
    <w:rsid w:val="00E95E25"/>
    <w:rsid w:val="00E96A92"/>
    <w:rsid w:val="00E96DDF"/>
    <w:rsid w:val="00E96F15"/>
    <w:rsid w:val="00E97205"/>
    <w:rsid w:val="00EA0262"/>
    <w:rsid w:val="00EA0351"/>
    <w:rsid w:val="00EA05E2"/>
    <w:rsid w:val="00EA05E3"/>
    <w:rsid w:val="00EA08F3"/>
    <w:rsid w:val="00EA0B9A"/>
    <w:rsid w:val="00EA1E2C"/>
    <w:rsid w:val="00EA1F94"/>
    <w:rsid w:val="00EA229A"/>
    <w:rsid w:val="00EA22F6"/>
    <w:rsid w:val="00EA237E"/>
    <w:rsid w:val="00EA2B22"/>
    <w:rsid w:val="00EA2F3C"/>
    <w:rsid w:val="00EA344B"/>
    <w:rsid w:val="00EA36B0"/>
    <w:rsid w:val="00EA39ED"/>
    <w:rsid w:val="00EA407D"/>
    <w:rsid w:val="00EA40B0"/>
    <w:rsid w:val="00EA4860"/>
    <w:rsid w:val="00EA4969"/>
    <w:rsid w:val="00EA561C"/>
    <w:rsid w:val="00EA68AA"/>
    <w:rsid w:val="00EA7057"/>
    <w:rsid w:val="00EA76E9"/>
    <w:rsid w:val="00EA777F"/>
    <w:rsid w:val="00EA7A09"/>
    <w:rsid w:val="00EA7CF8"/>
    <w:rsid w:val="00EB068E"/>
    <w:rsid w:val="00EB0FB5"/>
    <w:rsid w:val="00EB1141"/>
    <w:rsid w:val="00EB3564"/>
    <w:rsid w:val="00EB3E46"/>
    <w:rsid w:val="00EB4AE2"/>
    <w:rsid w:val="00EB4E4D"/>
    <w:rsid w:val="00EB7326"/>
    <w:rsid w:val="00EB76E6"/>
    <w:rsid w:val="00EB7727"/>
    <w:rsid w:val="00EB7C15"/>
    <w:rsid w:val="00EB7DCE"/>
    <w:rsid w:val="00EC0152"/>
    <w:rsid w:val="00EC0787"/>
    <w:rsid w:val="00EC10D6"/>
    <w:rsid w:val="00EC1315"/>
    <w:rsid w:val="00EC1A7B"/>
    <w:rsid w:val="00EC1C62"/>
    <w:rsid w:val="00EC2096"/>
    <w:rsid w:val="00EC3308"/>
    <w:rsid w:val="00EC44D5"/>
    <w:rsid w:val="00EC4F4C"/>
    <w:rsid w:val="00EC526B"/>
    <w:rsid w:val="00EC52FA"/>
    <w:rsid w:val="00EC53BC"/>
    <w:rsid w:val="00EC588E"/>
    <w:rsid w:val="00EC6DED"/>
    <w:rsid w:val="00EC7387"/>
    <w:rsid w:val="00EC73A2"/>
    <w:rsid w:val="00ED0B4B"/>
    <w:rsid w:val="00ED0D53"/>
    <w:rsid w:val="00ED1D2B"/>
    <w:rsid w:val="00ED209C"/>
    <w:rsid w:val="00ED22BD"/>
    <w:rsid w:val="00ED2786"/>
    <w:rsid w:val="00ED2F3C"/>
    <w:rsid w:val="00ED35B0"/>
    <w:rsid w:val="00ED38E8"/>
    <w:rsid w:val="00ED3A02"/>
    <w:rsid w:val="00ED3B23"/>
    <w:rsid w:val="00ED3DDE"/>
    <w:rsid w:val="00ED3DE0"/>
    <w:rsid w:val="00ED42AB"/>
    <w:rsid w:val="00ED4347"/>
    <w:rsid w:val="00ED5D67"/>
    <w:rsid w:val="00ED6B83"/>
    <w:rsid w:val="00ED6D13"/>
    <w:rsid w:val="00ED6D1F"/>
    <w:rsid w:val="00ED76D0"/>
    <w:rsid w:val="00ED7D11"/>
    <w:rsid w:val="00EE0D23"/>
    <w:rsid w:val="00EE0DAF"/>
    <w:rsid w:val="00EE109B"/>
    <w:rsid w:val="00EE1194"/>
    <w:rsid w:val="00EE1350"/>
    <w:rsid w:val="00EE190F"/>
    <w:rsid w:val="00EE1D80"/>
    <w:rsid w:val="00EE1F95"/>
    <w:rsid w:val="00EE2B4D"/>
    <w:rsid w:val="00EE3273"/>
    <w:rsid w:val="00EE386F"/>
    <w:rsid w:val="00EE3DEE"/>
    <w:rsid w:val="00EE471F"/>
    <w:rsid w:val="00EE5C48"/>
    <w:rsid w:val="00EE61B0"/>
    <w:rsid w:val="00EE68A6"/>
    <w:rsid w:val="00EE6B62"/>
    <w:rsid w:val="00EE6D7D"/>
    <w:rsid w:val="00EE6F15"/>
    <w:rsid w:val="00EE71C4"/>
    <w:rsid w:val="00EF07D9"/>
    <w:rsid w:val="00EF0A6C"/>
    <w:rsid w:val="00EF0D4F"/>
    <w:rsid w:val="00EF136B"/>
    <w:rsid w:val="00EF14E1"/>
    <w:rsid w:val="00EF2032"/>
    <w:rsid w:val="00EF2048"/>
    <w:rsid w:val="00EF2B16"/>
    <w:rsid w:val="00EF2C61"/>
    <w:rsid w:val="00EF4453"/>
    <w:rsid w:val="00EF459E"/>
    <w:rsid w:val="00EF4636"/>
    <w:rsid w:val="00EF47CA"/>
    <w:rsid w:val="00EF4DEF"/>
    <w:rsid w:val="00EF5E0C"/>
    <w:rsid w:val="00EF60DA"/>
    <w:rsid w:val="00EF6A32"/>
    <w:rsid w:val="00EF7305"/>
    <w:rsid w:val="00F00104"/>
    <w:rsid w:val="00F0016D"/>
    <w:rsid w:val="00F005CE"/>
    <w:rsid w:val="00F01072"/>
    <w:rsid w:val="00F016C1"/>
    <w:rsid w:val="00F01FF3"/>
    <w:rsid w:val="00F030A6"/>
    <w:rsid w:val="00F036A3"/>
    <w:rsid w:val="00F03CE5"/>
    <w:rsid w:val="00F04158"/>
    <w:rsid w:val="00F047BC"/>
    <w:rsid w:val="00F051F5"/>
    <w:rsid w:val="00F051F9"/>
    <w:rsid w:val="00F05234"/>
    <w:rsid w:val="00F05401"/>
    <w:rsid w:val="00F05A39"/>
    <w:rsid w:val="00F06304"/>
    <w:rsid w:val="00F066CF"/>
    <w:rsid w:val="00F06825"/>
    <w:rsid w:val="00F0722D"/>
    <w:rsid w:val="00F0753C"/>
    <w:rsid w:val="00F075FD"/>
    <w:rsid w:val="00F07952"/>
    <w:rsid w:val="00F07BB1"/>
    <w:rsid w:val="00F07D1E"/>
    <w:rsid w:val="00F10320"/>
    <w:rsid w:val="00F104B5"/>
    <w:rsid w:val="00F10502"/>
    <w:rsid w:val="00F10A93"/>
    <w:rsid w:val="00F10D11"/>
    <w:rsid w:val="00F10D39"/>
    <w:rsid w:val="00F11271"/>
    <w:rsid w:val="00F11CD6"/>
    <w:rsid w:val="00F120F2"/>
    <w:rsid w:val="00F124E4"/>
    <w:rsid w:val="00F12B1C"/>
    <w:rsid w:val="00F12F01"/>
    <w:rsid w:val="00F12FDE"/>
    <w:rsid w:val="00F138A7"/>
    <w:rsid w:val="00F13DD0"/>
    <w:rsid w:val="00F143E4"/>
    <w:rsid w:val="00F1451E"/>
    <w:rsid w:val="00F146DF"/>
    <w:rsid w:val="00F1526D"/>
    <w:rsid w:val="00F15766"/>
    <w:rsid w:val="00F15FA5"/>
    <w:rsid w:val="00F161F4"/>
    <w:rsid w:val="00F168A3"/>
    <w:rsid w:val="00F17146"/>
    <w:rsid w:val="00F17464"/>
    <w:rsid w:val="00F17679"/>
    <w:rsid w:val="00F208F8"/>
    <w:rsid w:val="00F20C65"/>
    <w:rsid w:val="00F21814"/>
    <w:rsid w:val="00F222EB"/>
    <w:rsid w:val="00F23AC5"/>
    <w:rsid w:val="00F241F5"/>
    <w:rsid w:val="00F24420"/>
    <w:rsid w:val="00F2450B"/>
    <w:rsid w:val="00F247CB"/>
    <w:rsid w:val="00F268BF"/>
    <w:rsid w:val="00F26D6A"/>
    <w:rsid w:val="00F27635"/>
    <w:rsid w:val="00F27DB2"/>
    <w:rsid w:val="00F301D2"/>
    <w:rsid w:val="00F303A6"/>
    <w:rsid w:val="00F30E46"/>
    <w:rsid w:val="00F3159A"/>
    <w:rsid w:val="00F31A88"/>
    <w:rsid w:val="00F31BC3"/>
    <w:rsid w:val="00F31C92"/>
    <w:rsid w:val="00F332F9"/>
    <w:rsid w:val="00F33F44"/>
    <w:rsid w:val="00F34EC7"/>
    <w:rsid w:val="00F350CA"/>
    <w:rsid w:val="00F351EC"/>
    <w:rsid w:val="00F3538B"/>
    <w:rsid w:val="00F35434"/>
    <w:rsid w:val="00F354AC"/>
    <w:rsid w:val="00F355EF"/>
    <w:rsid w:val="00F3573E"/>
    <w:rsid w:val="00F35795"/>
    <w:rsid w:val="00F36300"/>
    <w:rsid w:val="00F3655B"/>
    <w:rsid w:val="00F3683F"/>
    <w:rsid w:val="00F36BA0"/>
    <w:rsid w:val="00F36CCF"/>
    <w:rsid w:val="00F373D0"/>
    <w:rsid w:val="00F37564"/>
    <w:rsid w:val="00F37580"/>
    <w:rsid w:val="00F376D2"/>
    <w:rsid w:val="00F410BC"/>
    <w:rsid w:val="00F41B75"/>
    <w:rsid w:val="00F423F8"/>
    <w:rsid w:val="00F42446"/>
    <w:rsid w:val="00F42C7D"/>
    <w:rsid w:val="00F42E9A"/>
    <w:rsid w:val="00F4379D"/>
    <w:rsid w:val="00F43D33"/>
    <w:rsid w:val="00F440A6"/>
    <w:rsid w:val="00F442C6"/>
    <w:rsid w:val="00F44475"/>
    <w:rsid w:val="00F4497C"/>
    <w:rsid w:val="00F44EF1"/>
    <w:rsid w:val="00F45030"/>
    <w:rsid w:val="00F452F7"/>
    <w:rsid w:val="00F45F05"/>
    <w:rsid w:val="00F47E3D"/>
    <w:rsid w:val="00F47F47"/>
    <w:rsid w:val="00F51220"/>
    <w:rsid w:val="00F51488"/>
    <w:rsid w:val="00F515CE"/>
    <w:rsid w:val="00F51AA7"/>
    <w:rsid w:val="00F51AD9"/>
    <w:rsid w:val="00F52E28"/>
    <w:rsid w:val="00F5389F"/>
    <w:rsid w:val="00F540E2"/>
    <w:rsid w:val="00F5460B"/>
    <w:rsid w:val="00F54B26"/>
    <w:rsid w:val="00F55435"/>
    <w:rsid w:val="00F5569D"/>
    <w:rsid w:val="00F5588D"/>
    <w:rsid w:val="00F56119"/>
    <w:rsid w:val="00F56713"/>
    <w:rsid w:val="00F56CA3"/>
    <w:rsid w:val="00F56CE0"/>
    <w:rsid w:val="00F57180"/>
    <w:rsid w:val="00F571C2"/>
    <w:rsid w:val="00F576AF"/>
    <w:rsid w:val="00F577C1"/>
    <w:rsid w:val="00F578E2"/>
    <w:rsid w:val="00F61966"/>
    <w:rsid w:val="00F623AA"/>
    <w:rsid w:val="00F627F6"/>
    <w:rsid w:val="00F63E92"/>
    <w:rsid w:val="00F64450"/>
    <w:rsid w:val="00F6491F"/>
    <w:rsid w:val="00F65268"/>
    <w:rsid w:val="00F65CEA"/>
    <w:rsid w:val="00F65D72"/>
    <w:rsid w:val="00F66064"/>
    <w:rsid w:val="00F6613E"/>
    <w:rsid w:val="00F66147"/>
    <w:rsid w:val="00F66455"/>
    <w:rsid w:val="00F66CDD"/>
    <w:rsid w:val="00F66E6A"/>
    <w:rsid w:val="00F66FE8"/>
    <w:rsid w:val="00F674B1"/>
    <w:rsid w:val="00F703AA"/>
    <w:rsid w:val="00F7084B"/>
    <w:rsid w:val="00F70990"/>
    <w:rsid w:val="00F70B44"/>
    <w:rsid w:val="00F70B6F"/>
    <w:rsid w:val="00F712E6"/>
    <w:rsid w:val="00F717AF"/>
    <w:rsid w:val="00F7203B"/>
    <w:rsid w:val="00F721F5"/>
    <w:rsid w:val="00F72311"/>
    <w:rsid w:val="00F724C7"/>
    <w:rsid w:val="00F72ED1"/>
    <w:rsid w:val="00F72FF4"/>
    <w:rsid w:val="00F73191"/>
    <w:rsid w:val="00F73829"/>
    <w:rsid w:val="00F74837"/>
    <w:rsid w:val="00F7495E"/>
    <w:rsid w:val="00F74F89"/>
    <w:rsid w:val="00F75E13"/>
    <w:rsid w:val="00F75F25"/>
    <w:rsid w:val="00F7619B"/>
    <w:rsid w:val="00F77005"/>
    <w:rsid w:val="00F773B6"/>
    <w:rsid w:val="00F779A8"/>
    <w:rsid w:val="00F77B62"/>
    <w:rsid w:val="00F8144A"/>
    <w:rsid w:val="00F81DEE"/>
    <w:rsid w:val="00F821EC"/>
    <w:rsid w:val="00F82397"/>
    <w:rsid w:val="00F83370"/>
    <w:rsid w:val="00F836D3"/>
    <w:rsid w:val="00F845AD"/>
    <w:rsid w:val="00F84677"/>
    <w:rsid w:val="00F856C3"/>
    <w:rsid w:val="00F85A42"/>
    <w:rsid w:val="00F878FE"/>
    <w:rsid w:val="00F90183"/>
    <w:rsid w:val="00F90D36"/>
    <w:rsid w:val="00F91E91"/>
    <w:rsid w:val="00F93C55"/>
    <w:rsid w:val="00F93E2D"/>
    <w:rsid w:val="00F944BC"/>
    <w:rsid w:val="00F9485E"/>
    <w:rsid w:val="00F94AD4"/>
    <w:rsid w:val="00F94DAF"/>
    <w:rsid w:val="00F95003"/>
    <w:rsid w:val="00F954A8"/>
    <w:rsid w:val="00F957F7"/>
    <w:rsid w:val="00F95948"/>
    <w:rsid w:val="00F9617B"/>
    <w:rsid w:val="00F96801"/>
    <w:rsid w:val="00F96A96"/>
    <w:rsid w:val="00F96E42"/>
    <w:rsid w:val="00F979A1"/>
    <w:rsid w:val="00FA11C2"/>
    <w:rsid w:val="00FA19DB"/>
    <w:rsid w:val="00FA21D7"/>
    <w:rsid w:val="00FA22DF"/>
    <w:rsid w:val="00FA23CF"/>
    <w:rsid w:val="00FA2B61"/>
    <w:rsid w:val="00FA2BF2"/>
    <w:rsid w:val="00FA3E6E"/>
    <w:rsid w:val="00FA4205"/>
    <w:rsid w:val="00FA4318"/>
    <w:rsid w:val="00FA43B8"/>
    <w:rsid w:val="00FA477A"/>
    <w:rsid w:val="00FA6225"/>
    <w:rsid w:val="00FA6414"/>
    <w:rsid w:val="00FA6959"/>
    <w:rsid w:val="00FA6BFB"/>
    <w:rsid w:val="00FA6E43"/>
    <w:rsid w:val="00FA7389"/>
    <w:rsid w:val="00FA7933"/>
    <w:rsid w:val="00FA79BD"/>
    <w:rsid w:val="00FA7BD5"/>
    <w:rsid w:val="00FA7ED2"/>
    <w:rsid w:val="00FB0D03"/>
    <w:rsid w:val="00FB0E08"/>
    <w:rsid w:val="00FB1B69"/>
    <w:rsid w:val="00FB28C0"/>
    <w:rsid w:val="00FB479A"/>
    <w:rsid w:val="00FB4B36"/>
    <w:rsid w:val="00FB4CFC"/>
    <w:rsid w:val="00FB4E00"/>
    <w:rsid w:val="00FB52DB"/>
    <w:rsid w:val="00FB5655"/>
    <w:rsid w:val="00FB5968"/>
    <w:rsid w:val="00FB5A9B"/>
    <w:rsid w:val="00FB5CFB"/>
    <w:rsid w:val="00FB5EAD"/>
    <w:rsid w:val="00FB6434"/>
    <w:rsid w:val="00FB6BAB"/>
    <w:rsid w:val="00FB7B84"/>
    <w:rsid w:val="00FC02AF"/>
    <w:rsid w:val="00FC0C6C"/>
    <w:rsid w:val="00FC1997"/>
    <w:rsid w:val="00FC20CB"/>
    <w:rsid w:val="00FC2154"/>
    <w:rsid w:val="00FC3046"/>
    <w:rsid w:val="00FC34DF"/>
    <w:rsid w:val="00FC4178"/>
    <w:rsid w:val="00FC4557"/>
    <w:rsid w:val="00FC4B48"/>
    <w:rsid w:val="00FC4DA9"/>
    <w:rsid w:val="00FC5157"/>
    <w:rsid w:val="00FC5476"/>
    <w:rsid w:val="00FC5727"/>
    <w:rsid w:val="00FC5B01"/>
    <w:rsid w:val="00FC5CA6"/>
    <w:rsid w:val="00FC60C1"/>
    <w:rsid w:val="00FC6354"/>
    <w:rsid w:val="00FC66F5"/>
    <w:rsid w:val="00FC7A92"/>
    <w:rsid w:val="00FC7BE4"/>
    <w:rsid w:val="00FC7C12"/>
    <w:rsid w:val="00FD0EE6"/>
    <w:rsid w:val="00FD12A1"/>
    <w:rsid w:val="00FD154F"/>
    <w:rsid w:val="00FD1C38"/>
    <w:rsid w:val="00FD2D4A"/>
    <w:rsid w:val="00FD319F"/>
    <w:rsid w:val="00FD374A"/>
    <w:rsid w:val="00FD3ABE"/>
    <w:rsid w:val="00FD4D3D"/>
    <w:rsid w:val="00FD539D"/>
    <w:rsid w:val="00FD575B"/>
    <w:rsid w:val="00FD6795"/>
    <w:rsid w:val="00FD6AD0"/>
    <w:rsid w:val="00FD7131"/>
    <w:rsid w:val="00FD7834"/>
    <w:rsid w:val="00FD799F"/>
    <w:rsid w:val="00FE03B2"/>
    <w:rsid w:val="00FE197D"/>
    <w:rsid w:val="00FE1ACF"/>
    <w:rsid w:val="00FE1E34"/>
    <w:rsid w:val="00FE2719"/>
    <w:rsid w:val="00FE271E"/>
    <w:rsid w:val="00FE2F31"/>
    <w:rsid w:val="00FE303F"/>
    <w:rsid w:val="00FE33D6"/>
    <w:rsid w:val="00FE3AC0"/>
    <w:rsid w:val="00FE3B3B"/>
    <w:rsid w:val="00FE47E2"/>
    <w:rsid w:val="00FE4D01"/>
    <w:rsid w:val="00FE4EDC"/>
    <w:rsid w:val="00FE4FE6"/>
    <w:rsid w:val="00FE79FA"/>
    <w:rsid w:val="00FF00D7"/>
    <w:rsid w:val="00FF03C1"/>
    <w:rsid w:val="00FF0E19"/>
    <w:rsid w:val="00FF10F6"/>
    <w:rsid w:val="00FF1B39"/>
    <w:rsid w:val="00FF2723"/>
    <w:rsid w:val="00FF2DC1"/>
    <w:rsid w:val="00FF4162"/>
    <w:rsid w:val="00FF418B"/>
    <w:rsid w:val="00FF4690"/>
    <w:rsid w:val="00FF628C"/>
    <w:rsid w:val="00FF6430"/>
    <w:rsid w:val="00FF6B2C"/>
    <w:rsid w:val="00FF711A"/>
    <w:rsid w:val="00FF76AC"/>
    <w:rsid w:val="00FF76AE"/>
    <w:rsid w:val="02CB662B"/>
    <w:rsid w:val="05036F24"/>
    <w:rsid w:val="064DB851"/>
    <w:rsid w:val="085AB338"/>
    <w:rsid w:val="08F7693C"/>
    <w:rsid w:val="0AEAACDF"/>
    <w:rsid w:val="0B1B0906"/>
    <w:rsid w:val="0CF90DCF"/>
    <w:rsid w:val="0D7DE2DC"/>
    <w:rsid w:val="1007FDF8"/>
    <w:rsid w:val="1037AF7A"/>
    <w:rsid w:val="10B03452"/>
    <w:rsid w:val="12397C87"/>
    <w:rsid w:val="13073F57"/>
    <w:rsid w:val="1338DEC1"/>
    <w:rsid w:val="140AE063"/>
    <w:rsid w:val="142DB4D6"/>
    <w:rsid w:val="14BA698F"/>
    <w:rsid w:val="1598346C"/>
    <w:rsid w:val="17CE76FF"/>
    <w:rsid w:val="1886FD87"/>
    <w:rsid w:val="192EB6CB"/>
    <w:rsid w:val="1AEC8FF0"/>
    <w:rsid w:val="1BF56AD3"/>
    <w:rsid w:val="1C886051"/>
    <w:rsid w:val="1D215DF7"/>
    <w:rsid w:val="1E807B35"/>
    <w:rsid w:val="1F757B96"/>
    <w:rsid w:val="1FFFBA73"/>
    <w:rsid w:val="236FB16A"/>
    <w:rsid w:val="250908A7"/>
    <w:rsid w:val="254233E1"/>
    <w:rsid w:val="27982387"/>
    <w:rsid w:val="28924797"/>
    <w:rsid w:val="28B2D567"/>
    <w:rsid w:val="2933F3E8"/>
    <w:rsid w:val="29D647CE"/>
    <w:rsid w:val="2BA972CF"/>
    <w:rsid w:val="2F60D41C"/>
    <w:rsid w:val="2F83B1BD"/>
    <w:rsid w:val="308281BD"/>
    <w:rsid w:val="3125DD70"/>
    <w:rsid w:val="3214195B"/>
    <w:rsid w:val="34815DDB"/>
    <w:rsid w:val="349704FB"/>
    <w:rsid w:val="37AEBFC5"/>
    <w:rsid w:val="37B8FE9D"/>
    <w:rsid w:val="3879123A"/>
    <w:rsid w:val="3954CEFE"/>
    <w:rsid w:val="3A177714"/>
    <w:rsid w:val="3AB5E575"/>
    <w:rsid w:val="3C8230E8"/>
    <w:rsid w:val="3D6CD360"/>
    <w:rsid w:val="3EB79667"/>
    <w:rsid w:val="3EFACFC8"/>
    <w:rsid w:val="415A112D"/>
    <w:rsid w:val="4175424E"/>
    <w:rsid w:val="438A06C5"/>
    <w:rsid w:val="442A93C7"/>
    <w:rsid w:val="47F7965E"/>
    <w:rsid w:val="4D72EF48"/>
    <w:rsid w:val="4E4077DE"/>
    <w:rsid w:val="4E414E69"/>
    <w:rsid w:val="4FE221D2"/>
    <w:rsid w:val="5095F09C"/>
    <w:rsid w:val="517DF233"/>
    <w:rsid w:val="5269C7A0"/>
    <w:rsid w:val="53DA8CE1"/>
    <w:rsid w:val="54B592F5"/>
    <w:rsid w:val="5588CFA4"/>
    <w:rsid w:val="55BAA5EF"/>
    <w:rsid w:val="57567650"/>
    <w:rsid w:val="583029E6"/>
    <w:rsid w:val="58F246B1"/>
    <w:rsid w:val="597289DB"/>
    <w:rsid w:val="5A617F89"/>
    <w:rsid w:val="5A8E1712"/>
    <w:rsid w:val="5B474ED5"/>
    <w:rsid w:val="5BCD7E7F"/>
    <w:rsid w:val="5D6EDF58"/>
    <w:rsid w:val="5F624DAE"/>
    <w:rsid w:val="61A2C6CE"/>
    <w:rsid w:val="6214969B"/>
    <w:rsid w:val="6400421C"/>
    <w:rsid w:val="6478580A"/>
    <w:rsid w:val="65A02AE9"/>
    <w:rsid w:val="6737E2DE"/>
    <w:rsid w:val="67C79BC4"/>
    <w:rsid w:val="67F25AFB"/>
    <w:rsid w:val="6A635B6D"/>
    <w:rsid w:val="6C1592D9"/>
    <w:rsid w:val="6DBD32DB"/>
    <w:rsid w:val="6F0674FD"/>
    <w:rsid w:val="6F4D339B"/>
    <w:rsid w:val="70E903FC"/>
    <w:rsid w:val="7380276E"/>
    <w:rsid w:val="73A36817"/>
    <w:rsid w:val="777A5D42"/>
    <w:rsid w:val="78D4C1E5"/>
    <w:rsid w:val="7AEB6D56"/>
    <w:rsid w:val="7B165425"/>
    <w:rsid w:val="7CF8A237"/>
    <w:rsid w:val="7E0923F4"/>
    <w:rsid w:val="7EC7EE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2CF91"/>
  <w15:chartTrackingRefBased/>
  <w15:docId w15:val="{6822A0E9-8721-426D-BCCB-EAD900BD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CCB"/>
    <w:rPr>
      <w:rFonts w:ascii="Verdana" w:hAnsi="Verdana"/>
      <w:kern w:val="0"/>
      <w:sz w:val="20"/>
      <w14:ligatures w14:val="none"/>
    </w:rPr>
  </w:style>
  <w:style w:type="paragraph" w:styleId="Heading1">
    <w:name w:val="heading 1"/>
    <w:basedOn w:val="Normal"/>
    <w:next w:val="Normal"/>
    <w:link w:val="Heading1Char"/>
    <w:uiPriority w:val="9"/>
    <w:qFormat/>
    <w:rsid w:val="00B51F15"/>
    <w:pPr>
      <w:keepNext/>
      <w:keepLines/>
      <w:spacing w:before="120" w:after="120"/>
      <w:outlineLvl w:val="0"/>
    </w:pPr>
    <w:rPr>
      <w:rFonts w:ascii="Arial" w:eastAsiaTheme="majorEastAsia" w:hAnsi="Arial" w:cs="Arial"/>
      <w:b/>
      <w:bCs/>
      <w:color w:val="006600"/>
      <w:sz w:val="32"/>
      <w:szCs w:val="32"/>
    </w:rPr>
  </w:style>
  <w:style w:type="paragraph" w:styleId="Heading2">
    <w:name w:val="heading 2"/>
    <w:basedOn w:val="Heading3"/>
    <w:next w:val="Normal"/>
    <w:link w:val="Heading2Char"/>
    <w:autoRedefine/>
    <w:uiPriority w:val="9"/>
    <w:unhideWhenUsed/>
    <w:qFormat/>
    <w:rsid w:val="00136EFA"/>
    <w:pPr>
      <w:spacing w:before="120" w:after="120"/>
      <w:outlineLvl w:val="1"/>
    </w:pPr>
    <w:rPr>
      <w:sz w:val="24"/>
      <w:szCs w:val="24"/>
    </w:rPr>
  </w:style>
  <w:style w:type="paragraph" w:styleId="Heading3">
    <w:name w:val="heading 3"/>
    <w:basedOn w:val="AAA"/>
    <w:next w:val="Normal"/>
    <w:link w:val="Heading3Char"/>
    <w:uiPriority w:val="9"/>
    <w:unhideWhenUsed/>
    <w:qFormat/>
    <w:rsid w:val="006F107C"/>
    <w:pPr>
      <w:outlineLvl w:val="2"/>
    </w:pPr>
    <w:rPr>
      <w:rFonts w:ascii="Arial" w:hAnsi="Arial"/>
      <w:b w:val="0"/>
      <w:bCs/>
      <w:sz w:val="22"/>
      <w:szCs w:val="22"/>
    </w:rPr>
  </w:style>
  <w:style w:type="paragraph" w:styleId="Heading4">
    <w:name w:val="heading 4"/>
    <w:basedOn w:val="Normal"/>
    <w:next w:val="Normal"/>
    <w:link w:val="Heading4Char"/>
    <w:uiPriority w:val="9"/>
    <w:semiHidden/>
    <w:unhideWhenUsed/>
    <w:qFormat/>
    <w:rsid w:val="00BC19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6EFA"/>
    <w:rPr>
      <w:rFonts w:ascii="Arial" w:hAnsi="Arial" w:cs="Arial"/>
      <w:bCs/>
      <w:color w:val="006600"/>
      <w:sz w:val="24"/>
      <w:szCs w:val="24"/>
    </w:rPr>
  </w:style>
  <w:style w:type="character" w:customStyle="1" w:styleId="AAAChar">
    <w:name w:val="AAA Char"/>
    <w:basedOn w:val="DefaultParagraphFont"/>
    <w:link w:val="AAA"/>
    <w:locked/>
    <w:rsid w:val="00DD6467"/>
    <w:rPr>
      <w:rFonts w:cs="Arial"/>
      <w:b/>
      <w:color w:val="006600"/>
      <w:sz w:val="32"/>
      <w:szCs w:val="32"/>
    </w:rPr>
  </w:style>
  <w:style w:type="paragraph" w:customStyle="1" w:styleId="AAA">
    <w:name w:val="AAA"/>
    <w:basedOn w:val="Normal"/>
    <w:link w:val="AAAChar"/>
    <w:qFormat/>
    <w:rsid w:val="00DD6467"/>
    <w:pPr>
      <w:spacing w:after="200" w:line="240" w:lineRule="auto"/>
    </w:pPr>
    <w:rPr>
      <w:rFonts w:asciiTheme="minorHAnsi" w:hAnsiTheme="minorHAnsi" w:cs="Arial"/>
      <w:b/>
      <w:color w:val="006600"/>
      <w:kern w:val="2"/>
      <w:sz w:val="32"/>
      <w:szCs w:val="32"/>
      <w14:ligatures w14:val="standardContextual"/>
    </w:rPr>
  </w:style>
  <w:style w:type="table" w:styleId="TableGrid">
    <w:name w:val="Table Grid"/>
    <w:basedOn w:val="TableNormal"/>
    <w:uiPriority w:val="59"/>
    <w:rsid w:val="00DD6467"/>
    <w:pPr>
      <w:spacing w:after="0" w:line="240" w:lineRule="auto"/>
    </w:pPr>
    <w:rPr>
      <w:rFonts w:ascii="Arial" w:eastAsia="Calibri" w:hAnsi="Arial" w:cs="Times New Roman"/>
      <w:kern w:val="0"/>
      <w:sz w:val="20"/>
      <w:szCs w:val="20"/>
      <w:lang w:eastAsia="en-AU"/>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NoSpacing">
    <w:name w:val="No Spacing"/>
    <w:uiPriority w:val="1"/>
    <w:qFormat/>
    <w:rsid w:val="00DD6467"/>
    <w:pPr>
      <w:spacing w:after="0" w:line="240" w:lineRule="auto"/>
    </w:pPr>
    <w:rPr>
      <w:rFonts w:ascii="Verdana" w:hAnsi="Verdana"/>
      <w:kern w:val="0"/>
      <w:sz w:val="20"/>
      <w14:ligatures w14:val="none"/>
    </w:rPr>
  </w:style>
  <w:style w:type="paragraph" w:styleId="ListParagraph">
    <w:name w:val="List Paragraph"/>
    <w:basedOn w:val="Normal"/>
    <w:uiPriority w:val="34"/>
    <w:qFormat/>
    <w:rsid w:val="002A237D"/>
    <w:pPr>
      <w:ind w:left="720"/>
      <w:contextualSpacing/>
    </w:pPr>
  </w:style>
  <w:style w:type="paragraph" w:styleId="Header">
    <w:name w:val="header"/>
    <w:basedOn w:val="Normal"/>
    <w:link w:val="HeaderChar"/>
    <w:uiPriority w:val="99"/>
    <w:unhideWhenUsed/>
    <w:rsid w:val="000B1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2EC"/>
    <w:rPr>
      <w:rFonts w:ascii="Verdana" w:hAnsi="Verdana"/>
      <w:kern w:val="0"/>
      <w:sz w:val="20"/>
      <w14:ligatures w14:val="none"/>
    </w:rPr>
  </w:style>
  <w:style w:type="paragraph" w:styleId="Footer">
    <w:name w:val="footer"/>
    <w:basedOn w:val="Normal"/>
    <w:link w:val="FooterChar"/>
    <w:uiPriority w:val="99"/>
    <w:unhideWhenUsed/>
    <w:rsid w:val="000B1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2EC"/>
    <w:rPr>
      <w:rFonts w:ascii="Verdana" w:hAnsi="Verdana"/>
      <w:kern w:val="0"/>
      <w:sz w:val="20"/>
      <w14:ligatures w14:val="none"/>
    </w:rPr>
  </w:style>
  <w:style w:type="character" w:customStyle="1" w:styleId="Heading1Char">
    <w:name w:val="Heading 1 Char"/>
    <w:basedOn w:val="DefaultParagraphFont"/>
    <w:link w:val="Heading1"/>
    <w:uiPriority w:val="9"/>
    <w:rsid w:val="00B51F15"/>
    <w:rPr>
      <w:rFonts w:ascii="Arial" w:eastAsiaTheme="majorEastAsia" w:hAnsi="Arial" w:cs="Arial"/>
      <w:b/>
      <w:bCs/>
      <w:color w:val="006600"/>
      <w:kern w:val="0"/>
      <w:sz w:val="32"/>
      <w:szCs w:val="32"/>
      <w14:ligatures w14:val="none"/>
    </w:rPr>
  </w:style>
  <w:style w:type="paragraph" w:styleId="TOCHeading">
    <w:name w:val="TOC Heading"/>
    <w:basedOn w:val="Heading1"/>
    <w:next w:val="Normal"/>
    <w:uiPriority w:val="39"/>
    <w:unhideWhenUsed/>
    <w:qFormat/>
    <w:rsid w:val="00CF3E07"/>
    <w:pPr>
      <w:outlineLvl w:val="9"/>
    </w:pPr>
    <w:rPr>
      <w:lang w:val="en-US"/>
    </w:rPr>
  </w:style>
  <w:style w:type="paragraph" w:styleId="TOC1">
    <w:name w:val="toc 1"/>
    <w:basedOn w:val="Normal"/>
    <w:next w:val="Normal"/>
    <w:autoRedefine/>
    <w:uiPriority w:val="39"/>
    <w:unhideWhenUsed/>
    <w:rsid w:val="00017133"/>
    <w:pPr>
      <w:tabs>
        <w:tab w:val="right" w:leader="dot" w:pos="9210"/>
      </w:tabs>
      <w:spacing w:after="100"/>
      <w:jc w:val="both"/>
    </w:pPr>
    <w:rPr>
      <w:b/>
      <w:bCs/>
      <w:noProof/>
    </w:rPr>
  </w:style>
  <w:style w:type="paragraph" w:styleId="TOC2">
    <w:name w:val="toc 2"/>
    <w:basedOn w:val="Normal"/>
    <w:next w:val="Normal"/>
    <w:autoRedefine/>
    <w:uiPriority w:val="39"/>
    <w:unhideWhenUsed/>
    <w:rsid w:val="003B21C5"/>
    <w:pPr>
      <w:tabs>
        <w:tab w:val="right" w:leader="dot" w:pos="9209"/>
      </w:tabs>
      <w:spacing w:after="100"/>
      <w:ind w:left="200"/>
    </w:pPr>
  </w:style>
  <w:style w:type="character" w:styleId="Hyperlink">
    <w:name w:val="Hyperlink"/>
    <w:basedOn w:val="DefaultParagraphFont"/>
    <w:uiPriority w:val="99"/>
    <w:unhideWhenUsed/>
    <w:rsid w:val="00B51F15"/>
    <w:rPr>
      <w:color w:val="0563C1" w:themeColor="hyperlink"/>
      <w:u w:val="single"/>
    </w:rPr>
  </w:style>
  <w:style w:type="character" w:customStyle="1" w:styleId="Heading3Char">
    <w:name w:val="Heading 3 Char"/>
    <w:basedOn w:val="DefaultParagraphFont"/>
    <w:link w:val="Heading3"/>
    <w:uiPriority w:val="9"/>
    <w:rsid w:val="006F107C"/>
    <w:rPr>
      <w:rFonts w:ascii="Arial" w:hAnsi="Arial" w:cs="Arial"/>
      <w:bCs/>
      <w:color w:val="006600"/>
    </w:rPr>
  </w:style>
  <w:style w:type="paragraph" w:styleId="TOC3">
    <w:name w:val="toc 3"/>
    <w:basedOn w:val="Normal"/>
    <w:next w:val="Normal"/>
    <w:autoRedefine/>
    <w:uiPriority w:val="39"/>
    <w:unhideWhenUsed/>
    <w:rsid w:val="0066597B"/>
    <w:pPr>
      <w:tabs>
        <w:tab w:val="right" w:leader="dot" w:pos="9209"/>
      </w:tabs>
      <w:spacing w:after="100"/>
      <w:ind w:left="400"/>
    </w:pPr>
  </w:style>
  <w:style w:type="table" w:styleId="GridTable4-Accent6">
    <w:name w:val="Grid Table 4 Accent 6"/>
    <w:basedOn w:val="TableNormal"/>
    <w:uiPriority w:val="49"/>
    <w:rsid w:val="00C43F9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140911"/>
    <w:pPr>
      <w:spacing w:after="0" w:line="240" w:lineRule="auto"/>
    </w:pPr>
    <w:rPr>
      <w:rFonts w:ascii="Verdana" w:hAnsi="Verdana"/>
      <w:kern w:val="0"/>
      <w:sz w:val="20"/>
      <w14:ligatures w14:val="none"/>
    </w:rPr>
  </w:style>
  <w:style w:type="character" w:styleId="CommentReference">
    <w:name w:val="annotation reference"/>
    <w:basedOn w:val="DefaultParagraphFont"/>
    <w:semiHidden/>
    <w:unhideWhenUsed/>
    <w:rsid w:val="009A28FC"/>
    <w:rPr>
      <w:sz w:val="16"/>
      <w:szCs w:val="16"/>
    </w:rPr>
  </w:style>
  <w:style w:type="paragraph" w:styleId="CommentText">
    <w:name w:val="annotation text"/>
    <w:basedOn w:val="Normal"/>
    <w:link w:val="CommentTextChar"/>
    <w:unhideWhenUsed/>
    <w:rsid w:val="009A28FC"/>
    <w:pPr>
      <w:spacing w:line="240" w:lineRule="auto"/>
    </w:pPr>
    <w:rPr>
      <w:szCs w:val="20"/>
    </w:rPr>
  </w:style>
  <w:style w:type="character" w:customStyle="1" w:styleId="CommentTextChar">
    <w:name w:val="Comment Text Char"/>
    <w:basedOn w:val="DefaultParagraphFont"/>
    <w:link w:val="CommentText"/>
    <w:rsid w:val="009A28FC"/>
    <w:rPr>
      <w:rFonts w:ascii="Verdana" w:hAnsi="Verdan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A28FC"/>
    <w:rPr>
      <w:b/>
      <w:bCs/>
    </w:rPr>
  </w:style>
  <w:style w:type="character" w:customStyle="1" w:styleId="CommentSubjectChar">
    <w:name w:val="Comment Subject Char"/>
    <w:basedOn w:val="CommentTextChar"/>
    <w:link w:val="CommentSubject"/>
    <w:uiPriority w:val="99"/>
    <w:semiHidden/>
    <w:rsid w:val="009A28FC"/>
    <w:rPr>
      <w:rFonts w:ascii="Verdana" w:hAnsi="Verdana"/>
      <w:b/>
      <w:bCs/>
      <w:kern w:val="0"/>
      <w:sz w:val="20"/>
      <w:szCs w:val="20"/>
      <w14:ligatures w14:val="none"/>
    </w:rPr>
  </w:style>
  <w:style w:type="character" w:customStyle="1" w:styleId="Heading4Char">
    <w:name w:val="Heading 4 Char"/>
    <w:basedOn w:val="DefaultParagraphFont"/>
    <w:link w:val="Heading4"/>
    <w:uiPriority w:val="9"/>
    <w:semiHidden/>
    <w:rsid w:val="00BC19C4"/>
    <w:rPr>
      <w:rFonts w:asciiTheme="majorHAnsi" w:eastAsiaTheme="majorEastAsia" w:hAnsiTheme="majorHAnsi" w:cstheme="majorBidi"/>
      <w:i/>
      <w:iCs/>
      <w:color w:val="2F5496" w:themeColor="accent1" w:themeShade="BF"/>
      <w:kern w:val="0"/>
      <w:sz w:val="20"/>
      <w14:ligatures w14:val="none"/>
    </w:rPr>
  </w:style>
  <w:style w:type="paragraph" w:styleId="BodyText">
    <w:name w:val="Body Text"/>
    <w:basedOn w:val="Normal"/>
    <w:link w:val="BodyTextChar"/>
    <w:uiPriority w:val="1"/>
    <w:rsid w:val="009D628A"/>
    <w:rPr>
      <w:rFonts w:asciiTheme="minorHAnsi" w:eastAsiaTheme="minorEastAsia" w:hAnsiTheme="minorHAnsi"/>
      <w:sz w:val="22"/>
    </w:rPr>
  </w:style>
  <w:style w:type="character" w:customStyle="1" w:styleId="BodyTextChar">
    <w:name w:val="Body Text Char"/>
    <w:basedOn w:val="DefaultParagraphFont"/>
    <w:link w:val="BodyText"/>
    <w:uiPriority w:val="1"/>
    <w:rsid w:val="009D628A"/>
    <w:rPr>
      <w:rFonts w:eastAsiaTheme="minorEastAsia"/>
      <w:kern w:val="0"/>
      <w14:ligatures w14:val="none"/>
    </w:rPr>
  </w:style>
  <w:style w:type="paragraph" w:customStyle="1" w:styleId="Tabletext">
    <w:name w:val="Table text"/>
    <w:basedOn w:val="Normal"/>
    <w:link w:val="TabletextChar"/>
    <w:rsid w:val="009D628A"/>
    <w:pPr>
      <w:spacing w:after="0"/>
    </w:pPr>
    <w:rPr>
      <w:rFonts w:asciiTheme="minorHAnsi" w:eastAsiaTheme="minorEastAsia" w:hAnsiTheme="minorHAnsi"/>
    </w:rPr>
  </w:style>
  <w:style w:type="character" w:customStyle="1" w:styleId="TabletextChar">
    <w:name w:val="Table text Char"/>
    <w:basedOn w:val="DefaultParagraphFont"/>
    <w:link w:val="Tabletext"/>
    <w:rsid w:val="009D628A"/>
    <w:rPr>
      <w:rFonts w:eastAsiaTheme="minorEastAsia"/>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7504">
      <w:bodyDiv w:val="1"/>
      <w:marLeft w:val="0"/>
      <w:marRight w:val="0"/>
      <w:marTop w:val="0"/>
      <w:marBottom w:val="0"/>
      <w:divBdr>
        <w:top w:val="none" w:sz="0" w:space="0" w:color="auto"/>
        <w:left w:val="none" w:sz="0" w:space="0" w:color="auto"/>
        <w:bottom w:val="none" w:sz="0" w:space="0" w:color="auto"/>
        <w:right w:val="none" w:sz="0" w:space="0" w:color="auto"/>
      </w:divBdr>
    </w:div>
    <w:div w:id="30805164">
      <w:bodyDiv w:val="1"/>
      <w:marLeft w:val="0"/>
      <w:marRight w:val="0"/>
      <w:marTop w:val="0"/>
      <w:marBottom w:val="0"/>
      <w:divBdr>
        <w:top w:val="none" w:sz="0" w:space="0" w:color="auto"/>
        <w:left w:val="none" w:sz="0" w:space="0" w:color="auto"/>
        <w:bottom w:val="none" w:sz="0" w:space="0" w:color="auto"/>
        <w:right w:val="none" w:sz="0" w:space="0" w:color="auto"/>
      </w:divBdr>
      <w:divsChild>
        <w:div w:id="995063996">
          <w:marLeft w:val="547"/>
          <w:marRight w:val="0"/>
          <w:marTop w:val="0"/>
          <w:marBottom w:val="0"/>
          <w:divBdr>
            <w:top w:val="none" w:sz="0" w:space="0" w:color="auto"/>
            <w:left w:val="none" w:sz="0" w:space="0" w:color="auto"/>
            <w:bottom w:val="none" w:sz="0" w:space="0" w:color="auto"/>
            <w:right w:val="none" w:sz="0" w:space="0" w:color="auto"/>
          </w:divBdr>
        </w:div>
      </w:divsChild>
    </w:div>
    <w:div w:id="39330125">
      <w:bodyDiv w:val="1"/>
      <w:marLeft w:val="0"/>
      <w:marRight w:val="0"/>
      <w:marTop w:val="0"/>
      <w:marBottom w:val="0"/>
      <w:divBdr>
        <w:top w:val="none" w:sz="0" w:space="0" w:color="auto"/>
        <w:left w:val="none" w:sz="0" w:space="0" w:color="auto"/>
        <w:bottom w:val="none" w:sz="0" w:space="0" w:color="auto"/>
        <w:right w:val="none" w:sz="0" w:space="0" w:color="auto"/>
      </w:divBdr>
    </w:div>
    <w:div w:id="48188202">
      <w:bodyDiv w:val="1"/>
      <w:marLeft w:val="0"/>
      <w:marRight w:val="0"/>
      <w:marTop w:val="0"/>
      <w:marBottom w:val="0"/>
      <w:divBdr>
        <w:top w:val="none" w:sz="0" w:space="0" w:color="auto"/>
        <w:left w:val="none" w:sz="0" w:space="0" w:color="auto"/>
        <w:bottom w:val="none" w:sz="0" w:space="0" w:color="auto"/>
        <w:right w:val="none" w:sz="0" w:space="0" w:color="auto"/>
      </w:divBdr>
    </w:div>
    <w:div w:id="90203751">
      <w:bodyDiv w:val="1"/>
      <w:marLeft w:val="0"/>
      <w:marRight w:val="0"/>
      <w:marTop w:val="0"/>
      <w:marBottom w:val="0"/>
      <w:divBdr>
        <w:top w:val="none" w:sz="0" w:space="0" w:color="auto"/>
        <w:left w:val="none" w:sz="0" w:space="0" w:color="auto"/>
        <w:bottom w:val="none" w:sz="0" w:space="0" w:color="auto"/>
        <w:right w:val="none" w:sz="0" w:space="0" w:color="auto"/>
      </w:divBdr>
    </w:div>
    <w:div w:id="111479007">
      <w:bodyDiv w:val="1"/>
      <w:marLeft w:val="0"/>
      <w:marRight w:val="0"/>
      <w:marTop w:val="0"/>
      <w:marBottom w:val="0"/>
      <w:divBdr>
        <w:top w:val="none" w:sz="0" w:space="0" w:color="auto"/>
        <w:left w:val="none" w:sz="0" w:space="0" w:color="auto"/>
        <w:bottom w:val="none" w:sz="0" w:space="0" w:color="auto"/>
        <w:right w:val="none" w:sz="0" w:space="0" w:color="auto"/>
      </w:divBdr>
    </w:div>
    <w:div w:id="119109417">
      <w:bodyDiv w:val="1"/>
      <w:marLeft w:val="0"/>
      <w:marRight w:val="0"/>
      <w:marTop w:val="0"/>
      <w:marBottom w:val="0"/>
      <w:divBdr>
        <w:top w:val="none" w:sz="0" w:space="0" w:color="auto"/>
        <w:left w:val="none" w:sz="0" w:space="0" w:color="auto"/>
        <w:bottom w:val="none" w:sz="0" w:space="0" w:color="auto"/>
        <w:right w:val="none" w:sz="0" w:space="0" w:color="auto"/>
      </w:divBdr>
    </w:div>
    <w:div w:id="138810532">
      <w:bodyDiv w:val="1"/>
      <w:marLeft w:val="0"/>
      <w:marRight w:val="0"/>
      <w:marTop w:val="0"/>
      <w:marBottom w:val="0"/>
      <w:divBdr>
        <w:top w:val="none" w:sz="0" w:space="0" w:color="auto"/>
        <w:left w:val="none" w:sz="0" w:space="0" w:color="auto"/>
        <w:bottom w:val="none" w:sz="0" w:space="0" w:color="auto"/>
        <w:right w:val="none" w:sz="0" w:space="0" w:color="auto"/>
      </w:divBdr>
    </w:div>
    <w:div w:id="150633617">
      <w:bodyDiv w:val="1"/>
      <w:marLeft w:val="0"/>
      <w:marRight w:val="0"/>
      <w:marTop w:val="0"/>
      <w:marBottom w:val="0"/>
      <w:divBdr>
        <w:top w:val="none" w:sz="0" w:space="0" w:color="auto"/>
        <w:left w:val="none" w:sz="0" w:space="0" w:color="auto"/>
        <w:bottom w:val="none" w:sz="0" w:space="0" w:color="auto"/>
        <w:right w:val="none" w:sz="0" w:space="0" w:color="auto"/>
      </w:divBdr>
    </w:div>
    <w:div w:id="156770016">
      <w:bodyDiv w:val="1"/>
      <w:marLeft w:val="0"/>
      <w:marRight w:val="0"/>
      <w:marTop w:val="0"/>
      <w:marBottom w:val="0"/>
      <w:divBdr>
        <w:top w:val="none" w:sz="0" w:space="0" w:color="auto"/>
        <w:left w:val="none" w:sz="0" w:space="0" w:color="auto"/>
        <w:bottom w:val="none" w:sz="0" w:space="0" w:color="auto"/>
        <w:right w:val="none" w:sz="0" w:space="0" w:color="auto"/>
      </w:divBdr>
    </w:div>
    <w:div w:id="164903409">
      <w:bodyDiv w:val="1"/>
      <w:marLeft w:val="0"/>
      <w:marRight w:val="0"/>
      <w:marTop w:val="0"/>
      <w:marBottom w:val="0"/>
      <w:divBdr>
        <w:top w:val="none" w:sz="0" w:space="0" w:color="auto"/>
        <w:left w:val="none" w:sz="0" w:space="0" w:color="auto"/>
        <w:bottom w:val="none" w:sz="0" w:space="0" w:color="auto"/>
        <w:right w:val="none" w:sz="0" w:space="0" w:color="auto"/>
      </w:divBdr>
    </w:div>
    <w:div w:id="166596705">
      <w:bodyDiv w:val="1"/>
      <w:marLeft w:val="0"/>
      <w:marRight w:val="0"/>
      <w:marTop w:val="0"/>
      <w:marBottom w:val="0"/>
      <w:divBdr>
        <w:top w:val="none" w:sz="0" w:space="0" w:color="auto"/>
        <w:left w:val="none" w:sz="0" w:space="0" w:color="auto"/>
        <w:bottom w:val="none" w:sz="0" w:space="0" w:color="auto"/>
        <w:right w:val="none" w:sz="0" w:space="0" w:color="auto"/>
      </w:divBdr>
    </w:div>
    <w:div w:id="169881969">
      <w:bodyDiv w:val="1"/>
      <w:marLeft w:val="0"/>
      <w:marRight w:val="0"/>
      <w:marTop w:val="0"/>
      <w:marBottom w:val="0"/>
      <w:divBdr>
        <w:top w:val="none" w:sz="0" w:space="0" w:color="auto"/>
        <w:left w:val="none" w:sz="0" w:space="0" w:color="auto"/>
        <w:bottom w:val="none" w:sz="0" w:space="0" w:color="auto"/>
        <w:right w:val="none" w:sz="0" w:space="0" w:color="auto"/>
      </w:divBdr>
    </w:div>
    <w:div w:id="177548880">
      <w:bodyDiv w:val="1"/>
      <w:marLeft w:val="0"/>
      <w:marRight w:val="0"/>
      <w:marTop w:val="0"/>
      <w:marBottom w:val="0"/>
      <w:divBdr>
        <w:top w:val="none" w:sz="0" w:space="0" w:color="auto"/>
        <w:left w:val="none" w:sz="0" w:space="0" w:color="auto"/>
        <w:bottom w:val="none" w:sz="0" w:space="0" w:color="auto"/>
        <w:right w:val="none" w:sz="0" w:space="0" w:color="auto"/>
      </w:divBdr>
    </w:div>
    <w:div w:id="224799603">
      <w:bodyDiv w:val="1"/>
      <w:marLeft w:val="0"/>
      <w:marRight w:val="0"/>
      <w:marTop w:val="0"/>
      <w:marBottom w:val="0"/>
      <w:divBdr>
        <w:top w:val="none" w:sz="0" w:space="0" w:color="auto"/>
        <w:left w:val="none" w:sz="0" w:space="0" w:color="auto"/>
        <w:bottom w:val="none" w:sz="0" w:space="0" w:color="auto"/>
        <w:right w:val="none" w:sz="0" w:space="0" w:color="auto"/>
      </w:divBdr>
    </w:div>
    <w:div w:id="238027380">
      <w:bodyDiv w:val="1"/>
      <w:marLeft w:val="0"/>
      <w:marRight w:val="0"/>
      <w:marTop w:val="0"/>
      <w:marBottom w:val="0"/>
      <w:divBdr>
        <w:top w:val="none" w:sz="0" w:space="0" w:color="auto"/>
        <w:left w:val="none" w:sz="0" w:space="0" w:color="auto"/>
        <w:bottom w:val="none" w:sz="0" w:space="0" w:color="auto"/>
        <w:right w:val="none" w:sz="0" w:space="0" w:color="auto"/>
      </w:divBdr>
    </w:div>
    <w:div w:id="249124591">
      <w:bodyDiv w:val="1"/>
      <w:marLeft w:val="0"/>
      <w:marRight w:val="0"/>
      <w:marTop w:val="0"/>
      <w:marBottom w:val="0"/>
      <w:divBdr>
        <w:top w:val="none" w:sz="0" w:space="0" w:color="auto"/>
        <w:left w:val="none" w:sz="0" w:space="0" w:color="auto"/>
        <w:bottom w:val="none" w:sz="0" w:space="0" w:color="auto"/>
        <w:right w:val="none" w:sz="0" w:space="0" w:color="auto"/>
      </w:divBdr>
    </w:div>
    <w:div w:id="280303113">
      <w:bodyDiv w:val="1"/>
      <w:marLeft w:val="0"/>
      <w:marRight w:val="0"/>
      <w:marTop w:val="0"/>
      <w:marBottom w:val="0"/>
      <w:divBdr>
        <w:top w:val="none" w:sz="0" w:space="0" w:color="auto"/>
        <w:left w:val="none" w:sz="0" w:space="0" w:color="auto"/>
        <w:bottom w:val="none" w:sz="0" w:space="0" w:color="auto"/>
        <w:right w:val="none" w:sz="0" w:space="0" w:color="auto"/>
      </w:divBdr>
    </w:div>
    <w:div w:id="302392088">
      <w:bodyDiv w:val="1"/>
      <w:marLeft w:val="0"/>
      <w:marRight w:val="0"/>
      <w:marTop w:val="0"/>
      <w:marBottom w:val="0"/>
      <w:divBdr>
        <w:top w:val="none" w:sz="0" w:space="0" w:color="auto"/>
        <w:left w:val="none" w:sz="0" w:space="0" w:color="auto"/>
        <w:bottom w:val="none" w:sz="0" w:space="0" w:color="auto"/>
        <w:right w:val="none" w:sz="0" w:space="0" w:color="auto"/>
      </w:divBdr>
    </w:div>
    <w:div w:id="305817346">
      <w:bodyDiv w:val="1"/>
      <w:marLeft w:val="0"/>
      <w:marRight w:val="0"/>
      <w:marTop w:val="0"/>
      <w:marBottom w:val="0"/>
      <w:divBdr>
        <w:top w:val="none" w:sz="0" w:space="0" w:color="auto"/>
        <w:left w:val="none" w:sz="0" w:space="0" w:color="auto"/>
        <w:bottom w:val="none" w:sz="0" w:space="0" w:color="auto"/>
        <w:right w:val="none" w:sz="0" w:space="0" w:color="auto"/>
      </w:divBdr>
    </w:div>
    <w:div w:id="313990688">
      <w:bodyDiv w:val="1"/>
      <w:marLeft w:val="0"/>
      <w:marRight w:val="0"/>
      <w:marTop w:val="0"/>
      <w:marBottom w:val="0"/>
      <w:divBdr>
        <w:top w:val="none" w:sz="0" w:space="0" w:color="auto"/>
        <w:left w:val="none" w:sz="0" w:space="0" w:color="auto"/>
        <w:bottom w:val="none" w:sz="0" w:space="0" w:color="auto"/>
        <w:right w:val="none" w:sz="0" w:space="0" w:color="auto"/>
      </w:divBdr>
    </w:div>
    <w:div w:id="328100653">
      <w:bodyDiv w:val="1"/>
      <w:marLeft w:val="0"/>
      <w:marRight w:val="0"/>
      <w:marTop w:val="0"/>
      <w:marBottom w:val="0"/>
      <w:divBdr>
        <w:top w:val="none" w:sz="0" w:space="0" w:color="auto"/>
        <w:left w:val="none" w:sz="0" w:space="0" w:color="auto"/>
        <w:bottom w:val="none" w:sz="0" w:space="0" w:color="auto"/>
        <w:right w:val="none" w:sz="0" w:space="0" w:color="auto"/>
      </w:divBdr>
    </w:div>
    <w:div w:id="333186879">
      <w:bodyDiv w:val="1"/>
      <w:marLeft w:val="0"/>
      <w:marRight w:val="0"/>
      <w:marTop w:val="0"/>
      <w:marBottom w:val="0"/>
      <w:divBdr>
        <w:top w:val="none" w:sz="0" w:space="0" w:color="auto"/>
        <w:left w:val="none" w:sz="0" w:space="0" w:color="auto"/>
        <w:bottom w:val="none" w:sz="0" w:space="0" w:color="auto"/>
        <w:right w:val="none" w:sz="0" w:space="0" w:color="auto"/>
      </w:divBdr>
    </w:div>
    <w:div w:id="379523051">
      <w:bodyDiv w:val="1"/>
      <w:marLeft w:val="0"/>
      <w:marRight w:val="0"/>
      <w:marTop w:val="0"/>
      <w:marBottom w:val="0"/>
      <w:divBdr>
        <w:top w:val="none" w:sz="0" w:space="0" w:color="auto"/>
        <w:left w:val="none" w:sz="0" w:space="0" w:color="auto"/>
        <w:bottom w:val="none" w:sz="0" w:space="0" w:color="auto"/>
        <w:right w:val="none" w:sz="0" w:space="0" w:color="auto"/>
      </w:divBdr>
    </w:div>
    <w:div w:id="380372884">
      <w:bodyDiv w:val="1"/>
      <w:marLeft w:val="0"/>
      <w:marRight w:val="0"/>
      <w:marTop w:val="0"/>
      <w:marBottom w:val="0"/>
      <w:divBdr>
        <w:top w:val="none" w:sz="0" w:space="0" w:color="auto"/>
        <w:left w:val="none" w:sz="0" w:space="0" w:color="auto"/>
        <w:bottom w:val="none" w:sz="0" w:space="0" w:color="auto"/>
        <w:right w:val="none" w:sz="0" w:space="0" w:color="auto"/>
      </w:divBdr>
    </w:div>
    <w:div w:id="389694385">
      <w:bodyDiv w:val="1"/>
      <w:marLeft w:val="0"/>
      <w:marRight w:val="0"/>
      <w:marTop w:val="0"/>
      <w:marBottom w:val="0"/>
      <w:divBdr>
        <w:top w:val="none" w:sz="0" w:space="0" w:color="auto"/>
        <w:left w:val="none" w:sz="0" w:space="0" w:color="auto"/>
        <w:bottom w:val="none" w:sz="0" w:space="0" w:color="auto"/>
        <w:right w:val="none" w:sz="0" w:space="0" w:color="auto"/>
      </w:divBdr>
    </w:div>
    <w:div w:id="396630356">
      <w:bodyDiv w:val="1"/>
      <w:marLeft w:val="0"/>
      <w:marRight w:val="0"/>
      <w:marTop w:val="0"/>
      <w:marBottom w:val="0"/>
      <w:divBdr>
        <w:top w:val="none" w:sz="0" w:space="0" w:color="auto"/>
        <w:left w:val="none" w:sz="0" w:space="0" w:color="auto"/>
        <w:bottom w:val="none" w:sz="0" w:space="0" w:color="auto"/>
        <w:right w:val="none" w:sz="0" w:space="0" w:color="auto"/>
      </w:divBdr>
    </w:div>
    <w:div w:id="400181018">
      <w:bodyDiv w:val="1"/>
      <w:marLeft w:val="0"/>
      <w:marRight w:val="0"/>
      <w:marTop w:val="0"/>
      <w:marBottom w:val="0"/>
      <w:divBdr>
        <w:top w:val="none" w:sz="0" w:space="0" w:color="auto"/>
        <w:left w:val="none" w:sz="0" w:space="0" w:color="auto"/>
        <w:bottom w:val="none" w:sz="0" w:space="0" w:color="auto"/>
        <w:right w:val="none" w:sz="0" w:space="0" w:color="auto"/>
      </w:divBdr>
    </w:div>
    <w:div w:id="441337373">
      <w:bodyDiv w:val="1"/>
      <w:marLeft w:val="0"/>
      <w:marRight w:val="0"/>
      <w:marTop w:val="0"/>
      <w:marBottom w:val="0"/>
      <w:divBdr>
        <w:top w:val="none" w:sz="0" w:space="0" w:color="auto"/>
        <w:left w:val="none" w:sz="0" w:space="0" w:color="auto"/>
        <w:bottom w:val="none" w:sz="0" w:space="0" w:color="auto"/>
        <w:right w:val="none" w:sz="0" w:space="0" w:color="auto"/>
      </w:divBdr>
    </w:div>
    <w:div w:id="447815776">
      <w:bodyDiv w:val="1"/>
      <w:marLeft w:val="0"/>
      <w:marRight w:val="0"/>
      <w:marTop w:val="0"/>
      <w:marBottom w:val="0"/>
      <w:divBdr>
        <w:top w:val="none" w:sz="0" w:space="0" w:color="auto"/>
        <w:left w:val="none" w:sz="0" w:space="0" w:color="auto"/>
        <w:bottom w:val="none" w:sz="0" w:space="0" w:color="auto"/>
        <w:right w:val="none" w:sz="0" w:space="0" w:color="auto"/>
      </w:divBdr>
    </w:div>
    <w:div w:id="469174941">
      <w:bodyDiv w:val="1"/>
      <w:marLeft w:val="0"/>
      <w:marRight w:val="0"/>
      <w:marTop w:val="0"/>
      <w:marBottom w:val="0"/>
      <w:divBdr>
        <w:top w:val="none" w:sz="0" w:space="0" w:color="auto"/>
        <w:left w:val="none" w:sz="0" w:space="0" w:color="auto"/>
        <w:bottom w:val="none" w:sz="0" w:space="0" w:color="auto"/>
        <w:right w:val="none" w:sz="0" w:space="0" w:color="auto"/>
      </w:divBdr>
    </w:div>
    <w:div w:id="475268807">
      <w:bodyDiv w:val="1"/>
      <w:marLeft w:val="0"/>
      <w:marRight w:val="0"/>
      <w:marTop w:val="0"/>
      <w:marBottom w:val="0"/>
      <w:divBdr>
        <w:top w:val="none" w:sz="0" w:space="0" w:color="auto"/>
        <w:left w:val="none" w:sz="0" w:space="0" w:color="auto"/>
        <w:bottom w:val="none" w:sz="0" w:space="0" w:color="auto"/>
        <w:right w:val="none" w:sz="0" w:space="0" w:color="auto"/>
      </w:divBdr>
    </w:div>
    <w:div w:id="480999832">
      <w:bodyDiv w:val="1"/>
      <w:marLeft w:val="0"/>
      <w:marRight w:val="0"/>
      <w:marTop w:val="0"/>
      <w:marBottom w:val="0"/>
      <w:divBdr>
        <w:top w:val="none" w:sz="0" w:space="0" w:color="auto"/>
        <w:left w:val="none" w:sz="0" w:space="0" w:color="auto"/>
        <w:bottom w:val="none" w:sz="0" w:space="0" w:color="auto"/>
        <w:right w:val="none" w:sz="0" w:space="0" w:color="auto"/>
      </w:divBdr>
    </w:div>
    <w:div w:id="525412596">
      <w:bodyDiv w:val="1"/>
      <w:marLeft w:val="0"/>
      <w:marRight w:val="0"/>
      <w:marTop w:val="0"/>
      <w:marBottom w:val="0"/>
      <w:divBdr>
        <w:top w:val="none" w:sz="0" w:space="0" w:color="auto"/>
        <w:left w:val="none" w:sz="0" w:space="0" w:color="auto"/>
        <w:bottom w:val="none" w:sz="0" w:space="0" w:color="auto"/>
        <w:right w:val="none" w:sz="0" w:space="0" w:color="auto"/>
      </w:divBdr>
    </w:div>
    <w:div w:id="535236274">
      <w:bodyDiv w:val="1"/>
      <w:marLeft w:val="0"/>
      <w:marRight w:val="0"/>
      <w:marTop w:val="0"/>
      <w:marBottom w:val="0"/>
      <w:divBdr>
        <w:top w:val="none" w:sz="0" w:space="0" w:color="auto"/>
        <w:left w:val="none" w:sz="0" w:space="0" w:color="auto"/>
        <w:bottom w:val="none" w:sz="0" w:space="0" w:color="auto"/>
        <w:right w:val="none" w:sz="0" w:space="0" w:color="auto"/>
      </w:divBdr>
      <w:divsChild>
        <w:div w:id="1316639357">
          <w:marLeft w:val="274"/>
          <w:marRight w:val="0"/>
          <w:marTop w:val="0"/>
          <w:marBottom w:val="0"/>
          <w:divBdr>
            <w:top w:val="none" w:sz="0" w:space="0" w:color="auto"/>
            <w:left w:val="none" w:sz="0" w:space="0" w:color="auto"/>
            <w:bottom w:val="none" w:sz="0" w:space="0" w:color="auto"/>
            <w:right w:val="none" w:sz="0" w:space="0" w:color="auto"/>
          </w:divBdr>
        </w:div>
        <w:div w:id="1961766060">
          <w:marLeft w:val="274"/>
          <w:marRight w:val="0"/>
          <w:marTop w:val="0"/>
          <w:marBottom w:val="0"/>
          <w:divBdr>
            <w:top w:val="none" w:sz="0" w:space="0" w:color="auto"/>
            <w:left w:val="none" w:sz="0" w:space="0" w:color="auto"/>
            <w:bottom w:val="none" w:sz="0" w:space="0" w:color="auto"/>
            <w:right w:val="none" w:sz="0" w:space="0" w:color="auto"/>
          </w:divBdr>
        </w:div>
      </w:divsChild>
    </w:div>
    <w:div w:id="542130913">
      <w:bodyDiv w:val="1"/>
      <w:marLeft w:val="0"/>
      <w:marRight w:val="0"/>
      <w:marTop w:val="0"/>
      <w:marBottom w:val="0"/>
      <w:divBdr>
        <w:top w:val="none" w:sz="0" w:space="0" w:color="auto"/>
        <w:left w:val="none" w:sz="0" w:space="0" w:color="auto"/>
        <w:bottom w:val="none" w:sz="0" w:space="0" w:color="auto"/>
        <w:right w:val="none" w:sz="0" w:space="0" w:color="auto"/>
      </w:divBdr>
    </w:div>
    <w:div w:id="586381770">
      <w:bodyDiv w:val="1"/>
      <w:marLeft w:val="0"/>
      <w:marRight w:val="0"/>
      <w:marTop w:val="0"/>
      <w:marBottom w:val="0"/>
      <w:divBdr>
        <w:top w:val="none" w:sz="0" w:space="0" w:color="auto"/>
        <w:left w:val="none" w:sz="0" w:space="0" w:color="auto"/>
        <w:bottom w:val="none" w:sz="0" w:space="0" w:color="auto"/>
        <w:right w:val="none" w:sz="0" w:space="0" w:color="auto"/>
      </w:divBdr>
    </w:div>
    <w:div w:id="632248704">
      <w:bodyDiv w:val="1"/>
      <w:marLeft w:val="0"/>
      <w:marRight w:val="0"/>
      <w:marTop w:val="0"/>
      <w:marBottom w:val="0"/>
      <w:divBdr>
        <w:top w:val="none" w:sz="0" w:space="0" w:color="auto"/>
        <w:left w:val="none" w:sz="0" w:space="0" w:color="auto"/>
        <w:bottom w:val="none" w:sz="0" w:space="0" w:color="auto"/>
        <w:right w:val="none" w:sz="0" w:space="0" w:color="auto"/>
      </w:divBdr>
    </w:div>
    <w:div w:id="650912157">
      <w:bodyDiv w:val="1"/>
      <w:marLeft w:val="0"/>
      <w:marRight w:val="0"/>
      <w:marTop w:val="0"/>
      <w:marBottom w:val="0"/>
      <w:divBdr>
        <w:top w:val="none" w:sz="0" w:space="0" w:color="auto"/>
        <w:left w:val="none" w:sz="0" w:space="0" w:color="auto"/>
        <w:bottom w:val="none" w:sz="0" w:space="0" w:color="auto"/>
        <w:right w:val="none" w:sz="0" w:space="0" w:color="auto"/>
      </w:divBdr>
    </w:div>
    <w:div w:id="736514688">
      <w:bodyDiv w:val="1"/>
      <w:marLeft w:val="0"/>
      <w:marRight w:val="0"/>
      <w:marTop w:val="0"/>
      <w:marBottom w:val="0"/>
      <w:divBdr>
        <w:top w:val="none" w:sz="0" w:space="0" w:color="auto"/>
        <w:left w:val="none" w:sz="0" w:space="0" w:color="auto"/>
        <w:bottom w:val="none" w:sz="0" w:space="0" w:color="auto"/>
        <w:right w:val="none" w:sz="0" w:space="0" w:color="auto"/>
      </w:divBdr>
    </w:div>
    <w:div w:id="786313630">
      <w:bodyDiv w:val="1"/>
      <w:marLeft w:val="0"/>
      <w:marRight w:val="0"/>
      <w:marTop w:val="0"/>
      <w:marBottom w:val="0"/>
      <w:divBdr>
        <w:top w:val="none" w:sz="0" w:space="0" w:color="auto"/>
        <w:left w:val="none" w:sz="0" w:space="0" w:color="auto"/>
        <w:bottom w:val="none" w:sz="0" w:space="0" w:color="auto"/>
        <w:right w:val="none" w:sz="0" w:space="0" w:color="auto"/>
      </w:divBdr>
    </w:div>
    <w:div w:id="822698159">
      <w:bodyDiv w:val="1"/>
      <w:marLeft w:val="0"/>
      <w:marRight w:val="0"/>
      <w:marTop w:val="0"/>
      <w:marBottom w:val="0"/>
      <w:divBdr>
        <w:top w:val="none" w:sz="0" w:space="0" w:color="auto"/>
        <w:left w:val="none" w:sz="0" w:space="0" w:color="auto"/>
        <w:bottom w:val="none" w:sz="0" w:space="0" w:color="auto"/>
        <w:right w:val="none" w:sz="0" w:space="0" w:color="auto"/>
      </w:divBdr>
    </w:div>
    <w:div w:id="825974717">
      <w:bodyDiv w:val="1"/>
      <w:marLeft w:val="0"/>
      <w:marRight w:val="0"/>
      <w:marTop w:val="0"/>
      <w:marBottom w:val="0"/>
      <w:divBdr>
        <w:top w:val="none" w:sz="0" w:space="0" w:color="auto"/>
        <w:left w:val="none" w:sz="0" w:space="0" w:color="auto"/>
        <w:bottom w:val="none" w:sz="0" w:space="0" w:color="auto"/>
        <w:right w:val="none" w:sz="0" w:space="0" w:color="auto"/>
      </w:divBdr>
    </w:div>
    <w:div w:id="831063022">
      <w:bodyDiv w:val="1"/>
      <w:marLeft w:val="0"/>
      <w:marRight w:val="0"/>
      <w:marTop w:val="0"/>
      <w:marBottom w:val="0"/>
      <w:divBdr>
        <w:top w:val="none" w:sz="0" w:space="0" w:color="auto"/>
        <w:left w:val="none" w:sz="0" w:space="0" w:color="auto"/>
        <w:bottom w:val="none" w:sz="0" w:space="0" w:color="auto"/>
        <w:right w:val="none" w:sz="0" w:space="0" w:color="auto"/>
      </w:divBdr>
    </w:div>
    <w:div w:id="847066210">
      <w:bodyDiv w:val="1"/>
      <w:marLeft w:val="0"/>
      <w:marRight w:val="0"/>
      <w:marTop w:val="0"/>
      <w:marBottom w:val="0"/>
      <w:divBdr>
        <w:top w:val="none" w:sz="0" w:space="0" w:color="auto"/>
        <w:left w:val="none" w:sz="0" w:space="0" w:color="auto"/>
        <w:bottom w:val="none" w:sz="0" w:space="0" w:color="auto"/>
        <w:right w:val="none" w:sz="0" w:space="0" w:color="auto"/>
      </w:divBdr>
    </w:div>
    <w:div w:id="857543660">
      <w:bodyDiv w:val="1"/>
      <w:marLeft w:val="0"/>
      <w:marRight w:val="0"/>
      <w:marTop w:val="0"/>
      <w:marBottom w:val="0"/>
      <w:divBdr>
        <w:top w:val="none" w:sz="0" w:space="0" w:color="auto"/>
        <w:left w:val="none" w:sz="0" w:space="0" w:color="auto"/>
        <w:bottom w:val="none" w:sz="0" w:space="0" w:color="auto"/>
        <w:right w:val="none" w:sz="0" w:space="0" w:color="auto"/>
      </w:divBdr>
    </w:div>
    <w:div w:id="859969856">
      <w:bodyDiv w:val="1"/>
      <w:marLeft w:val="0"/>
      <w:marRight w:val="0"/>
      <w:marTop w:val="0"/>
      <w:marBottom w:val="0"/>
      <w:divBdr>
        <w:top w:val="none" w:sz="0" w:space="0" w:color="auto"/>
        <w:left w:val="none" w:sz="0" w:space="0" w:color="auto"/>
        <w:bottom w:val="none" w:sz="0" w:space="0" w:color="auto"/>
        <w:right w:val="none" w:sz="0" w:space="0" w:color="auto"/>
      </w:divBdr>
    </w:div>
    <w:div w:id="867328517">
      <w:bodyDiv w:val="1"/>
      <w:marLeft w:val="0"/>
      <w:marRight w:val="0"/>
      <w:marTop w:val="0"/>
      <w:marBottom w:val="0"/>
      <w:divBdr>
        <w:top w:val="none" w:sz="0" w:space="0" w:color="auto"/>
        <w:left w:val="none" w:sz="0" w:space="0" w:color="auto"/>
        <w:bottom w:val="none" w:sz="0" w:space="0" w:color="auto"/>
        <w:right w:val="none" w:sz="0" w:space="0" w:color="auto"/>
      </w:divBdr>
    </w:div>
    <w:div w:id="892035619">
      <w:bodyDiv w:val="1"/>
      <w:marLeft w:val="0"/>
      <w:marRight w:val="0"/>
      <w:marTop w:val="0"/>
      <w:marBottom w:val="0"/>
      <w:divBdr>
        <w:top w:val="none" w:sz="0" w:space="0" w:color="auto"/>
        <w:left w:val="none" w:sz="0" w:space="0" w:color="auto"/>
        <w:bottom w:val="none" w:sz="0" w:space="0" w:color="auto"/>
        <w:right w:val="none" w:sz="0" w:space="0" w:color="auto"/>
      </w:divBdr>
    </w:div>
    <w:div w:id="893391934">
      <w:bodyDiv w:val="1"/>
      <w:marLeft w:val="0"/>
      <w:marRight w:val="0"/>
      <w:marTop w:val="0"/>
      <w:marBottom w:val="0"/>
      <w:divBdr>
        <w:top w:val="none" w:sz="0" w:space="0" w:color="auto"/>
        <w:left w:val="none" w:sz="0" w:space="0" w:color="auto"/>
        <w:bottom w:val="none" w:sz="0" w:space="0" w:color="auto"/>
        <w:right w:val="none" w:sz="0" w:space="0" w:color="auto"/>
      </w:divBdr>
    </w:div>
    <w:div w:id="958029429">
      <w:bodyDiv w:val="1"/>
      <w:marLeft w:val="0"/>
      <w:marRight w:val="0"/>
      <w:marTop w:val="0"/>
      <w:marBottom w:val="0"/>
      <w:divBdr>
        <w:top w:val="none" w:sz="0" w:space="0" w:color="auto"/>
        <w:left w:val="none" w:sz="0" w:space="0" w:color="auto"/>
        <w:bottom w:val="none" w:sz="0" w:space="0" w:color="auto"/>
        <w:right w:val="none" w:sz="0" w:space="0" w:color="auto"/>
      </w:divBdr>
    </w:div>
    <w:div w:id="966205608">
      <w:bodyDiv w:val="1"/>
      <w:marLeft w:val="0"/>
      <w:marRight w:val="0"/>
      <w:marTop w:val="0"/>
      <w:marBottom w:val="0"/>
      <w:divBdr>
        <w:top w:val="none" w:sz="0" w:space="0" w:color="auto"/>
        <w:left w:val="none" w:sz="0" w:space="0" w:color="auto"/>
        <w:bottom w:val="none" w:sz="0" w:space="0" w:color="auto"/>
        <w:right w:val="none" w:sz="0" w:space="0" w:color="auto"/>
      </w:divBdr>
    </w:div>
    <w:div w:id="986203487">
      <w:bodyDiv w:val="1"/>
      <w:marLeft w:val="0"/>
      <w:marRight w:val="0"/>
      <w:marTop w:val="0"/>
      <w:marBottom w:val="0"/>
      <w:divBdr>
        <w:top w:val="none" w:sz="0" w:space="0" w:color="auto"/>
        <w:left w:val="none" w:sz="0" w:space="0" w:color="auto"/>
        <w:bottom w:val="none" w:sz="0" w:space="0" w:color="auto"/>
        <w:right w:val="none" w:sz="0" w:space="0" w:color="auto"/>
      </w:divBdr>
    </w:div>
    <w:div w:id="1007900942">
      <w:bodyDiv w:val="1"/>
      <w:marLeft w:val="0"/>
      <w:marRight w:val="0"/>
      <w:marTop w:val="0"/>
      <w:marBottom w:val="0"/>
      <w:divBdr>
        <w:top w:val="none" w:sz="0" w:space="0" w:color="auto"/>
        <w:left w:val="none" w:sz="0" w:space="0" w:color="auto"/>
        <w:bottom w:val="none" w:sz="0" w:space="0" w:color="auto"/>
        <w:right w:val="none" w:sz="0" w:space="0" w:color="auto"/>
      </w:divBdr>
    </w:div>
    <w:div w:id="1013384518">
      <w:bodyDiv w:val="1"/>
      <w:marLeft w:val="0"/>
      <w:marRight w:val="0"/>
      <w:marTop w:val="0"/>
      <w:marBottom w:val="0"/>
      <w:divBdr>
        <w:top w:val="none" w:sz="0" w:space="0" w:color="auto"/>
        <w:left w:val="none" w:sz="0" w:space="0" w:color="auto"/>
        <w:bottom w:val="none" w:sz="0" w:space="0" w:color="auto"/>
        <w:right w:val="none" w:sz="0" w:space="0" w:color="auto"/>
      </w:divBdr>
    </w:div>
    <w:div w:id="1105422363">
      <w:bodyDiv w:val="1"/>
      <w:marLeft w:val="0"/>
      <w:marRight w:val="0"/>
      <w:marTop w:val="0"/>
      <w:marBottom w:val="0"/>
      <w:divBdr>
        <w:top w:val="none" w:sz="0" w:space="0" w:color="auto"/>
        <w:left w:val="none" w:sz="0" w:space="0" w:color="auto"/>
        <w:bottom w:val="none" w:sz="0" w:space="0" w:color="auto"/>
        <w:right w:val="none" w:sz="0" w:space="0" w:color="auto"/>
      </w:divBdr>
    </w:div>
    <w:div w:id="1141071774">
      <w:bodyDiv w:val="1"/>
      <w:marLeft w:val="0"/>
      <w:marRight w:val="0"/>
      <w:marTop w:val="0"/>
      <w:marBottom w:val="0"/>
      <w:divBdr>
        <w:top w:val="none" w:sz="0" w:space="0" w:color="auto"/>
        <w:left w:val="none" w:sz="0" w:space="0" w:color="auto"/>
        <w:bottom w:val="none" w:sz="0" w:space="0" w:color="auto"/>
        <w:right w:val="none" w:sz="0" w:space="0" w:color="auto"/>
      </w:divBdr>
    </w:div>
    <w:div w:id="1151092089">
      <w:bodyDiv w:val="1"/>
      <w:marLeft w:val="0"/>
      <w:marRight w:val="0"/>
      <w:marTop w:val="0"/>
      <w:marBottom w:val="0"/>
      <w:divBdr>
        <w:top w:val="none" w:sz="0" w:space="0" w:color="auto"/>
        <w:left w:val="none" w:sz="0" w:space="0" w:color="auto"/>
        <w:bottom w:val="none" w:sz="0" w:space="0" w:color="auto"/>
        <w:right w:val="none" w:sz="0" w:space="0" w:color="auto"/>
      </w:divBdr>
    </w:div>
    <w:div w:id="1165629262">
      <w:bodyDiv w:val="1"/>
      <w:marLeft w:val="0"/>
      <w:marRight w:val="0"/>
      <w:marTop w:val="0"/>
      <w:marBottom w:val="0"/>
      <w:divBdr>
        <w:top w:val="none" w:sz="0" w:space="0" w:color="auto"/>
        <w:left w:val="none" w:sz="0" w:space="0" w:color="auto"/>
        <w:bottom w:val="none" w:sz="0" w:space="0" w:color="auto"/>
        <w:right w:val="none" w:sz="0" w:space="0" w:color="auto"/>
      </w:divBdr>
    </w:div>
    <w:div w:id="1172450028">
      <w:bodyDiv w:val="1"/>
      <w:marLeft w:val="0"/>
      <w:marRight w:val="0"/>
      <w:marTop w:val="0"/>
      <w:marBottom w:val="0"/>
      <w:divBdr>
        <w:top w:val="none" w:sz="0" w:space="0" w:color="auto"/>
        <w:left w:val="none" w:sz="0" w:space="0" w:color="auto"/>
        <w:bottom w:val="none" w:sz="0" w:space="0" w:color="auto"/>
        <w:right w:val="none" w:sz="0" w:space="0" w:color="auto"/>
      </w:divBdr>
    </w:div>
    <w:div w:id="1192694308">
      <w:bodyDiv w:val="1"/>
      <w:marLeft w:val="0"/>
      <w:marRight w:val="0"/>
      <w:marTop w:val="0"/>
      <w:marBottom w:val="0"/>
      <w:divBdr>
        <w:top w:val="none" w:sz="0" w:space="0" w:color="auto"/>
        <w:left w:val="none" w:sz="0" w:space="0" w:color="auto"/>
        <w:bottom w:val="none" w:sz="0" w:space="0" w:color="auto"/>
        <w:right w:val="none" w:sz="0" w:space="0" w:color="auto"/>
      </w:divBdr>
    </w:div>
    <w:div w:id="1203251909">
      <w:bodyDiv w:val="1"/>
      <w:marLeft w:val="0"/>
      <w:marRight w:val="0"/>
      <w:marTop w:val="0"/>
      <w:marBottom w:val="0"/>
      <w:divBdr>
        <w:top w:val="none" w:sz="0" w:space="0" w:color="auto"/>
        <w:left w:val="none" w:sz="0" w:space="0" w:color="auto"/>
        <w:bottom w:val="none" w:sz="0" w:space="0" w:color="auto"/>
        <w:right w:val="none" w:sz="0" w:space="0" w:color="auto"/>
      </w:divBdr>
    </w:div>
    <w:div w:id="1253005266">
      <w:bodyDiv w:val="1"/>
      <w:marLeft w:val="0"/>
      <w:marRight w:val="0"/>
      <w:marTop w:val="0"/>
      <w:marBottom w:val="0"/>
      <w:divBdr>
        <w:top w:val="none" w:sz="0" w:space="0" w:color="auto"/>
        <w:left w:val="none" w:sz="0" w:space="0" w:color="auto"/>
        <w:bottom w:val="none" w:sz="0" w:space="0" w:color="auto"/>
        <w:right w:val="none" w:sz="0" w:space="0" w:color="auto"/>
      </w:divBdr>
    </w:div>
    <w:div w:id="1283609746">
      <w:bodyDiv w:val="1"/>
      <w:marLeft w:val="0"/>
      <w:marRight w:val="0"/>
      <w:marTop w:val="0"/>
      <w:marBottom w:val="0"/>
      <w:divBdr>
        <w:top w:val="none" w:sz="0" w:space="0" w:color="auto"/>
        <w:left w:val="none" w:sz="0" w:space="0" w:color="auto"/>
        <w:bottom w:val="none" w:sz="0" w:space="0" w:color="auto"/>
        <w:right w:val="none" w:sz="0" w:space="0" w:color="auto"/>
      </w:divBdr>
    </w:div>
    <w:div w:id="1327053423">
      <w:bodyDiv w:val="1"/>
      <w:marLeft w:val="0"/>
      <w:marRight w:val="0"/>
      <w:marTop w:val="0"/>
      <w:marBottom w:val="0"/>
      <w:divBdr>
        <w:top w:val="none" w:sz="0" w:space="0" w:color="auto"/>
        <w:left w:val="none" w:sz="0" w:space="0" w:color="auto"/>
        <w:bottom w:val="none" w:sz="0" w:space="0" w:color="auto"/>
        <w:right w:val="none" w:sz="0" w:space="0" w:color="auto"/>
      </w:divBdr>
    </w:div>
    <w:div w:id="1343700142">
      <w:bodyDiv w:val="1"/>
      <w:marLeft w:val="0"/>
      <w:marRight w:val="0"/>
      <w:marTop w:val="0"/>
      <w:marBottom w:val="0"/>
      <w:divBdr>
        <w:top w:val="none" w:sz="0" w:space="0" w:color="auto"/>
        <w:left w:val="none" w:sz="0" w:space="0" w:color="auto"/>
        <w:bottom w:val="none" w:sz="0" w:space="0" w:color="auto"/>
        <w:right w:val="none" w:sz="0" w:space="0" w:color="auto"/>
      </w:divBdr>
    </w:div>
    <w:div w:id="1345938945">
      <w:bodyDiv w:val="1"/>
      <w:marLeft w:val="0"/>
      <w:marRight w:val="0"/>
      <w:marTop w:val="0"/>
      <w:marBottom w:val="0"/>
      <w:divBdr>
        <w:top w:val="none" w:sz="0" w:space="0" w:color="auto"/>
        <w:left w:val="none" w:sz="0" w:space="0" w:color="auto"/>
        <w:bottom w:val="none" w:sz="0" w:space="0" w:color="auto"/>
        <w:right w:val="none" w:sz="0" w:space="0" w:color="auto"/>
      </w:divBdr>
    </w:div>
    <w:div w:id="1348560614">
      <w:bodyDiv w:val="1"/>
      <w:marLeft w:val="0"/>
      <w:marRight w:val="0"/>
      <w:marTop w:val="0"/>
      <w:marBottom w:val="0"/>
      <w:divBdr>
        <w:top w:val="none" w:sz="0" w:space="0" w:color="auto"/>
        <w:left w:val="none" w:sz="0" w:space="0" w:color="auto"/>
        <w:bottom w:val="none" w:sz="0" w:space="0" w:color="auto"/>
        <w:right w:val="none" w:sz="0" w:space="0" w:color="auto"/>
      </w:divBdr>
    </w:div>
    <w:div w:id="1369333904">
      <w:bodyDiv w:val="1"/>
      <w:marLeft w:val="0"/>
      <w:marRight w:val="0"/>
      <w:marTop w:val="0"/>
      <w:marBottom w:val="0"/>
      <w:divBdr>
        <w:top w:val="none" w:sz="0" w:space="0" w:color="auto"/>
        <w:left w:val="none" w:sz="0" w:space="0" w:color="auto"/>
        <w:bottom w:val="none" w:sz="0" w:space="0" w:color="auto"/>
        <w:right w:val="none" w:sz="0" w:space="0" w:color="auto"/>
      </w:divBdr>
    </w:div>
    <w:div w:id="1395665568">
      <w:bodyDiv w:val="1"/>
      <w:marLeft w:val="0"/>
      <w:marRight w:val="0"/>
      <w:marTop w:val="0"/>
      <w:marBottom w:val="0"/>
      <w:divBdr>
        <w:top w:val="none" w:sz="0" w:space="0" w:color="auto"/>
        <w:left w:val="none" w:sz="0" w:space="0" w:color="auto"/>
        <w:bottom w:val="none" w:sz="0" w:space="0" w:color="auto"/>
        <w:right w:val="none" w:sz="0" w:space="0" w:color="auto"/>
      </w:divBdr>
    </w:div>
    <w:div w:id="1410494180">
      <w:bodyDiv w:val="1"/>
      <w:marLeft w:val="0"/>
      <w:marRight w:val="0"/>
      <w:marTop w:val="0"/>
      <w:marBottom w:val="0"/>
      <w:divBdr>
        <w:top w:val="none" w:sz="0" w:space="0" w:color="auto"/>
        <w:left w:val="none" w:sz="0" w:space="0" w:color="auto"/>
        <w:bottom w:val="none" w:sz="0" w:space="0" w:color="auto"/>
        <w:right w:val="none" w:sz="0" w:space="0" w:color="auto"/>
      </w:divBdr>
    </w:div>
    <w:div w:id="1424109668">
      <w:bodyDiv w:val="1"/>
      <w:marLeft w:val="0"/>
      <w:marRight w:val="0"/>
      <w:marTop w:val="0"/>
      <w:marBottom w:val="0"/>
      <w:divBdr>
        <w:top w:val="none" w:sz="0" w:space="0" w:color="auto"/>
        <w:left w:val="none" w:sz="0" w:space="0" w:color="auto"/>
        <w:bottom w:val="none" w:sz="0" w:space="0" w:color="auto"/>
        <w:right w:val="none" w:sz="0" w:space="0" w:color="auto"/>
      </w:divBdr>
    </w:div>
    <w:div w:id="1443065056">
      <w:bodyDiv w:val="1"/>
      <w:marLeft w:val="0"/>
      <w:marRight w:val="0"/>
      <w:marTop w:val="0"/>
      <w:marBottom w:val="0"/>
      <w:divBdr>
        <w:top w:val="none" w:sz="0" w:space="0" w:color="auto"/>
        <w:left w:val="none" w:sz="0" w:space="0" w:color="auto"/>
        <w:bottom w:val="none" w:sz="0" w:space="0" w:color="auto"/>
        <w:right w:val="none" w:sz="0" w:space="0" w:color="auto"/>
      </w:divBdr>
    </w:div>
    <w:div w:id="1444496665">
      <w:bodyDiv w:val="1"/>
      <w:marLeft w:val="0"/>
      <w:marRight w:val="0"/>
      <w:marTop w:val="0"/>
      <w:marBottom w:val="0"/>
      <w:divBdr>
        <w:top w:val="none" w:sz="0" w:space="0" w:color="auto"/>
        <w:left w:val="none" w:sz="0" w:space="0" w:color="auto"/>
        <w:bottom w:val="none" w:sz="0" w:space="0" w:color="auto"/>
        <w:right w:val="none" w:sz="0" w:space="0" w:color="auto"/>
      </w:divBdr>
    </w:div>
    <w:div w:id="1449473087">
      <w:bodyDiv w:val="1"/>
      <w:marLeft w:val="0"/>
      <w:marRight w:val="0"/>
      <w:marTop w:val="0"/>
      <w:marBottom w:val="0"/>
      <w:divBdr>
        <w:top w:val="none" w:sz="0" w:space="0" w:color="auto"/>
        <w:left w:val="none" w:sz="0" w:space="0" w:color="auto"/>
        <w:bottom w:val="none" w:sz="0" w:space="0" w:color="auto"/>
        <w:right w:val="none" w:sz="0" w:space="0" w:color="auto"/>
      </w:divBdr>
    </w:div>
    <w:div w:id="1452430506">
      <w:bodyDiv w:val="1"/>
      <w:marLeft w:val="0"/>
      <w:marRight w:val="0"/>
      <w:marTop w:val="0"/>
      <w:marBottom w:val="0"/>
      <w:divBdr>
        <w:top w:val="none" w:sz="0" w:space="0" w:color="auto"/>
        <w:left w:val="none" w:sz="0" w:space="0" w:color="auto"/>
        <w:bottom w:val="none" w:sz="0" w:space="0" w:color="auto"/>
        <w:right w:val="none" w:sz="0" w:space="0" w:color="auto"/>
      </w:divBdr>
    </w:div>
    <w:div w:id="1476408148">
      <w:bodyDiv w:val="1"/>
      <w:marLeft w:val="0"/>
      <w:marRight w:val="0"/>
      <w:marTop w:val="0"/>
      <w:marBottom w:val="0"/>
      <w:divBdr>
        <w:top w:val="none" w:sz="0" w:space="0" w:color="auto"/>
        <w:left w:val="none" w:sz="0" w:space="0" w:color="auto"/>
        <w:bottom w:val="none" w:sz="0" w:space="0" w:color="auto"/>
        <w:right w:val="none" w:sz="0" w:space="0" w:color="auto"/>
      </w:divBdr>
    </w:div>
    <w:div w:id="1489322561">
      <w:bodyDiv w:val="1"/>
      <w:marLeft w:val="0"/>
      <w:marRight w:val="0"/>
      <w:marTop w:val="0"/>
      <w:marBottom w:val="0"/>
      <w:divBdr>
        <w:top w:val="none" w:sz="0" w:space="0" w:color="auto"/>
        <w:left w:val="none" w:sz="0" w:space="0" w:color="auto"/>
        <w:bottom w:val="none" w:sz="0" w:space="0" w:color="auto"/>
        <w:right w:val="none" w:sz="0" w:space="0" w:color="auto"/>
      </w:divBdr>
    </w:div>
    <w:div w:id="1490946112">
      <w:bodyDiv w:val="1"/>
      <w:marLeft w:val="0"/>
      <w:marRight w:val="0"/>
      <w:marTop w:val="0"/>
      <w:marBottom w:val="0"/>
      <w:divBdr>
        <w:top w:val="none" w:sz="0" w:space="0" w:color="auto"/>
        <w:left w:val="none" w:sz="0" w:space="0" w:color="auto"/>
        <w:bottom w:val="none" w:sz="0" w:space="0" w:color="auto"/>
        <w:right w:val="none" w:sz="0" w:space="0" w:color="auto"/>
      </w:divBdr>
    </w:div>
    <w:div w:id="1502239410">
      <w:bodyDiv w:val="1"/>
      <w:marLeft w:val="0"/>
      <w:marRight w:val="0"/>
      <w:marTop w:val="0"/>
      <w:marBottom w:val="0"/>
      <w:divBdr>
        <w:top w:val="none" w:sz="0" w:space="0" w:color="auto"/>
        <w:left w:val="none" w:sz="0" w:space="0" w:color="auto"/>
        <w:bottom w:val="none" w:sz="0" w:space="0" w:color="auto"/>
        <w:right w:val="none" w:sz="0" w:space="0" w:color="auto"/>
      </w:divBdr>
    </w:div>
    <w:div w:id="1506165652">
      <w:bodyDiv w:val="1"/>
      <w:marLeft w:val="0"/>
      <w:marRight w:val="0"/>
      <w:marTop w:val="0"/>
      <w:marBottom w:val="0"/>
      <w:divBdr>
        <w:top w:val="none" w:sz="0" w:space="0" w:color="auto"/>
        <w:left w:val="none" w:sz="0" w:space="0" w:color="auto"/>
        <w:bottom w:val="none" w:sz="0" w:space="0" w:color="auto"/>
        <w:right w:val="none" w:sz="0" w:space="0" w:color="auto"/>
      </w:divBdr>
    </w:div>
    <w:div w:id="1534729122">
      <w:bodyDiv w:val="1"/>
      <w:marLeft w:val="0"/>
      <w:marRight w:val="0"/>
      <w:marTop w:val="0"/>
      <w:marBottom w:val="0"/>
      <w:divBdr>
        <w:top w:val="none" w:sz="0" w:space="0" w:color="auto"/>
        <w:left w:val="none" w:sz="0" w:space="0" w:color="auto"/>
        <w:bottom w:val="none" w:sz="0" w:space="0" w:color="auto"/>
        <w:right w:val="none" w:sz="0" w:space="0" w:color="auto"/>
      </w:divBdr>
    </w:div>
    <w:div w:id="1540126074">
      <w:bodyDiv w:val="1"/>
      <w:marLeft w:val="0"/>
      <w:marRight w:val="0"/>
      <w:marTop w:val="0"/>
      <w:marBottom w:val="0"/>
      <w:divBdr>
        <w:top w:val="none" w:sz="0" w:space="0" w:color="auto"/>
        <w:left w:val="none" w:sz="0" w:space="0" w:color="auto"/>
        <w:bottom w:val="none" w:sz="0" w:space="0" w:color="auto"/>
        <w:right w:val="none" w:sz="0" w:space="0" w:color="auto"/>
      </w:divBdr>
    </w:div>
    <w:div w:id="1550648181">
      <w:bodyDiv w:val="1"/>
      <w:marLeft w:val="0"/>
      <w:marRight w:val="0"/>
      <w:marTop w:val="0"/>
      <w:marBottom w:val="0"/>
      <w:divBdr>
        <w:top w:val="none" w:sz="0" w:space="0" w:color="auto"/>
        <w:left w:val="none" w:sz="0" w:space="0" w:color="auto"/>
        <w:bottom w:val="none" w:sz="0" w:space="0" w:color="auto"/>
        <w:right w:val="none" w:sz="0" w:space="0" w:color="auto"/>
      </w:divBdr>
    </w:div>
    <w:div w:id="1558324130">
      <w:bodyDiv w:val="1"/>
      <w:marLeft w:val="0"/>
      <w:marRight w:val="0"/>
      <w:marTop w:val="0"/>
      <w:marBottom w:val="0"/>
      <w:divBdr>
        <w:top w:val="none" w:sz="0" w:space="0" w:color="auto"/>
        <w:left w:val="none" w:sz="0" w:space="0" w:color="auto"/>
        <w:bottom w:val="none" w:sz="0" w:space="0" w:color="auto"/>
        <w:right w:val="none" w:sz="0" w:space="0" w:color="auto"/>
      </w:divBdr>
    </w:div>
    <w:div w:id="1569337808">
      <w:bodyDiv w:val="1"/>
      <w:marLeft w:val="0"/>
      <w:marRight w:val="0"/>
      <w:marTop w:val="0"/>
      <w:marBottom w:val="0"/>
      <w:divBdr>
        <w:top w:val="none" w:sz="0" w:space="0" w:color="auto"/>
        <w:left w:val="none" w:sz="0" w:space="0" w:color="auto"/>
        <w:bottom w:val="none" w:sz="0" w:space="0" w:color="auto"/>
        <w:right w:val="none" w:sz="0" w:space="0" w:color="auto"/>
      </w:divBdr>
    </w:div>
    <w:div w:id="1576162276">
      <w:bodyDiv w:val="1"/>
      <w:marLeft w:val="0"/>
      <w:marRight w:val="0"/>
      <w:marTop w:val="0"/>
      <w:marBottom w:val="0"/>
      <w:divBdr>
        <w:top w:val="none" w:sz="0" w:space="0" w:color="auto"/>
        <w:left w:val="none" w:sz="0" w:space="0" w:color="auto"/>
        <w:bottom w:val="none" w:sz="0" w:space="0" w:color="auto"/>
        <w:right w:val="none" w:sz="0" w:space="0" w:color="auto"/>
      </w:divBdr>
    </w:div>
    <w:div w:id="1576666832">
      <w:bodyDiv w:val="1"/>
      <w:marLeft w:val="0"/>
      <w:marRight w:val="0"/>
      <w:marTop w:val="0"/>
      <w:marBottom w:val="0"/>
      <w:divBdr>
        <w:top w:val="none" w:sz="0" w:space="0" w:color="auto"/>
        <w:left w:val="none" w:sz="0" w:space="0" w:color="auto"/>
        <w:bottom w:val="none" w:sz="0" w:space="0" w:color="auto"/>
        <w:right w:val="none" w:sz="0" w:space="0" w:color="auto"/>
      </w:divBdr>
    </w:div>
    <w:div w:id="1612859002">
      <w:bodyDiv w:val="1"/>
      <w:marLeft w:val="0"/>
      <w:marRight w:val="0"/>
      <w:marTop w:val="0"/>
      <w:marBottom w:val="0"/>
      <w:divBdr>
        <w:top w:val="none" w:sz="0" w:space="0" w:color="auto"/>
        <w:left w:val="none" w:sz="0" w:space="0" w:color="auto"/>
        <w:bottom w:val="none" w:sz="0" w:space="0" w:color="auto"/>
        <w:right w:val="none" w:sz="0" w:space="0" w:color="auto"/>
      </w:divBdr>
    </w:div>
    <w:div w:id="1628782700">
      <w:bodyDiv w:val="1"/>
      <w:marLeft w:val="0"/>
      <w:marRight w:val="0"/>
      <w:marTop w:val="0"/>
      <w:marBottom w:val="0"/>
      <w:divBdr>
        <w:top w:val="none" w:sz="0" w:space="0" w:color="auto"/>
        <w:left w:val="none" w:sz="0" w:space="0" w:color="auto"/>
        <w:bottom w:val="none" w:sz="0" w:space="0" w:color="auto"/>
        <w:right w:val="none" w:sz="0" w:space="0" w:color="auto"/>
      </w:divBdr>
    </w:div>
    <w:div w:id="1641809320">
      <w:bodyDiv w:val="1"/>
      <w:marLeft w:val="0"/>
      <w:marRight w:val="0"/>
      <w:marTop w:val="0"/>
      <w:marBottom w:val="0"/>
      <w:divBdr>
        <w:top w:val="none" w:sz="0" w:space="0" w:color="auto"/>
        <w:left w:val="none" w:sz="0" w:space="0" w:color="auto"/>
        <w:bottom w:val="none" w:sz="0" w:space="0" w:color="auto"/>
        <w:right w:val="none" w:sz="0" w:space="0" w:color="auto"/>
      </w:divBdr>
    </w:div>
    <w:div w:id="1645087877">
      <w:bodyDiv w:val="1"/>
      <w:marLeft w:val="0"/>
      <w:marRight w:val="0"/>
      <w:marTop w:val="0"/>
      <w:marBottom w:val="0"/>
      <w:divBdr>
        <w:top w:val="none" w:sz="0" w:space="0" w:color="auto"/>
        <w:left w:val="none" w:sz="0" w:space="0" w:color="auto"/>
        <w:bottom w:val="none" w:sz="0" w:space="0" w:color="auto"/>
        <w:right w:val="none" w:sz="0" w:space="0" w:color="auto"/>
      </w:divBdr>
    </w:div>
    <w:div w:id="1665205106">
      <w:bodyDiv w:val="1"/>
      <w:marLeft w:val="0"/>
      <w:marRight w:val="0"/>
      <w:marTop w:val="0"/>
      <w:marBottom w:val="0"/>
      <w:divBdr>
        <w:top w:val="none" w:sz="0" w:space="0" w:color="auto"/>
        <w:left w:val="none" w:sz="0" w:space="0" w:color="auto"/>
        <w:bottom w:val="none" w:sz="0" w:space="0" w:color="auto"/>
        <w:right w:val="none" w:sz="0" w:space="0" w:color="auto"/>
      </w:divBdr>
    </w:div>
    <w:div w:id="1668362206">
      <w:bodyDiv w:val="1"/>
      <w:marLeft w:val="0"/>
      <w:marRight w:val="0"/>
      <w:marTop w:val="0"/>
      <w:marBottom w:val="0"/>
      <w:divBdr>
        <w:top w:val="none" w:sz="0" w:space="0" w:color="auto"/>
        <w:left w:val="none" w:sz="0" w:space="0" w:color="auto"/>
        <w:bottom w:val="none" w:sz="0" w:space="0" w:color="auto"/>
        <w:right w:val="none" w:sz="0" w:space="0" w:color="auto"/>
      </w:divBdr>
    </w:div>
    <w:div w:id="1676032752">
      <w:bodyDiv w:val="1"/>
      <w:marLeft w:val="0"/>
      <w:marRight w:val="0"/>
      <w:marTop w:val="0"/>
      <w:marBottom w:val="0"/>
      <w:divBdr>
        <w:top w:val="none" w:sz="0" w:space="0" w:color="auto"/>
        <w:left w:val="none" w:sz="0" w:space="0" w:color="auto"/>
        <w:bottom w:val="none" w:sz="0" w:space="0" w:color="auto"/>
        <w:right w:val="none" w:sz="0" w:space="0" w:color="auto"/>
      </w:divBdr>
    </w:div>
    <w:div w:id="1701392697">
      <w:bodyDiv w:val="1"/>
      <w:marLeft w:val="0"/>
      <w:marRight w:val="0"/>
      <w:marTop w:val="0"/>
      <w:marBottom w:val="0"/>
      <w:divBdr>
        <w:top w:val="none" w:sz="0" w:space="0" w:color="auto"/>
        <w:left w:val="none" w:sz="0" w:space="0" w:color="auto"/>
        <w:bottom w:val="none" w:sz="0" w:space="0" w:color="auto"/>
        <w:right w:val="none" w:sz="0" w:space="0" w:color="auto"/>
      </w:divBdr>
    </w:div>
    <w:div w:id="1715812610">
      <w:bodyDiv w:val="1"/>
      <w:marLeft w:val="0"/>
      <w:marRight w:val="0"/>
      <w:marTop w:val="0"/>
      <w:marBottom w:val="0"/>
      <w:divBdr>
        <w:top w:val="none" w:sz="0" w:space="0" w:color="auto"/>
        <w:left w:val="none" w:sz="0" w:space="0" w:color="auto"/>
        <w:bottom w:val="none" w:sz="0" w:space="0" w:color="auto"/>
        <w:right w:val="none" w:sz="0" w:space="0" w:color="auto"/>
      </w:divBdr>
    </w:div>
    <w:div w:id="1733234880">
      <w:bodyDiv w:val="1"/>
      <w:marLeft w:val="0"/>
      <w:marRight w:val="0"/>
      <w:marTop w:val="0"/>
      <w:marBottom w:val="0"/>
      <w:divBdr>
        <w:top w:val="none" w:sz="0" w:space="0" w:color="auto"/>
        <w:left w:val="none" w:sz="0" w:space="0" w:color="auto"/>
        <w:bottom w:val="none" w:sz="0" w:space="0" w:color="auto"/>
        <w:right w:val="none" w:sz="0" w:space="0" w:color="auto"/>
      </w:divBdr>
    </w:div>
    <w:div w:id="1736315534">
      <w:bodyDiv w:val="1"/>
      <w:marLeft w:val="0"/>
      <w:marRight w:val="0"/>
      <w:marTop w:val="0"/>
      <w:marBottom w:val="0"/>
      <w:divBdr>
        <w:top w:val="none" w:sz="0" w:space="0" w:color="auto"/>
        <w:left w:val="none" w:sz="0" w:space="0" w:color="auto"/>
        <w:bottom w:val="none" w:sz="0" w:space="0" w:color="auto"/>
        <w:right w:val="none" w:sz="0" w:space="0" w:color="auto"/>
      </w:divBdr>
    </w:div>
    <w:div w:id="1743870956">
      <w:bodyDiv w:val="1"/>
      <w:marLeft w:val="0"/>
      <w:marRight w:val="0"/>
      <w:marTop w:val="0"/>
      <w:marBottom w:val="0"/>
      <w:divBdr>
        <w:top w:val="none" w:sz="0" w:space="0" w:color="auto"/>
        <w:left w:val="none" w:sz="0" w:space="0" w:color="auto"/>
        <w:bottom w:val="none" w:sz="0" w:space="0" w:color="auto"/>
        <w:right w:val="none" w:sz="0" w:space="0" w:color="auto"/>
      </w:divBdr>
    </w:div>
    <w:div w:id="1755740406">
      <w:bodyDiv w:val="1"/>
      <w:marLeft w:val="0"/>
      <w:marRight w:val="0"/>
      <w:marTop w:val="0"/>
      <w:marBottom w:val="0"/>
      <w:divBdr>
        <w:top w:val="none" w:sz="0" w:space="0" w:color="auto"/>
        <w:left w:val="none" w:sz="0" w:space="0" w:color="auto"/>
        <w:bottom w:val="none" w:sz="0" w:space="0" w:color="auto"/>
        <w:right w:val="none" w:sz="0" w:space="0" w:color="auto"/>
      </w:divBdr>
    </w:div>
    <w:div w:id="1757942239">
      <w:bodyDiv w:val="1"/>
      <w:marLeft w:val="0"/>
      <w:marRight w:val="0"/>
      <w:marTop w:val="0"/>
      <w:marBottom w:val="0"/>
      <w:divBdr>
        <w:top w:val="none" w:sz="0" w:space="0" w:color="auto"/>
        <w:left w:val="none" w:sz="0" w:space="0" w:color="auto"/>
        <w:bottom w:val="none" w:sz="0" w:space="0" w:color="auto"/>
        <w:right w:val="none" w:sz="0" w:space="0" w:color="auto"/>
      </w:divBdr>
    </w:div>
    <w:div w:id="1766221750">
      <w:bodyDiv w:val="1"/>
      <w:marLeft w:val="0"/>
      <w:marRight w:val="0"/>
      <w:marTop w:val="0"/>
      <w:marBottom w:val="0"/>
      <w:divBdr>
        <w:top w:val="none" w:sz="0" w:space="0" w:color="auto"/>
        <w:left w:val="none" w:sz="0" w:space="0" w:color="auto"/>
        <w:bottom w:val="none" w:sz="0" w:space="0" w:color="auto"/>
        <w:right w:val="none" w:sz="0" w:space="0" w:color="auto"/>
      </w:divBdr>
      <w:divsChild>
        <w:div w:id="292684779">
          <w:marLeft w:val="0"/>
          <w:marRight w:val="0"/>
          <w:marTop w:val="0"/>
          <w:marBottom w:val="0"/>
          <w:divBdr>
            <w:top w:val="none" w:sz="0" w:space="0" w:color="auto"/>
            <w:left w:val="none" w:sz="0" w:space="0" w:color="auto"/>
            <w:bottom w:val="none" w:sz="0" w:space="0" w:color="auto"/>
            <w:right w:val="none" w:sz="0" w:space="0" w:color="auto"/>
          </w:divBdr>
        </w:div>
      </w:divsChild>
    </w:div>
    <w:div w:id="1773429823">
      <w:bodyDiv w:val="1"/>
      <w:marLeft w:val="0"/>
      <w:marRight w:val="0"/>
      <w:marTop w:val="0"/>
      <w:marBottom w:val="0"/>
      <w:divBdr>
        <w:top w:val="none" w:sz="0" w:space="0" w:color="auto"/>
        <w:left w:val="none" w:sz="0" w:space="0" w:color="auto"/>
        <w:bottom w:val="none" w:sz="0" w:space="0" w:color="auto"/>
        <w:right w:val="none" w:sz="0" w:space="0" w:color="auto"/>
      </w:divBdr>
    </w:div>
    <w:div w:id="1774007413">
      <w:bodyDiv w:val="1"/>
      <w:marLeft w:val="0"/>
      <w:marRight w:val="0"/>
      <w:marTop w:val="0"/>
      <w:marBottom w:val="0"/>
      <w:divBdr>
        <w:top w:val="none" w:sz="0" w:space="0" w:color="auto"/>
        <w:left w:val="none" w:sz="0" w:space="0" w:color="auto"/>
        <w:bottom w:val="none" w:sz="0" w:space="0" w:color="auto"/>
        <w:right w:val="none" w:sz="0" w:space="0" w:color="auto"/>
      </w:divBdr>
    </w:div>
    <w:div w:id="1780641829">
      <w:bodyDiv w:val="1"/>
      <w:marLeft w:val="0"/>
      <w:marRight w:val="0"/>
      <w:marTop w:val="0"/>
      <w:marBottom w:val="0"/>
      <w:divBdr>
        <w:top w:val="none" w:sz="0" w:space="0" w:color="auto"/>
        <w:left w:val="none" w:sz="0" w:space="0" w:color="auto"/>
        <w:bottom w:val="none" w:sz="0" w:space="0" w:color="auto"/>
        <w:right w:val="none" w:sz="0" w:space="0" w:color="auto"/>
      </w:divBdr>
    </w:div>
    <w:div w:id="1782798611">
      <w:bodyDiv w:val="1"/>
      <w:marLeft w:val="0"/>
      <w:marRight w:val="0"/>
      <w:marTop w:val="0"/>
      <w:marBottom w:val="0"/>
      <w:divBdr>
        <w:top w:val="none" w:sz="0" w:space="0" w:color="auto"/>
        <w:left w:val="none" w:sz="0" w:space="0" w:color="auto"/>
        <w:bottom w:val="none" w:sz="0" w:space="0" w:color="auto"/>
        <w:right w:val="none" w:sz="0" w:space="0" w:color="auto"/>
      </w:divBdr>
    </w:div>
    <w:div w:id="1816946953">
      <w:bodyDiv w:val="1"/>
      <w:marLeft w:val="0"/>
      <w:marRight w:val="0"/>
      <w:marTop w:val="0"/>
      <w:marBottom w:val="0"/>
      <w:divBdr>
        <w:top w:val="none" w:sz="0" w:space="0" w:color="auto"/>
        <w:left w:val="none" w:sz="0" w:space="0" w:color="auto"/>
        <w:bottom w:val="none" w:sz="0" w:space="0" w:color="auto"/>
        <w:right w:val="none" w:sz="0" w:space="0" w:color="auto"/>
      </w:divBdr>
    </w:div>
    <w:div w:id="1817338474">
      <w:bodyDiv w:val="1"/>
      <w:marLeft w:val="0"/>
      <w:marRight w:val="0"/>
      <w:marTop w:val="0"/>
      <w:marBottom w:val="0"/>
      <w:divBdr>
        <w:top w:val="none" w:sz="0" w:space="0" w:color="auto"/>
        <w:left w:val="none" w:sz="0" w:space="0" w:color="auto"/>
        <w:bottom w:val="none" w:sz="0" w:space="0" w:color="auto"/>
        <w:right w:val="none" w:sz="0" w:space="0" w:color="auto"/>
      </w:divBdr>
    </w:div>
    <w:div w:id="1819492011">
      <w:bodyDiv w:val="1"/>
      <w:marLeft w:val="0"/>
      <w:marRight w:val="0"/>
      <w:marTop w:val="0"/>
      <w:marBottom w:val="0"/>
      <w:divBdr>
        <w:top w:val="none" w:sz="0" w:space="0" w:color="auto"/>
        <w:left w:val="none" w:sz="0" w:space="0" w:color="auto"/>
        <w:bottom w:val="none" w:sz="0" w:space="0" w:color="auto"/>
        <w:right w:val="none" w:sz="0" w:space="0" w:color="auto"/>
      </w:divBdr>
    </w:div>
    <w:div w:id="1824347274">
      <w:bodyDiv w:val="1"/>
      <w:marLeft w:val="0"/>
      <w:marRight w:val="0"/>
      <w:marTop w:val="0"/>
      <w:marBottom w:val="0"/>
      <w:divBdr>
        <w:top w:val="none" w:sz="0" w:space="0" w:color="auto"/>
        <w:left w:val="none" w:sz="0" w:space="0" w:color="auto"/>
        <w:bottom w:val="none" w:sz="0" w:space="0" w:color="auto"/>
        <w:right w:val="none" w:sz="0" w:space="0" w:color="auto"/>
      </w:divBdr>
    </w:div>
    <w:div w:id="1849447568">
      <w:bodyDiv w:val="1"/>
      <w:marLeft w:val="0"/>
      <w:marRight w:val="0"/>
      <w:marTop w:val="0"/>
      <w:marBottom w:val="0"/>
      <w:divBdr>
        <w:top w:val="none" w:sz="0" w:space="0" w:color="auto"/>
        <w:left w:val="none" w:sz="0" w:space="0" w:color="auto"/>
        <w:bottom w:val="none" w:sz="0" w:space="0" w:color="auto"/>
        <w:right w:val="none" w:sz="0" w:space="0" w:color="auto"/>
      </w:divBdr>
    </w:div>
    <w:div w:id="1866550723">
      <w:bodyDiv w:val="1"/>
      <w:marLeft w:val="0"/>
      <w:marRight w:val="0"/>
      <w:marTop w:val="0"/>
      <w:marBottom w:val="0"/>
      <w:divBdr>
        <w:top w:val="none" w:sz="0" w:space="0" w:color="auto"/>
        <w:left w:val="none" w:sz="0" w:space="0" w:color="auto"/>
        <w:bottom w:val="none" w:sz="0" w:space="0" w:color="auto"/>
        <w:right w:val="none" w:sz="0" w:space="0" w:color="auto"/>
      </w:divBdr>
    </w:div>
    <w:div w:id="1877355029">
      <w:bodyDiv w:val="1"/>
      <w:marLeft w:val="0"/>
      <w:marRight w:val="0"/>
      <w:marTop w:val="0"/>
      <w:marBottom w:val="0"/>
      <w:divBdr>
        <w:top w:val="none" w:sz="0" w:space="0" w:color="auto"/>
        <w:left w:val="none" w:sz="0" w:space="0" w:color="auto"/>
        <w:bottom w:val="none" w:sz="0" w:space="0" w:color="auto"/>
        <w:right w:val="none" w:sz="0" w:space="0" w:color="auto"/>
      </w:divBdr>
    </w:div>
    <w:div w:id="1911228040">
      <w:bodyDiv w:val="1"/>
      <w:marLeft w:val="0"/>
      <w:marRight w:val="0"/>
      <w:marTop w:val="0"/>
      <w:marBottom w:val="0"/>
      <w:divBdr>
        <w:top w:val="none" w:sz="0" w:space="0" w:color="auto"/>
        <w:left w:val="none" w:sz="0" w:space="0" w:color="auto"/>
        <w:bottom w:val="none" w:sz="0" w:space="0" w:color="auto"/>
        <w:right w:val="none" w:sz="0" w:space="0" w:color="auto"/>
      </w:divBdr>
    </w:div>
    <w:div w:id="1950771025">
      <w:bodyDiv w:val="1"/>
      <w:marLeft w:val="0"/>
      <w:marRight w:val="0"/>
      <w:marTop w:val="0"/>
      <w:marBottom w:val="0"/>
      <w:divBdr>
        <w:top w:val="none" w:sz="0" w:space="0" w:color="auto"/>
        <w:left w:val="none" w:sz="0" w:space="0" w:color="auto"/>
        <w:bottom w:val="none" w:sz="0" w:space="0" w:color="auto"/>
        <w:right w:val="none" w:sz="0" w:space="0" w:color="auto"/>
      </w:divBdr>
    </w:div>
    <w:div w:id="1998260356">
      <w:bodyDiv w:val="1"/>
      <w:marLeft w:val="0"/>
      <w:marRight w:val="0"/>
      <w:marTop w:val="0"/>
      <w:marBottom w:val="0"/>
      <w:divBdr>
        <w:top w:val="none" w:sz="0" w:space="0" w:color="auto"/>
        <w:left w:val="none" w:sz="0" w:space="0" w:color="auto"/>
        <w:bottom w:val="none" w:sz="0" w:space="0" w:color="auto"/>
        <w:right w:val="none" w:sz="0" w:space="0" w:color="auto"/>
      </w:divBdr>
    </w:div>
    <w:div w:id="2011055927">
      <w:bodyDiv w:val="1"/>
      <w:marLeft w:val="0"/>
      <w:marRight w:val="0"/>
      <w:marTop w:val="0"/>
      <w:marBottom w:val="0"/>
      <w:divBdr>
        <w:top w:val="none" w:sz="0" w:space="0" w:color="auto"/>
        <w:left w:val="none" w:sz="0" w:space="0" w:color="auto"/>
        <w:bottom w:val="none" w:sz="0" w:space="0" w:color="auto"/>
        <w:right w:val="none" w:sz="0" w:space="0" w:color="auto"/>
      </w:divBdr>
    </w:div>
    <w:div w:id="2019233926">
      <w:bodyDiv w:val="1"/>
      <w:marLeft w:val="0"/>
      <w:marRight w:val="0"/>
      <w:marTop w:val="0"/>
      <w:marBottom w:val="0"/>
      <w:divBdr>
        <w:top w:val="none" w:sz="0" w:space="0" w:color="auto"/>
        <w:left w:val="none" w:sz="0" w:space="0" w:color="auto"/>
        <w:bottom w:val="none" w:sz="0" w:space="0" w:color="auto"/>
        <w:right w:val="none" w:sz="0" w:space="0" w:color="auto"/>
      </w:divBdr>
    </w:div>
    <w:div w:id="2022387463">
      <w:bodyDiv w:val="1"/>
      <w:marLeft w:val="0"/>
      <w:marRight w:val="0"/>
      <w:marTop w:val="0"/>
      <w:marBottom w:val="0"/>
      <w:divBdr>
        <w:top w:val="none" w:sz="0" w:space="0" w:color="auto"/>
        <w:left w:val="none" w:sz="0" w:space="0" w:color="auto"/>
        <w:bottom w:val="none" w:sz="0" w:space="0" w:color="auto"/>
        <w:right w:val="none" w:sz="0" w:space="0" w:color="auto"/>
      </w:divBdr>
    </w:div>
    <w:div w:id="2080639736">
      <w:bodyDiv w:val="1"/>
      <w:marLeft w:val="0"/>
      <w:marRight w:val="0"/>
      <w:marTop w:val="0"/>
      <w:marBottom w:val="0"/>
      <w:divBdr>
        <w:top w:val="none" w:sz="0" w:space="0" w:color="auto"/>
        <w:left w:val="none" w:sz="0" w:space="0" w:color="auto"/>
        <w:bottom w:val="none" w:sz="0" w:space="0" w:color="auto"/>
        <w:right w:val="none" w:sz="0" w:space="0" w:color="auto"/>
      </w:divBdr>
    </w:div>
    <w:div w:id="2110347574">
      <w:bodyDiv w:val="1"/>
      <w:marLeft w:val="0"/>
      <w:marRight w:val="0"/>
      <w:marTop w:val="0"/>
      <w:marBottom w:val="0"/>
      <w:divBdr>
        <w:top w:val="none" w:sz="0" w:space="0" w:color="auto"/>
        <w:left w:val="none" w:sz="0" w:space="0" w:color="auto"/>
        <w:bottom w:val="none" w:sz="0" w:space="0" w:color="auto"/>
        <w:right w:val="none" w:sz="0" w:space="0" w:color="auto"/>
      </w:divBdr>
    </w:div>
    <w:div w:id="2112310410">
      <w:bodyDiv w:val="1"/>
      <w:marLeft w:val="0"/>
      <w:marRight w:val="0"/>
      <w:marTop w:val="0"/>
      <w:marBottom w:val="0"/>
      <w:divBdr>
        <w:top w:val="none" w:sz="0" w:space="0" w:color="auto"/>
        <w:left w:val="none" w:sz="0" w:space="0" w:color="auto"/>
        <w:bottom w:val="none" w:sz="0" w:space="0" w:color="auto"/>
        <w:right w:val="none" w:sz="0" w:space="0" w:color="auto"/>
      </w:divBdr>
    </w:div>
    <w:div w:id="2116292413">
      <w:bodyDiv w:val="1"/>
      <w:marLeft w:val="0"/>
      <w:marRight w:val="0"/>
      <w:marTop w:val="0"/>
      <w:marBottom w:val="0"/>
      <w:divBdr>
        <w:top w:val="none" w:sz="0" w:space="0" w:color="auto"/>
        <w:left w:val="none" w:sz="0" w:space="0" w:color="auto"/>
        <w:bottom w:val="none" w:sz="0" w:space="0" w:color="auto"/>
        <w:right w:val="none" w:sz="0" w:space="0" w:color="auto"/>
      </w:divBdr>
    </w:div>
    <w:div w:id="2131899792">
      <w:bodyDiv w:val="1"/>
      <w:marLeft w:val="0"/>
      <w:marRight w:val="0"/>
      <w:marTop w:val="0"/>
      <w:marBottom w:val="0"/>
      <w:divBdr>
        <w:top w:val="none" w:sz="0" w:space="0" w:color="auto"/>
        <w:left w:val="none" w:sz="0" w:space="0" w:color="auto"/>
        <w:bottom w:val="none" w:sz="0" w:space="0" w:color="auto"/>
        <w:right w:val="none" w:sz="0" w:space="0" w:color="auto"/>
      </w:divBdr>
    </w:div>
    <w:div w:id="213313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diagramQuickStyle" Target="diagrams/quickStyle1.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hyperlink" Target="https://www.nathers.gov.au/node/54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diagramLayout" Target="diagrams/layout1.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png"/><Relationship Id="rId32" Type="http://schemas.openxmlformats.org/officeDocument/2006/relationships/image" Target="media/image6.svg"/><Relationship Id="rId37" Type="http://schemas.openxmlformats.org/officeDocument/2006/relationships/header" Target="header12.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4.xml"/><Relationship Id="rId23" Type="http://schemas.microsoft.com/office/2007/relationships/diagramDrawing" Target="diagrams/drawing1.xml"/><Relationship Id="rId28" Type="http://schemas.openxmlformats.org/officeDocument/2006/relationships/header" Target="header9.xm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diagramColors" Target="diagrams/colors1.xml"/><Relationship Id="rId27" Type="http://schemas.openxmlformats.org/officeDocument/2006/relationships/footer" Target="footer2.xml"/><Relationship Id="rId30" Type="http://schemas.openxmlformats.org/officeDocument/2006/relationships/image" Target="media/image4.svg"/><Relationship Id="rId35"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C9400C-B77E-4ECE-A3DD-27B20A0D5D5C}" type="doc">
      <dgm:prSet loTypeId="urn:microsoft.com/office/officeart/2005/8/layout/cycle3" loCatId="cycle" qsTypeId="urn:microsoft.com/office/officeart/2005/8/quickstyle/simple1" qsCatId="simple" csTypeId="urn:microsoft.com/office/officeart/2005/8/colors/accent6_1" csCatId="accent6" phldr="1"/>
      <dgm:spPr/>
    </dgm:pt>
    <dgm:pt modelId="{CAA44595-156B-4867-8BC1-CF57C040A8A1}">
      <dgm:prSet phldrT="[Text]" custT="1"/>
      <dgm:spPr>
        <a:xfrm>
          <a:off x="3417194" y="2713697"/>
          <a:ext cx="1619992" cy="864001"/>
        </a:xfrm>
        <a:prstGeom prst="roundRect">
          <a:avLst/>
        </a:prstGeom>
        <a:solidFill>
          <a:sysClr val="window" lastClr="FFFFFF">
            <a:hueOff val="0"/>
            <a:satOff val="0"/>
            <a:lumOff val="0"/>
            <a:alphaOff val="0"/>
          </a:sysClr>
        </a:solidFill>
        <a:ln w="12700" cap="flat" cmpd="sng" algn="ctr">
          <a:solidFill>
            <a:srgbClr val="006600"/>
          </a:solidFill>
          <a:prstDash val="solid"/>
          <a:miter lim="800000"/>
        </a:ln>
        <a:effectLst/>
      </dgm:spPr>
      <dgm:t>
        <a:bodyPr lIns="0" tIns="0" rIns="0" bIns="0"/>
        <a:lstStyle/>
        <a:p>
          <a:pPr algn="ctr">
            <a:spcAft>
              <a:spcPts val="0"/>
            </a:spcAft>
            <a:buNone/>
          </a:pPr>
          <a:r>
            <a:rPr lang="en-AU" sz="9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Prioritise</a:t>
          </a:r>
        </a:p>
        <a:p>
          <a:pPr algn="ctr">
            <a:spcAft>
              <a:spcPts val="0"/>
            </a:spcAft>
            <a:buNone/>
          </a:pPr>
          <a:r>
            <a:rPr lang="en-AU"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highest areas of risk for control and monitoring</a:t>
          </a:r>
        </a:p>
      </dgm:t>
    </dgm:pt>
    <dgm:pt modelId="{16191375-0DBB-4063-AD33-ED7C146372B0}" type="parTrans" cxnId="{C2769091-8C85-40D4-BA29-F3F09C48E43C}">
      <dgm:prSet/>
      <dgm:spPr/>
      <dgm:t>
        <a:bodyPr/>
        <a:lstStyle/>
        <a:p>
          <a:pPr algn="ctr"/>
          <a:endParaRPr lang="en-AU" sz="850">
            <a:latin typeface="Arial" panose="020B0604020202020204" pitchFamily="34" charset="0"/>
            <a:cs typeface="Arial" panose="020B0604020202020204" pitchFamily="34" charset="0"/>
          </a:endParaRPr>
        </a:p>
      </dgm:t>
    </dgm:pt>
    <dgm:pt modelId="{5757AA67-4CED-4AE2-A550-04896267086B}" type="sibTrans" cxnId="{C2769091-8C85-40D4-BA29-F3F09C48E43C}">
      <dgm:prSet/>
      <dgm:spPr/>
      <dgm:t>
        <a:bodyPr/>
        <a:lstStyle/>
        <a:p>
          <a:pPr algn="ctr"/>
          <a:endParaRPr lang="en-AU" sz="850">
            <a:latin typeface="Arial" panose="020B0604020202020204" pitchFamily="34" charset="0"/>
            <a:cs typeface="Arial" panose="020B0604020202020204" pitchFamily="34" charset="0"/>
          </a:endParaRPr>
        </a:p>
      </dgm:t>
    </dgm:pt>
    <dgm:pt modelId="{E25A656D-8F4E-4990-BB39-C2BB80CE32DD}">
      <dgm:prSet phldrT="[Text]" custT="1"/>
      <dgm:spPr>
        <a:xfrm>
          <a:off x="124227" y="1124132"/>
          <a:ext cx="1619992" cy="864001"/>
        </a:xfrm>
        <a:prstGeom prst="roundRect">
          <a:avLst/>
        </a:prstGeom>
        <a:solidFill>
          <a:sysClr val="window" lastClr="FFFFFF">
            <a:hueOff val="0"/>
            <a:satOff val="0"/>
            <a:lumOff val="0"/>
            <a:alphaOff val="0"/>
          </a:sysClr>
        </a:solidFill>
        <a:ln w="12700" cap="flat" cmpd="sng" algn="ctr">
          <a:solidFill>
            <a:srgbClr val="006600"/>
          </a:solidFill>
          <a:prstDash val="solid"/>
          <a:miter lim="800000"/>
        </a:ln>
        <a:effectLst/>
      </dgm:spPr>
      <dgm:t>
        <a:bodyPr lIns="0" tIns="0" rIns="0" bIns="0"/>
        <a:lstStyle/>
        <a:p>
          <a:pPr algn="ctr">
            <a:spcAft>
              <a:spcPts val="0"/>
            </a:spcAft>
            <a:buNone/>
          </a:pPr>
          <a:r>
            <a:rPr lang="en-AU" sz="9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Improve</a:t>
          </a:r>
        </a:p>
        <a:p>
          <a:pPr algn="ctr">
            <a:spcAft>
              <a:spcPts val="0"/>
            </a:spcAft>
            <a:buNone/>
          </a:pPr>
          <a:r>
            <a:rPr lang="en-AU" sz="9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through review of outcomes and decisions </a:t>
          </a:r>
        </a:p>
      </dgm:t>
    </dgm:pt>
    <dgm:pt modelId="{7B350C0C-BF73-4A04-983D-0B7EF9D88398}" type="parTrans" cxnId="{F1ADC88A-0C19-4507-8CC3-0E9D32C86206}">
      <dgm:prSet/>
      <dgm:spPr/>
      <dgm:t>
        <a:bodyPr/>
        <a:lstStyle/>
        <a:p>
          <a:pPr algn="ctr"/>
          <a:endParaRPr lang="en-AU" sz="850">
            <a:latin typeface="Arial" panose="020B0604020202020204" pitchFamily="34" charset="0"/>
            <a:cs typeface="Arial" panose="020B0604020202020204" pitchFamily="34" charset="0"/>
          </a:endParaRPr>
        </a:p>
      </dgm:t>
    </dgm:pt>
    <dgm:pt modelId="{A31C0BF7-382E-49FF-BFAF-BB0FF4EEFBBF}" type="sibTrans" cxnId="{F1ADC88A-0C19-4507-8CC3-0E9D32C86206}">
      <dgm:prSet/>
      <dgm:spPr/>
      <dgm:t>
        <a:bodyPr/>
        <a:lstStyle/>
        <a:p>
          <a:pPr algn="ctr"/>
          <a:endParaRPr lang="en-AU" sz="850">
            <a:latin typeface="Arial" panose="020B0604020202020204" pitchFamily="34" charset="0"/>
            <a:cs typeface="Arial" panose="020B0604020202020204" pitchFamily="34" charset="0"/>
          </a:endParaRPr>
        </a:p>
      </dgm:t>
    </dgm:pt>
    <dgm:pt modelId="{C79C0677-B40F-449E-BAC8-5486B697446E}">
      <dgm:prSet custT="1"/>
      <dgm:spPr>
        <a:xfrm>
          <a:off x="886545" y="2734112"/>
          <a:ext cx="1619992" cy="864001"/>
        </a:xfrm>
        <a:prstGeom prst="roundRect">
          <a:avLst/>
        </a:prstGeom>
        <a:solidFill>
          <a:sysClr val="window" lastClr="FFFFFF">
            <a:hueOff val="0"/>
            <a:satOff val="0"/>
            <a:lumOff val="0"/>
            <a:alphaOff val="0"/>
          </a:sysClr>
        </a:solidFill>
        <a:ln w="12700" cap="flat" cmpd="sng" algn="ctr">
          <a:solidFill>
            <a:srgbClr val="006600"/>
          </a:solidFill>
          <a:prstDash val="solid"/>
          <a:miter lim="800000"/>
        </a:ln>
        <a:effectLst/>
      </dgm:spPr>
      <dgm:t>
        <a:bodyPr lIns="0" tIns="0" rIns="0" bIns="0"/>
        <a:lstStyle/>
        <a:p>
          <a:pPr algn="ctr">
            <a:spcAft>
              <a:spcPts val="0"/>
            </a:spcAft>
            <a:buNone/>
          </a:pPr>
          <a:r>
            <a:rPr lang="en-AU" sz="9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Take Action</a:t>
          </a:r>
        </a:p>
        <a:p>
          <a:pPr algn="ctr">
            <a:spcAft>
              <a:spcPts val="0"/>
            </a:spcAft>
            <a:buNone/>
          </a:pPr>
          <a:r>
            <a:rPr lang="en-AU"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to prevent and detect non-compliance, and enforce consequences</a:t>
          </a:r>
        </a:p>
      </dgm:t>
    </dgm:pt>
    <dgm:pt modelId="{87614124-58E9-4BB0-A791-02B2EA091BFD}" type="parTrans" cxnId="{D1EB9D38-D245-4B9C-84C0-60EC1D566EAB}">
      <dgm:prSet/>
      <dgm:spPr/>
      <dgm:t>
        <a:bodyPr/>
        <a:lstStyle/>
        <a:p>
          <a:pPr algn="ctr"/>
          <a:endParaRPr lang="en-AU" sz="850">
            <a:latin typeface="Arial" panose="020B0604020202020204" pitchFamily="34" charset="0"/>
            <a:cs typeface="Arial" panose="020B0604020202020204" pitchFamily="34" charset="0"/>
          </a:endParaRPr>
        </a:p>
      </dgm:t>
    </dgm:pt>
    <dgm:pt modelId="{522AF952-A17D-4885-BC0A-DB2698C39B98}" type="sibTrans" cxnId="{D1EB9D38-D245-4B9C-84C0-60EC1D566EAB}">
      <dgm:prSet/>
      <dgm:spPr/>
      <dgm:t>
        <a:bodyPr/>
        <a:lstStyle/>
        <a:p>
          <a:pPr algn="ctr"/>
          <a:endParaRPr lang="en-AU" sz="850">
            <a:latin typeface="Arial" panose="020B0604020202020204" pitchFamily="34" charset="0"/>
            <a:cs typeface="Arial" panose="020B0604020202020204" pitchFamily="34" charset="0"/>
          </a:endParaRPr>
        </a:p>
      </dgm:t>
    </dgm:pt>
    <dgm:pt modelId="{FF199FAE-B7EF-44F3-9C6A-61B4FE2B5E34}">
      <dgm:prSet custT="1"/>
      <dgm:spPr>
        <a:xfrm>
          <a:off x="2055758" y="0"/>
          <a:ext cx="1619992" cy="864001"/>
        </a:xfrm>
        <a:prstGeom prst="roundRect">
          <a:avLst/>
        </a:prstGeom>
        <a:solidFill>
          <a:sysClr val="window" lastClr="FFFFFF">
            <a:hueOff val="0"/>
            <a:satOff val="0"/>
            <a:lumOff val="0"/>
            <a:alphaOff val="0"/>
          </a:sysClr>
        </a:solidFill>
        <a:ln w="12700" cap="flat" cmpd="sng" algn="ctr">
          <a:solidFill>
            <a:srgbClr val="70AD47">
              <a:shade val="80000"/>
              <a:hueOff val="0"/>
              <a:satOff val="0"/>
              <a:lumOff val="0"/>
              <a:alphaOff val="0"/>
            </a:srgbClr>
          </a:solidFill>
          <a:prstDash val="solid"/>
          <a:miter lim="800000"/>
        </a:ln>
        <a:effectLst/>
      </dgm:spPr>
      <dgm:t>
        <a:bodyPr lIns="0" tIns="0" rIns="0" bIns="0"/>
        <a:lstStyle/>
        <a:p>
          <a:pPr algn="ctr">
            <a:spcAft>
              <a:spcPts val="0"/>
            </a:spcAft>
            <a:buNone/>
          </a:pPr>
          <a:r>
            <a:rPr lang="en-AU" sz="9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Identify</a:t>
          </a:r>
        </a:p>
        <a:p>
          <a:pPr algn="ctr">
            <a:spcAft>
              <a:spcPts val="0"/>
            </a:spcAft>
            <a:buNone/>
          </a:pPr>
          <a:r>
            <a:rPr lang="en-AU"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risks using information </a:t>
          </a:r>
        </a:p>
        <a:p>
          <a:pPr algn="ctr">
            <a:spcAft>
              <a:spcPts val="0"/>
            </a:spcAft>
            <a:buNone/>
          </a:pPr>
          <a:r>
            <a:rPr lang="en-AU"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and data </a:t>
          </a:r>
        </a:p>
      </dgm:t>
    </dgm:pt>
    <dgm:pt modelId="{DA4BDC24-0A47-4CBD-8BA2-7E30803934C7}" type="parTrans" cxnId="{C7DAA3EC-3434-454F-BA56-89F441D06E5F}">
      <dgm:prSet/>
      <dgm:spPr/>
      <dgm:t>
        <a:bodyPr/>
        <a:lstStyle/>
        <a:p>
          <a:pPr algn="ctr"/>
          <a:endParaRPr lang="en-AU" sz="850">
            <a:latin typeface="Arial" panose="020B0604020202020204" pitchFamily="34" charset="0"/>
            <a:cs typeface="Arial" panose="020B0604020202020204" pitchFamily="34" charset="0"/>
          </a:endParaRPr>
        </a:p>
      </dgm:t>
    </dgm:pt>
    <dgm:pt modelId="{34BA1C94-BF5D-43F8-9255-2ED83303869C}" type="sibTrans" cxnId="{C7DAA3EC-3434-454F-BA56-89F441D06E5F}">
      <dgm:prSet/>
      <dgm:spPr>
        <a:xfrm>
          <a:off x="962723" y="9905"/>
          <a:ext cx="3806063" cy="3806063"/>
        </a:xfrm>
        <a:prstGeom prst="circularArrow">
          <a:avLst>
            <a:gd name="adj1" fmla="val 5544"/>
            <a:gd name="adj2" fmla="val 330680"/>
            <a:gd name="adj3" fmla="val 13983772"/>
            <a:gd name="adj4" fmla="val 17260726"/>
            <a:gd name="adj5" fmla="val 5757"/>
          </a:avLst>
        </a:prstGeom>
        <a:solidFill>
          <a:srgbClr val="70AD47">
            <a:tint val="40000"/>
            <a:hueOff val="0"/>
            <a:satOff val="0"/>
            <a:lumOff val="0"/>
            <a:alphaOff val="0"/>
          </a:srgbClr>
        </a:solidFill>
        <a:ln>
          <a:noFill/>
        </a:ln>
        <a:effectLst/>
      </dgm:spPr>
      <dgm:t>
        <a:bodyPr/>
        <a:lstStyle/>
        <a:p>
          <a:pPr algn="ctr"/>
          <a:endParaRPr lang="en-AU" sz="850">
            <a:latin typeface="Arial" panose="020B0604020202020204" pitchFamily="34" charset="0"/>
            <a:cs typeface="Arial" panose="020B0604020202020204" pitchFamily="34" charset="0"/>
          </a:endParaRPr>
        </a:p>
      </dgm:t>
    </dgm:pt>
    <dgm:pt modelId="{3002B58F-B7B8-486F-B3D9-1D4B81A06203}">
      <dgm:prSet custT="1"/>
      <dgm:spPr>
        <a:xfrm>
          <a:off x="3794916" y="1130599"/>
          <a:ext cx="1619992" cy="864001"/>
        </a:xfrm>
        <a:prstGeom prst="roundRect">
          <a:avLst/>
        </a:prstGeom>
        <a:solidFill>
          <a:sysClr val="window" lastClr="FFFFFF">
            <a:hueOff val="0"/>
            <a:satOff val="0"/>
            <a:lumOff val="0"/>
            <a:alphaOff val="0"/>
          </a:sysClr>
        </a:solidFill>
        <a:ln w="12700" cap="flat" cmpd="sng" algn="ctr">
          <a:solidFill>
            <a:srgbClr val="70AD47">
              <a:shade val="80000"/>
              <a:hueOff val="0"/>
              <a:satOff val="0"/>
              <a:lumOff val="0"/>
              <a:alphaOff val="0"/>
            </a:srgbClr>
          </a:solidFill>
          <a:prstDash val="solid"/>
          <a:miter lim="800000"/>
        </a:ln>
        <a:effectLst/>
      </dgm:spPr>
      <dgm:t>
        <a:bodyPr lIns="0" tIns="0" rIns="0" bIns="0"/>
        <a:lstStyle/>
        <a:p>
          <a:pPr algn="ctr">
            <a:spcAft>
              <a:spcPts val="0"/>
            </a:spcAft>
            <a:buNone/>
          </a:pPr>
          <a:r>
            <a:rPr lang="en-AU" sz="9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Establish</a:t>
          </a:r>
        </a:p>
        <a:p>
          <a:pPr algn="ctr">
            <a:spcAft>
              <a:spcPts val="0"/>
            </a:spcAft>
            <a:buNone/>
          </a:pPr>
          <a:r>
            <a:rPr lang="en-AU" sz="9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obligations to manage risk, and consequences for non-compliance</a:t>
          </a:r>
          <a:endParaRPr lang="en-AU"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FDC71B6C-8E17-4816-9F4C-C4D667EAD392}" type="parTrans" cxnId="{3D8C774E-93BC-4B4D-A1E5-7973EF263BCE}">
      <dgm:prSet/>
      <dgm:spPr/>
      <dgm:t>
        <a:bodyPr/>
        <a:lstStyle/>
        <a:p>
          <a:pPr algn="ctr"/>
          <a:endParaRPr lang="en-AU" sz="850">
            <a:latin typeface="Arial" panose="020B0604020202020204" pitchFamily="34" charset="0"/>
            <a:cs typeface="Arial" panose="020B0604020202020204" pitchFamily="34" charset="0"/>
          </a:endParaRPr>
        </a:p>
      </dgm:t>
    </dgm:pt>
    <dgm:pt modelId="{57F0DB7A-7EB3-4A76-939A-9F4A60A41434}" type="sibTrans" cxnId="{3D8C774E-93BC-4B4D-A1E5-7973EF263BCE}">
      <dgm:prSet/>
      <dgm:spPr/>
      <dgm:t>
        <a:bodyPr/>
        <a:lstStyle/>
        <a:p>
          <a:pPr algn="ctr"/>
          <a:endParaRPr lang="en-AU" sz="850">
            <a:latin typeface="Arial" panose="020B0604020202020204" pitchFamily="34" charset="0"/>
            <a:cs typeface="Arial" panose="020B0604020202020204" pitchFamily="34" charset="0"/>
          </a:endParaRPr>
        </a:p>
      </dgm:t>
    </dgm:pt>
    <dgm:pt modelId="{2C45FAB4-C7A3-4C05-A743-7C0B1A86D6DD}" type="pres">
      <dgm:prSet presAssocID="{76C9400C-B77E-4ECE-A3DD-27B20A0D5D5C}" presName="Name0" presStyleCnt="0">
        <dgm:presLayoutVars>
          <dgm:dir/>
          <dgm:resizeHandles val="exact"/>
        </dgm:presLayoutVars>
      </dgm:prSet>
      <dgm:spPr/>
    </dgm:pt>
    <dgm:pt modelId="{9DA2E1DA-AA73-4743-B820-1C5E79F4EB2E}" type="pres">
      <dgm:prSet presAssocID="{76C9400C-B77E-4ECE-A3DD-27B20A0D5D5C}" presName="cycle" presStyleCnt="0"/>
      <dgm:spPr/>
    </dgm:pt>
    <dgm:pt modelId="{EB9C88F8-941A-4E70-A150-F1AF590A7BFD}" type="pres">
      <dgm:prSet presAssocID="{FF199FAE-B7EF-44F3-9C6A-61B4FE2B5E34}" presName="nodeFirstNode" presStyleLbl="node1" presStyleIdx="0" presStyleCnt="5" custScaleX="97961" custScaleY="115077" custRadScaleRad="103685">
        <dgm:presLayoutVars>
          <dgm:bulletEnabled val="1"/>
        </dgm:presLayoutVars>
      </dgm:prSet>
      <dgm:spPr/>
    </dgm:pt>
    <dgm:pt modelId="{114362EF-1A79-4925-B2B7-B00CB65C18CE}" type="pres">
      <dgm:prSet presAssocID="{34BA1C94-BF5D-43F8-9255-2ED83303869C}" presName="sibTransFirstNode" presStyleLbl="bgShp" presStyleIdx="0" presStyleCnt="1" custScaleX="109384" custScaleY="111646"/>
      <dgm:spPr/>
    </dgm:pt>
    <dgm:pt modelId="{154CB2E6-AFDD-447C-BA49-8CDAE2E9F860}" type="pres">
      <dgm:prSet presAssocID="{3002B58F-B7B8-486F-B3D9-1D4B81A06203}" presName="nodeFollowingNodes" presStyleLbl="node1" presStyleIdx="1" presStyleCnt="5" custScaleX="97961" custScaleY="126401" custRadScaleRad="89990" custRadScaleInc="10543">
        <dgm:presLayoutVars>
          <dgm:bulletEnabled val="1"/>
        </dgm:presLayoutVars>
      </dgm:prSet>
      <dgm:spPr/>
    </dgm:pt>
    <dgm:pt modelId="{1D2F503B-1CAD-480E-8B2F-8CC2E7005FA6}" type="pres">
      <dgm:prSet presAssocID="{CAA44595-156B-4867-8BC1-CF57C040A8A1}" presName="nodeFollowingNodes" presStyleLbl="node1" presStyleIdx="2" presStyleCnt="5" custScaleX="97961" custScaleY="126401" custRadScaleRad="107264" custRadScaleInc="-25741">
        <dgm:presLayoutVars>
          <dgm:bulletEnabled val="1"/>
        </dgm:presLayoutVars>
      </dgm:prSet>
      <dgm:spPr/>
    </dgm:pt>
    <dgm:pt modelId="{7A7566AB-5058-4D43-8153-F6800327B080}" type="pres">
      <dgm:prSet presAssocID="{C79C0677-B40F-449E-BAC8-5486B697446E}" presName="nodeFollowingNodes" presStyleLbl="node1" presStyleIdx="3" presStyleCnt="5" custScaleX="100657" custScaleY="125804" custRadScaleRad="99140" custRadScaleInc="17674">
        <dgm:presLayoutVars>
          <dgm:bulletEnabled val="1"/>
        </dgm:presLayoutVars>
      </dgm:prSet>
      <dgm:spPr/>
    </dgm:pt>
    <dgm:pt modelId="{2F6AF8B7-5103-4380-B67D-02DD80C8578B}" type="pres">
      <dgm:prSet presAssocID="{E25A656D-8F4E-4990-BB39-C2BB80CE32DD}" presName="nodeFollowingNodes" presStyleLbl="node1" presStyleIdx="4" presStyleCnt="5" custScaleX="97961" custScaleY="126401" custRadScaleRad="85889" custRadScaleInc="-10844">
        <dgm:presLayoutVars>
          <dgm:bulletEnabled val="1"/>
        </dgm:presLayoutVars>
      </dgm:prSet>
      <dgm:spPr/>
    </dgm:pt>
  </dgm:ptLst>
  <dgm:cxnLst>
    <dgm:cxn modelId="{D1EB9D38-D245-4B9C-84C0-60EC1D566EAB}" srcId="{76C9400C-B77E-4ECE-A3DD-27B20A0D5D5C}" destId="{C79C0677-B40F-449E-BAC8-5486B697446E}" srcOrd="3" destOrd="0" parTransId="{87614124-58E9-4BB0-A791-02B2EA091BFD}" sibTransId="{522AF952-A17D-4885-BC0A-DB2698C39B98}"/>
    <dgm:cxn modelId="{E973C84C-649B-44A3-95BB-71258DFDC7BF}" type="presOf" srcId="{FF199FAE-B7EF-44F3-9C6A-61B4FE2B5E34}" destId="{EB9C88F8-941A-4E70-A150-F1AF590A7BFD}" srcOrd="0" destOrd="0" presId="urn:microsoft.com/office/officeart/2005/8/layout/cycle3"/>
    <dgm:cxn modelId="{3D8C774E-93BC-4B4D-A1E5-7973EF263BCE}" srcId="{76C9400C-B77E-4ECE-A3DD-27B20A0D5D5C}" destId="{3002B58F-B7B8-486F-B3D9-1D4B81A06203}" srcOrd="1" destOrd="0" parTransId="{FDC71B6C-8E17-4816-9F4C-C4D667EAD392}" sibTransId="{57F0DB7A-7EB3-4A76-939A-9F4A60A41434}"/>
    <dgm:cxn modelId="{FD551371-C85F-47AE-96AE-110E41C58F21}" type="presOf" srcId="{3002B58F-B7B8-486F-B3D9-1D4B81A06203}" destId="{154CB2E6-AFDD-447C-BA49-8CDAE2E9F860}" srcOrd="0" destOrd="0" presId="urn:microsoft.com/office/officeart/2005/8/layout/cycle3"/>
    <dgm:cxn modelId="{F1ADC88A-0C19-4507-8CC3-0E9D32C86206}" srcId="{76C9400C-B77E-4ECE-A3DD-27B20A0D5D5C}" destId="{E25A656D-8F4E-4990-BB39-C2BB80CE32DD}" srcOrd="4" destOrd="0" parTransId="{7B350C0C-BF73-4A04-983D-0B7EF9D88398}" sibTransId="{A31C0BF7-382E-49FF-BFAF-BB0FF4EEFBBF}"/>
    <dgm:cxn modelId="{C2769091-8C85-40D4-BA29-F3F09C48E43C}" srcId="{76C9400C-B77E-4ECE-A3DD-27B20A0D5D5C}" destId="{CAA44595-156B-4867-8BC1-CF57C040A8A1}" srcOrd="2" destOrd="0" parTransId="{16191375-0DBB-4063-AD33-ED7C146372B0}" sibTransId="{5757AA67-4CED-4AE2-A550-04896267086B}"/>
    <dgm:cxn modelId="{D339CEC9-3464-42BB-AE37-2EFD60354678}" type="presOf" srcId="{CAA44595-156B-4867-8BC1-CF57C040A8A1}" destId="{1D2F503B-1CAD-480E-8B2F-8CC2E7005FA6}" srcOrd="0" destOrd="0" presId="urn:microsoft.com/office/officeart/2005/8/layout/cycle3"/>
    <dgm:cxn modelId="{FE5CF8D0-B9E0-4D80-869D-AEF7703B2A28}" type="presOf" srcId="{E25A656D-8F4E-4990-BB39-C2BB80CE32DD}" destId="{2F6AF8B7-5103-4380-B67D-02DD80C8578B}" srcOrd="0" destOrd="0" presId="urn:microsoft.com/office/officeart/2005/8/layout/cycle3"/>
    <dgm:cxn modelId="{C7DAA3EC-3434-454F-BA56-89F441D06E5F}" srcId="{76C9400C-B77E-4ECE-A3DD-27B20A0D5D5C}" destId="{FF199FAE-B7EF-44F3-9C6A-61B4FE2B5E34}" srcOrd="0" destOrd="0" parTransId="{DA4BDC24-0A47-4CBD-8BA2-7E30803934C7}" sibTransId="{34BA1C94-BF5D-43F8-9255-2ED83303869C}"/>
    <dgm:cxn modelId="{8547D4F1-3CF4-4202-A192-EF4B4E71A384}" type="presOf" srcId="{76C9400C-B77E-4ECE-A3DD-27B20A0D5D5C}" destId="{2C45FAB4-C7A3-4C05-A743-7C0B1A86D6DD}" srcOrd="0" destOrd="0" presId="urn:microsoft.com/office/officeart/2005/8/layout/cycle3"/>
    <dgm:cxn modelId="{DC2617F3-C96B-45AB-88DB-DBAB06700374}" type="presOf" srcId="{C79C0677-B40F-449E-BAC8-5486B697446E}" destId="{7A7566AB-5058-4D43-8153-F6800327B080}" srcOrd="0" destOrd="0" presId="urn:microsoft.com/office/officeart/2005/8/layout/cycle3"/>
    <dgm:cxn modelId="{035CB4FD-5C53-472F-9B09-0E2F49BC4D28}" type="presOf" srcId="{34BA1C94-BF5D-43F8-9255-2ED83303869C}" destId="{114362EF-1A79-4925-B2B7-B00CB65C18CE}" srcOrd="0" destOrd="0" presId="urn:microsoft.com/office/officeart/2005/8/layout/cycle3"/>
    <dgm:cxn modelId="{2900818E-493C-41D5-A95A-453BB942B73D}" type="presParOf" srcId="{2C45FAB4-C7A3-4C05-A743-7C0B1A86D6DD}" destId="{9DA2E1DA-AA73-4743-B820-1C5E79F4EB2E}" srcOrd="0" destOrd="0" presId="urn:microsoft.com/office/officeart/2005/8/layout/cycle3"/>
    <dgm:cxn modelId="{516A6187-9E77-4D67-A3BB-18520039B7DC}" type="presParOf" srcId="{9DA2E1DA-AA73-4743-B820-1C5E79F4EB2E}" destId="{EB9C88F8-941A-4E70-A150-F1AF590A7BFD}" srcOrd="0" destOrd="0" presId="urn:microsoft.com/office/officeart/2005/8/layout/cycle3"/>
    <dgm:cxn modelId="{F0005AFB-4D09-4FC8-B488-030E75D6D0F7}" type="presParOf" srcId="{9DA2E1DA-AA73-4743-B820-1C5E79F4EB2E}" destId="{114362EF-1A79-4925-B2B7-B00CB65C18CE}" srcOrd="1" destOrd="0" presId="urn:microsoft.com/office/officeart/2005/8/layout/cycle3"/>
    <dgm:cxn modelId="{1FEC6CE7-D7B4-45E8-AD40-E4F6DD493A26}" type="presParOf" srcId="{9DA2E1DA-AA73-4743-B820-1C5E79F4EB2E}" destId="{154CB2E6-AFDD-447C-BA49-8CDAE2E9F860}" srcOrd="2" destOrd="0" presId="urn:microsoft.com/office/officeart/2005/8/layout/cycle3"/>
    <dgm:cxn modelId="{FBAAACF8-CC43-4C7D-B5F4-F2D9C0B84F28}" type="presParOf" srcId="{9DA2E1DA-AA73-4743-B820-1C5E79F4EB2E}" destId="{1D2F503B-1CAD-480E-8B2F-8CC2E7005FA6}" srcOrd="3" destOrd="0" presId="urn:microsoft.com/office/officeart/2005/8/layout/cycle3"/>
    <dgm:cxn modelId="{C01AFEE4-0736-4AA5-8506-0D3F5BAF7119}" type="presParOf" srcId="{9DA2E1DA-AA73-4743-B820-1C5E79F4EB2E}" destId="{7A7566AB-5058-4D43-8153-F6800327B080}" srcOrd="4" destOrd="0" presId="urn:microsoft.com/office/officeart/2005/8/layout/cycle3"/>
    <dgm:cxn modelId="{0D90804D-735D-4B99-A6EF-ACFD46917BC7}" type="presParOf" srcId="{9DA2E1DA-AA73-4743-B820-1C5E79F4EB2E}" destId="{2F6AF8B7-5103-4380-B67D-02DD80C8578B}" srcOrd="5" destOrd="0" presId="urn:microsoft.com/office/officeart/2005/8/layout/cycle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4362EF-1A79-4925-B2B7-B00CB65C18CE}">
      <dsp:nvSpPr>
        <dsp:cNvPr id="0" name=""/>
        <dsp:cNvSpPr/>
      </dsp:nvSpPr>
      <dsp:spPr>
        <a:xfrm>
          <a:off x="194280" y="-15552"/>
          <a:ext cx="2888219" cy="2947946"/>
        </a:xfrm>
        <a:prstGeom prst="circularArrow">
          <a:avLst>
            <a:gd name="adj1" fmla="val 5544"/>
            <a:gd name="adj2" fmla="val 330680"/>
            <a:gd name="adj3" fmla="val 13983772"/>
            <a:gd name="adj4" fmla="val 17260726"/>
            <a:gd name="adj5" fmla="val 5757"/>
          </a:avLst>
        </a:prstGeom>
        <a:solidFill>
          <a:srgbClr val="70AD47">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EB9C88F8-941A-4E70-A150-F1AF590A7BFD}">
      <dsp:nvSpPr>
        <dsp:cNvPr id="0" name=""/>
        <dsp:cNvSpPr/>
      </dsp:nvSpPr>
      <dsp:spPr>
        <a:xfrm>
          <a:off x="1082758" y="101250"/>
          <a:ext cx="1111262" cy="652712"/>
        </a:xfrm>
        <a:prstGeom prst="roundRect">
          <a:avLst/>
        </a:prstGeom>
        <a:solidFill>
          <a:sysClr val="window" lastClr="FFFFFF">
            <a:hueOff val="0"/>
            <a:satOff val="0"/>
            <a:lumOff val="0"/>
            <a:alphaOff val="0"/>
          </a:sysClr>
        </a:solidFill>
        <a:ln w="12700" cap="flat" cmpd="sng" algn="ctr">
          <a:solidFill>
            <a:srgbClr val="70AD47">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ts val="0"/>
            </a:spcAft>
            <a:buNone/>
          </a:pPr>
          <a:r>
            <a:rPr lang="en-AU" sz="9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Identify</a:t>
          </a:r>
        </a:p>
        <a:p>
          <a:pPr marL="0" lvl="0" indent="0" algn="ctr" defTabSz="400050">
            <a:lnSpc>
              <a:spcPct val="90000"/>
            </a:lnSpc>
            <a:spcBef>
              <a:spcPct val="0"/>
            </a:spcBef>
            <a:spcAft>
              <a:spcPts val="0"/>
            </a:spcAft>
            <a:buNone/>
          </a:pPr>
          <a:r>
            <a:rPr lang="en-AU"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risks using information </a:t>
          </a:r>
        </a:p>
        <a:p>
          <a:pPr marL="0" lvl="0" indent="0" algn="ctr" defTabSz="400050">
            <a:lnSpc>
              <a:spcPct val="90000"/>
            </a:lnSpc>
            <a:spcBef>
              <a:spcPct val="0"/>
            </a:spcBef>
            <a:spcAft>
              <a:spcPts val="0"/>
            </a:spcAft>
            <a:buNone/>
          </a:pPr>
          <a:r>
            <a:rPr lang="en-AU"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and data </a:t>
          </a:r>
        </a:p>
      </dsp:txBody>
      <dsp:txXfrm>
        <a:off x="1114621" y="133113"/>
        <a:ext cx="1047536" cy="588986"/>
      </dsp:txXfrm>
    </dsp:sp>
    <dsp:sp modelId="{154CB2E6-AFDD-447C-BA49-8CDAE2E9F860}">
      <dsp:nvSpPr>
        <dsp:cNvPr id="0" name=""/>
        <dsp:cNvSpPr/>
      </dsp:nvSpPr>
      <dsp:spPr>
        <a:xfrm>
          <a:off x="2075074" y="1031583"/>
          <a:ext cx="1111262" cy="716942"/>
        </a:xfrm>
        <a:prstGeom prst="roundRect">
          <a:avLst/>
        </a:prstGeom>
        <a:solidFill>
          <a:sysClr val="window" lastClr="FFFFFF">
            <a:hueOff val="0"/>
            <a:satOff val="0"/>
            <a:lumOff val="0"/>
            <a:alphaOff val="0"/>
          </a:sysClr>
        </a:solidFill>
        <a:ln w="12700" cap="flat" cmpd="sng" algn="ctr">
          <a:solidFill>
            <a:srgbClr val="70AD47">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ts val="0"/>
            </a:spcAft>
            <a:buNone/>
          </a:pPr>
          <a:r>
            <a:rPr lang="en-AU" sz="9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Establish</a:t>
          </a:r>
        </a:p>
        <a:p>
          <a:pPr marL="0" lvl="0" indent="0" algn="ctr" defTabSz="400050">
            <a:lnSpc>
              <a:spcPct val="90000"/>
            </a:lnSpc>
            <a:spcBef>
              <a:spcPct val="0"/>
            </a:spcBef>
            <a:spcAft>
              <a:spcPts val="0"/>
            </a:spcAft>
            <a:buNone/>
          </a:pPr>
          <a:r>
            <a:rPr lang="en-AU" sz="9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obligations to manage risk, and consequences for non-compliance</a:t>
          </a:r>
          <a:endParaRPr lang="en-AU"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110072" y="1066581"/>
        <a:ext cx="1041266" cy="646946"/>
      </dsp:txXfrm>
    </dsp:sp>
    <dsp:sp modelId="{1D2F503B-1CAD-480E-8B2F-8CC2E7005FA6}">
      <dsp:nvSpPr>
        <dsp:cNvPr id="0" name=""/>
        <dsp:cNvSpPr/>
      </dsp:nvSpPr>
      <dsp:spPr>
        <a:xfrm>
          <a:off x="2027249" y="1989389"/>
          <a:ext cx="1111262" cy="716942"/>
        </a:xfrm>
        <a:prstGeom prst="roundRect">
          <a:avLst/>
        </a:prstGeom>
        <a:solidFill>
          <a:sysClr val="window" lastClr="FFFFFF">
            <a:hueOff val="0"/>
            <a:satOff val="0"/>
            <a:lumOff val="0"/>
            <a:alphaOff val="0"/>
          </a:sysClr>
        </a:solidFill>
        <a:ln w="12700" cap="flat" cmpd="sng" algn="ctr">
          <a:solidFill>
            <a:srgbClr val="0066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ts val="0"/>
            </a:spcAft>
            <a:buNone/>
          </a:pPr>
          <a:r>
            <a:rPr lang="en-AU" sz="9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Prioritise</a:t>
          </a:r>
        </a:p>
        <a:p>
          <a:pPr marL="0" lvl="0" indent="0" algn="ctr" defTabSz="400050">
            <a:lnSpc>
              <a:spcPct val="90000"/>
            </a:lnSpc>
            <a:spcBef>
              <a:spcPct val="0"/>
            </a:spcBef>
            <a:spcAft>
              <a:spcPts val="0"/>
            </a:spcAft>
            <a:buNone/>
          </a:pPr>
          <a:r>
            <a:rPr lang="en-AU"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highest areas of risk for control and monitoring</a:t>
          </a:r>
        </a:p>
      </dsp:txBody>
      <dsp:txXfrm>
        <a:off x="2062247" y="2024387"/>
        <a:ext cx="1041266" cy="646946"/>
      </dsp:txXfrm>
    </dsp:sp>
    <dsp:sp modelId="{7A7566AB-5058-4D43-8153-F6800327B080}">
      <dsp:nvSpPr>
        <dsp:cNvPr id="0" name=""/>
        <dsp:cNvSpPr/>
      </dsp:nvSpPr>
      <dsp:spPr>
        <a:xfrm>
          <a:off x="256329" y="2005245"/>
          <a:ext cx="1141846" cy="713555"/>
        </a:xfrm>
        <a:prstGeom prst="roundRect">
          <a:avLst/>
        </a:prstGeom>
        <a:solidFill>
          <a:sysClr val="window" lastClr="FFFFFF">
            <a:hueOff val="0"/>
            <a:satOff val="0"/>
            <a:lumOff val="0"/>
            <a:alphaOff val="0"/>
          </a:sysClr>
        </a:solidFill>
        <a:ln w="12700" cap="flat" cmpd="sng" algn="ctr">
          <a:solidFill>
            <a:srgbClr val="0066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ts val="0"/>
            </a:spcAft>
            <a:buNone/>
          </a:pPr>
          <a:r>
            <a:rPr lang="en-AU" sz="9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Take Action</a:t>
          </a:r>
        </a:p>
        <a:p>
          <a:pPr marL="0" lvl="0" indent="0" algn="ctr" defTabSz="400050">
            <a:lnSpc>
              <a:spcPct val="90000"/>
            </a:lnSpc>
            <a:spcBef>
              <a:spcPct val="0"/>
            </a:spcBef>
            <a:spcAft>
              <a:spcPts val="0"/>
            </a:spcAft>
            <a:buNone/>
          </a:pPr>
          <a:r>
            <a:rPr lang="en-AU"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to prevent and detect non-compliance, and enforce consequences</a:t>
          </a:r>
        </a:p>
      </dsp:txBody>
      <dsp:txXfrm>
        <a:off x="291162" y="2040078"/>
        <a:ext cx="1072180" cy="643889"/>
      </dsp:txXfrm>
    </dsp:sp>
    <dsp:sp modelId="{2F6AF8B7-5103-4380-B67D-02DD80C8578B}">
      <dsp:nvSpPr>
        <dsp:cNvPr id="0" name=""/>
        <dsp:cNvSpPr/>
      </dsp:nvSpPr>
      <dsp:spPr>
        <a:xfrm>
          <a:off x="135052" y="1043913"/>
          <a:ext cx="1111262" cy="716942"/>
        </a:xfrm>
        <a:prstGeom prst="roundRect">
          <a:avLst/>
        </a:prstGeom>
        <a:solidFill>
          <a:sysClr val="window" lastClr="FFFFFF">
            <a:hueOff val="0"/>
            <a:satOff val="0"/>
            <a:lumOff val="0"/>
            <a:alphaOff val="0"/>
          </a:sysClr>
        </a:solidFill>
        <a:ln w="12700" cap="flat" cmpd="sng" algn="ctr">
          <a:solidFill>
            <a:srgbClr val="0066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ts val="0"/>
            </a:spcAft>
            <a:buNone/>
          </a:pPr>
          <a:r>
            <a:rPr lang="en-AU" sz="9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Improve</a:t>
          </a:r>
        </a:p>
        <a:p>
          <a:pPr marL="0" lvl="0" indent="0" algn="ctr" defTabSz="400050">
            <a:lnSpc>
              <a:spcPct val="90000"/>
            </a:lnSpc>
            <a:spcBef>
              <a:spcPct val="0"/>
            </a:spcBef>
            <a:spcAft>
              <a:spcPts val="0"/>
            </a:spcAft>
            <a:buNone/>
          </a:pPr>
          <a:r>
            <a:rPr lang="en-AU" sz="9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through review of outcomes and decisions </a:t>
          </a:r>
        </a:p>
      </dsp:txBody>
      <dsp:txXfrm>
        <a:off x="170050" y="1078911"/>
        <a:ext cx="1041266" cy="646946"/>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B00C2F7F245C4DAD99371BD35167E2" ma:contentTypeVersion="16" ma:contentTypeDescription="Create a new document." ma:contentTypeScope="" ma:versionID="80492db62995fd1b91c1a8e26b89c87f">
  <xsd:schema xmlns:xsd="http://www.w3.org/2001/XMLSchema" xmlns:xs="http://www.w3.org/2001/XMLSchema" xmlns:p="http://schemas.microsoft.com/office/2006/metadata/properties" xmlns:ns3="4cf0951f-8eda-41b9-9eed-f5616bae096a" xmlns:ns4="bc9f4f1d-fadd-474b-aef2-64734286069e" targetNamespace="http://schemas.microsoft.com/office/2006/metadata/properties" ma:root="true" ma:fieldsID="aab2697493328d7066c964655d8521b3" ns3:_="" ns4:_="">
    <xsd:import namespace="4cf0951f-8eda-41b9-9eed-f5616bae096a"/>
    <xsd:import namespace="bc9f4f1d-fadd-474b-aef2-6473428606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_activity" minOccurs="0"/>
                <xsd:element ref="ns4:MediaServiceOCR" minOccurs="0"/>
                <xsd:element ref="ns4:MediaServiceObjectDetectorVersions" minOccurs="0"/>
                <xsd:element ref="ns4:MediaLengthInSecond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0951f-8eda-41b9-9eed-f5616bae09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f4f1d-fadd-474b-aef2-6473428606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cf0951f-8eda-41b9-9eed-f5616bae096a">
      <UserInfo>
        <DisplayName>Gravolin, Isaac</DisplayName>
        <AccountId>117</AccountId>
        <AccountType/>
      </UserInfo>
      <UserInfo>
        <DisplayName>Tiele, Simone</DisplayName>
        <AccountId>1279</AccountId>
        <AccountType/>
      </UserInfo>
      <UserInfo>
        <DisplayName>Tennant, Megan</DisplayName>
        <AccountId>2568</AccountId>
        <AccountType/>
      </UserInfo>
      <UserInfo>
        <DisplayName>Walshaw, Emily</DisplayName>
        <AccountId>1887</AccountId>
        <AccountType/>
      </UserInfo>
    </SharedWithUsers>
    <_activity xmlns="bc9f4f1d-fadd-474b-aef2-64734286069e" xsi:nil="true"/>
  </documentManagement>
</p:properties>
</file>

<file path=customXml/itemProps1.xml><?xml version="1.0" encoding="utf-8"?>
<ds:datastoreItem xmlns:ds="http://schemas.openxmlformats.org/officeDocument/2006/customXml" ds:itemID="{4928BA04-E4D8-46E8-8FC9-5B7F7938D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0951f-8eda-41b9-9eed-f5616bae096a"/>
    <ds:schemaRef ds:uri="bc9f4f1d-fadd-474b-aef2-647342860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4C1FDB-BEAB-4B62-A396-C2865E055933}">
  <ds:schemaRefs>
    <ds:schemaRef ds:uri="http://schemas.microsoft.com/sharepoint/v3/contenttype/forms"/>
  </ds:schemaRefs>
</ds:datastoreItem>
</file>

<file path=customXml/itemProps3.xml><?xml version="1.0" encoding="utf-8"?>
<ds:datastoreItem xmlns:ds="http://schemas.openxmlformats.org/officeDocument/2006/customXml" ds:itemID="{A7BBEBC0-DB54-49DB-BE99-C0B06A936503}">
  <ds:schemaRefs>
    <ds:schemaRef ds:uri="http://schemas.openxmlformats.org/officeDocument/2006/bibliography"/>
  </ds:schemaRefs>
</ds:datastoreItem>
</file>

<file path=customXml/itemProps4.xml><?xml version="1.0" encoding="utf-8"?>
<ds:datastoreItem xmlns:ds="http://schemas.openxmlformats.org/officeDocument/2006/customXml" ds:itemID="{6EDE718C-FA4E-4F22-B311-D3C434EBF7D7}">
  <ds:schemaRefs>
    <ds:schemaRef ds:uri="http://purl.org/dc/elements/1.1/"/>
    <ds:schemaRef ds:uri="4cf0951f-8eda-41b9-9eed-f5616bae096a"/>
    <ds:schemaRef ds:uri="bc9f4f1d-fadd-474b-aef2-64734286069e"/>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7572</Words>
  <Characters>46948</Characters>
  <Application>Microsoft Office Word</Application>
  <DocSecurity>0</DocSecurity>
  <Lines>1676</Lines>
  <Paragraphs>908</Paragraphs>
  <ScaleCrop>false</ScaleCrop>
  <Company/>
  <LinksUpToDate>false</LinksUpToDate>
  <CharactersWithSpaces>53612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Walshaw, Emily</dc:creator>
  <cp:keywords/>
  <dc:description/>
  <cp:lastModifiedBy>Hill, Jason</cp:lastModifiedBy>
  <cp:revision>4</cp:revision>
  <cp:lastPrinted>2024-02-06T16:36:00Z</cp:lastPrinted>
  <dcterms:created xsi:type="dcterms:W3CDTF">2024-05-17T01:45:00Z</dcterms:created>
  <dcterms:modified xsi:type="dcterms:W3CDTF">2024-05-17T01:55:00Z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0x01010022B00C2F7F245C4DAD99371BD35167E2</vt:lpwstr>
  </property>
  <property fmtid="{D5CDD505-2E9C-101B-9397-08002B2CF9AE}" pid="3" name="MediaServiceImageTags">
    <vt:lpwstr/>
  </property>
</Properties>
</file>