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C3A40" w14:textId="05E3991B" w:rsidR="004A5CC5" w:rsidRDefault="004A5CC5" w:rsidP="004A5CC5">
      <w:pPr>
        <w:pStyle w:val="Heading1"/>
      </w:pPr>
      <w:r w:rsidRPr="006A5FC8">
        <w:t xml:space="preserve">11. </w:t>
      </w:r>
      <w:r w:rsidR="00EC64D3">
        <w:t>Thermal</w:t>
      </w:r>
      <w:r w:rsidRPr="006A5FC8">
        <w:t xml:space="preserve"> B</w:t>
      </w:r>
      <w:r w:rsidR="00EC64D3">
        <w:t>ridging</w:t>
      </w:r>
    </w:p>
    <w:p w14:paraId="6190726E" w14:textId="77777777" w:rsidR="004A5CC5" w:rsidRPr="006A5FC8" w:rsidRDefault="004A5CC5">
      <w:pPr>
        <w:rPr>
          <w:rFonts w:asciiTheme="majorHAnsi" w:hAnsiTheme="majorHAnsi" w:cstheme="majorHAnsi"/>
          <w:color w:val="B52025"/>
          <w:sz w:val="56"/>
          <w:szCs w:val="56"/>
        </w:rPr>
      </w:pPr>
    </w:p>
    <w:p w14:paraId="75796F6C" w14:textId="0E4782F9" w:rsidR="00497B63" w:rsidRDefault="00497B63">
      <w:pPr>
        <w:rPr>
          <w:rFonts w:cs="Century Gothic"/>
          <w:color w:val="000000"/>
          <w:sz w:val="28"/>
          <w:szCs w:val="28"/>
        </w:rPr>
      </w:pPr>
      <w:r>
        <w:rPr>
          <w:rFonts w:cs="Century Gothic"/>
          <w:color w:val="000000"/>
          <w:sz w:val="28"/>
          <w:szCs w:val="28"/>
        </w:rPr>
        <w:t>IN THIS CHAPTER</w:t>
      </w:r>
    </w:p>
    <w:p w14:paraId="1917D5E2" w14:textId="2989AECE" w:rsidR="00497B63" w:rsidRDefault="00497B63">
      <w:r>
        <w:t>1</w:t>
      </w:r>
      <w:r w:rsidR="00C77724">
        <w:t>1</w:t>
      </w:r>
      <w:r>
        <w:t>.1</w:t>
      </w:r>
      <w:r w:rsidR="00DC544C">
        <w:tab/>
      </w:r>
      <w:r w:rsidR="00321021">
        <w:t xml:space="preserve">Overview of </w:t>
      </w:r>
      <w:r w:rsidR="00A02099">
        <w:t>t</w:t>
      </w:r>
      <w:r w:rsidR="00FD1761">
        <w:t xml:space="preserve">hermal </w:t>
      </w:r>
      <w:r w:rsidR="00A02099">
        <w:t>b</w:t>
      </w:r>
      <w:r w:rsidR="00FD1761">
        <w:t>ridging</w:t>
      </w:r>
    </w:p>
    <w:p w14:paraId="57944656" w14:textId="1895742F" w:rsidR="00DB1655" w:rsidRDefault="00DB1655" w:rsidP="00DB1655">
      <w:r>
        <w:t>1</w:t>
      </w:r>
      <w:r w:rsidR="00C77724">
        <w:t>1</w:t>
      </w:r>
      <w:r>
        <w:t>.2</w:t>
      </w:r>
      <w:r w:rsidR="00DC544C">
        <w:tab/>
      </w:r>
      <w:r w:rsidR="00FD1761">
        <w:t xml:space="preserve">Modelling </w:t>
      </w:r>
      <w:r w:rsidR="00A02099">
        <w:t>t</w:t>
      </w:r>
      <w:r w:rsidR="00FD1761">
        <w:t xml:space="preserve">hermal </w:t>
      </w:r>
      <w:r w:rsidR="00A02099">
        <w:t>b</w:t>
      </w:r>
      <w:r w:rsidR="00FD1761">
        <w:t>ridg</w:t>
      </w:r>
      <w:r w:rsidR="003224A5">
        <w:t>ing</w:t>
      </w:r>
    </w:p>
    <w:p w14:paraId="153113EB" w14:textId="5EBE73C6" w:rsidR="00364C57" w:rsidRDefault="00364C57" w:rsidP="00DB1655">
      <w:r>
        <w:t>1</w:t>
      </w:r>
      <w:r w:rsidR="00FD1761">
        <w:t>1</w:t>
      </w:r>
      <w:r>
        <w:t>.</w:t>
      </w:r>
      <w:r w:rsidR="000135CF">
        <w:t>3</w:t>
      </w:r>
      <w:r>
        <w:tab/>
      </w:r>
      <w:r w:rsidR="00C63C22">
        <w:t xml:space="preserve">Default </w:t>
      </w:r>
      <w:r w:rsidR="000530FD">
        <w:t>steel framing specification</w:t>
      </w:r>
      <w:r w:rsidR="00CC194E">
        <w:t>s</w:t>
      </w:r>
    </w:p>
    <w:p w14:paraId="03D97BBA" w14:textId="068315F1" w:rsidR="00793D35" w:rsidRDefault="000135CF" w:rsidP="00DB1655">
      <w:r>
        <w:t>11.4</w:t>
      </w:r>
      <w:r>
        <w:tab/>
        <w:t xml:space="preserve">Modelling </w:t>
      </w:r>
      <w:r w:rsidR="00A02099">
        <w:t>t</w:t>
      </w:r>
      <w:r>
        <w:t xml:space="preserve">hermal </w:t>
      </w:r>
      <w:r w:rsidR="00A02099">
        <w:t>b</w:t>
      </w:r>
      <w:r>
        <w:t>reaks</w:t>
      </w:r>
      <w:r w:rsidR="00603495">
        <w:t xml:space="preserve"> and </w:t>
      </w:r>
      <w:r w:rsidR="00603495" w:rsidRPr="000530FD">
        <w:t>airspaces adjacent to framing</w:t>
      </w:r>
    </w:p>
    <w:p w14:paraId="0273BD5C" w14:textId="23E9BCE8" w:rsidR="000530FD" w:rsidRPr="000530FD" w:rsidRDefault="00CC158B" w:rsidP="000530FD">
      <w:pPr>
        <w:rPr>
          <w:lang w:val="en-US"/>
        </w:rPr>
      </w:pPr>
      <w:r>
        <w:t>11.</w:t>
      </w:r>
      <w:r w:rsidR="00603495">
        <w:t>5</w:t>
      </w:r>
      <w:r>
        <w:tab/>
      </w:r>
      <w:r w:rsidR="000530FD" w:rsidRPr="000530FD">
        <w:rPr>
          <w:lang w:val="en-US"/>
        </w:rPr>
        <w:t xml:space="preserve">Additional constructions modelling </w:t>
      </w:r>
      <w:proofErr w:type="gramStart"/>
      <w:r w:rsidR="000530FD" w:rsidRPr="000530FD">
        <w:rPr>
          <w:lang w:val="en-US"/>
        </w:rPr>
        <w:t>guidance</w:t>
      </w:r>
      <w:proofErr w:type="gramEnd"/>
    </w:p>
    <w:p w14:paraId="15997F13" w14:textId="6B24D432" w:rsidR="00CC158B" w:rsidRDefault="001A1AEC" w:rsidP="00DB1655">
      <w:r w:rsidRPr="00555C71">
        <w:rPr>
          <w:rFonts w:ascii="CenturyGothic" w:hAnsi="CenturyGothic" w:cs="CenturyGothic"/>
          <w:noProof/>
          <w:sz w:val="108"/>
          <w:szCs w:val="108"/>
        </w:rPr>
        <mc:AlternateContent>
          <mc:Choice Requires="wps">
            <w:drawing>
              <wp:anchor distT="45720" distB="45720" distL="114300" distR="114300" simplePos="0" relativeHeight="251659264" behindDoc="1" locked="0" layoutInCell="1" allowOverlap="1" wp14:anchorId="2EAC7E66" wp14:editId="63486893">
                <wp:simplePos x="0" y="0"/>
                <wp:positionH relativeFrom="margin">
                  <wp:posOffset>-228600</wp:posOffset>
                </wp:positionH>
                <wp:positionV relativeFrom="paragraph">
                  <wp:posOffset>168910</wp:posOffset>
                </wp:positionV>
                <wp:extent cx="6494960" cy="1258393"/>
                <wp:effectExtent l="0" t="1924050" r="0" b="192341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255669">
                          <a:off x="0" y="0"/>
                          <a:ext cx="6494960" cy="1258393"/>
                        </a:xfrm>
                        <a:prstGeom prst="rect">
                          <a:avLst/>
                        </a:prstGeom>
                        <a:solidFill>
                          <a:srgbClr val="FFFFFF"/>
                        </a:solidFill>
                        <a:ln w="9525">
                          <a:noFill/>
                          <a:miter lim="800000"/>
                          <a:headEnd/>
                          <a:tailEnd/>
                        </a:ln>
                      </wps:spPr>
                      <wps:txbx>
                        <w:txbxContent>
                          <w:p w14:paraId="468E4756" w14:textId="77777777" w:rsidR="001A1AEC" w:rsidRPr="00555C71" w:rsidRDefault="001A1AEC" w:rsidP="001A1AEC">
                            <w:pPr>
                              <w:jc w:val="center"/>
                              <w:rPr>
                                <w:b/>
                                <w:bCs/>
                                <w:color w:val="FF9F9F"/>
                                <w:sz w:val="160"/>
                                <w:szCs w:val="160"/>
                              </w:rPr>
                            </w:pPr>
                            <w:r w:rsidRPr="00555C71">
                              <w:rPr>
                                <w:b/>
                                <w:bCs/>
                                <w:color w:val="FF9F9F"/>
                                <w:sz w:val="160"/>
                                <w:szCs w:val="160"/>
                              </w:rPr>
                              <w:t>SUPERSEDED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AC7E66" id="_x0000_t202" coordsize="21600,21600" o:spt="202" path="m,l,21600r21600,l21600,xe">
                <v:stroke joinstyle="miter"/>
                <v:path gradientshapeok="t" o:connecttype="rect"/>
              </v:shapetype>
              <v:shape id="Text Box 2" o:spid="_x0000_s1026" type="#_x0000_t202" style="position:absolute;margin-left:-18pt;margin-top:13.3pt;width:511.4pt;height:99.1pt;rotation:-2560635fd;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D8cGAIAAAYEAAAOAAAAZHJzL2Uyb0RvYy54bWysU9uO2yAQfa/Uf0C8N469cRpbcVbbbFNV&#10;2l6kbT8AYxyjYoYCiZ1+/Q7EStL2rSoPiGGGMzNnDuv7sVfkKKyToCuazuaUCM2hkXpf0e/fdm9W&#10;lDjPdMMUaFHRk3D0fvP61XowpcigA9UISxBEu3IwFe28N2WSON6JnrkZGKHR2YLtmUfT7pPGsgHR&#10;e5Vk8/kyGcA2xgIXzuHt49lJNxG/bQX3X9rWCU9URbE2H3cb9zrsyWbNyr1lppN8KoP9QxU9kxqT&#10;XqAemWfkYOVfUL3kFhy0fsahT6BtJRexB+wmnf/RzXPHjIi9IDnOXGhy/w+Wfz4+m6+W+PEdjDjA&#10;2IQzT8B/OKJh2zG9Fw/WwtAJ1mDiNFCWDMaV09NAtStdAKmHT9DgkNnBQwQaW9sTC8h6WmR5vlwW&#10;8RrbJpgM53G6zECMnnC8XC6KRbFEF0dfmuWru+IupmRlQAscG+v8BwE9CYeKWhxyhGXHJ+dDddeQ&#10;EO5AyWYnlYqG3ddbZcmRoSB2cU3ov4UpTYaKFnmWR2QN4X3USi89ClbJvqKreVhnCQV23usmhngm&#10;1fmMlSg90RUYOnPlx3rEwEBbDc0JiYsUYc/4kbChDuwvSgYUZUXdzwOzghL1USP5RbpYBBVHY5G/&#10;zdCwt5761sM0R6iKekrOx62Pyg88aHjAIbUy8nWtZKoVxRZpnD5GUPOtHaOu33fzAgAA//8DAFBL&#10;AwQUAAYACAAAACEA72Iwh+EAAAAKAQAADwAAAGRycy9kb3ducmV2LnhtbEyPwU7DMAyG70i8Q2Qk&#10;blu6MkWlNJ0Q0hAS4sBgSNyyxmsrGqck2da9PeYER9u/fn9ftZrcII4YYu9Jw2KegUBqvO2p1fD+&#10;tp4VIGIyZM3gCTWcMcKqvryoTGn9iV7xuEmt4BKKpdHQpTSWUsamQ2fi3I9IfNv74EziMbTSBnPi&#10;cjfIPMuUdKYn/tCZER86bL42B6fhST5+dC+y3/u0/lw+h+/teZsWWl9fTfd3IBJO6S8Mv/iMDjUz&#10;7fyBbBSDhtmNYpekIVcKBAduC8UuO17kywJkXcn/CvUPAAAA//8DAFBLAQItABQABgAIAAAAIQC2&#10;gziS/gAAAOEBAAATAAAAAAAAAAAAAAAAAAAAAABbQ29udGVudF9UeXBlc10ueG1sUEsBAi0AFAAG&#10;AAgAAAAhADj9If/WAAAAlAEAAAsAAAAAAAAAAAAAAAAALwEAAF9yZWxzLy5yZWxzUEsBAi0AFAAG&#10;AAgAAAAhAFmIPxwYAgAABgQAAA4AAAAAAAAAAAAAAAAALgIAAGRycy9lMm9Eb2MueG1sUEsBAi0A&#10;FAAGAAgAAAAhAO9iMIfhAAAACgEAAA8AAAAAAAAAAAAAAAAAcgQAAGRycy9kb3ducmV2LnhtbFBL&#10;BQYAAAAABAAEAPMAAACABQAAAAA=&#10;" stroked="f">
                <v:textbox>
                  <w:txbxContent>
                    <w:p w14:paraId="468E4756" w14:textId="77777777" w:rsidR="001A1AEC" w:rsidRPr="00555C71" w:rsidRDefault="001A1AEC" w:rsidP="001A1AEC">
                      <w:pPr>
                        <w:jc w:val="center"/>
                        <w:rPr>
                          <w:b/>
                          <w:bCs/>
                          <w:color w:val="FF9F9F"/>
                          <w:sz w:val="160"/>
                          <w:szCs w:val="160"/>
                        </w:rPr>
                      </w:pPr>
                      <w:r w:rsidRPr="00555C71">
                        <w:rPr>
                          <w:b/>
                          <w:bCs/>
                          <w:color w:val="FF9F9F"/>
                          <w:sz w:val="160"/>
                          <w:szCs w:val="160"/>
                        </w:rPr>
                        <w:t>SUPERSEDED</w:t>
                      </w:r>
                    </w:p>
                  </w:txbxContent>
                </v:textbox>
                <w10:wrap anchorx="margin"/>
              </v:shape>
            </w:pict>
          </mc:Fallback>
        </mc:AlternateContent>
      </w:r>
    </w:p>
    <w:p w14:paraId="66E22B0E" w14:textId="7016360F" w:rsidR="00162DF9" w:rsidRDefault="00162DF9" w:rsidP="00DB1655"/>
    <w:p w14:paraId="149A7401" w14:textId="6193B20B" w:rsidR="00BF0AC0" w:rsidRDefault="00BF0AC0">
      <w:r>
        <w:br w:type="page"/>
      </w:r>
    </w:p>
    <w:p w14:paraId="3C6605F4" w14:textId="5FC9363E" w:rsidR="00566038" w:rsidRPr="002D3587" w:rsidRDefault="002D3587" w:rsidP="004A5CC5">
      <w:pPr>
        <w:pStyle w:val="Heading1"/>
      </w:pPr>
      <w:r w:rsidRPr="002D3587">
        <w:lastRenderedPageBreak/>
        <w:t xml:space="preserve">11. </w:t>
      </w:r>
      <w:r w:rsidR="00EC64D3">
        <w:t>Thermal</w:t>
      </w:r>
      <w:r w:rsidR="006D5A80" w:rsidRPr="002D3587">
        <w:t xml:space="preserve"> </w:t>
      </w:r>
      <w:r w:rsidR="008E7B5A" w:rsidRPr="002D3587">
        <w:t>B</w:t>
      </w:r>
      <w:r w:rsidR="00EC64D3">
        <w:t>ridging</w:t>
      </w:r>
    </w:p>
    <w:p w14:paraId="689E19D1" w14:textId="710E9414" w:rsidR="0033043F" w:rsidRDefault="003069FB">
      <w:pPr>
        <w:rPr>
          <w:sz w:val="20"/>
          <w:szCs w:val="20"/>
        </w:rPr>
      </w:pPr>
      <w:r w:rsidRPr="003205B3">
        <w:rPr>
          <w:sz w:val="20"/>
          <w:szCs w:val="20"/>
        </w:rPr>
        <w:t xml:space="preserve">This chapter </w:t>
      </w:r>
      <w:r w:rsidR="000A7A5E">
        <w:rPr>
          <w:sz w:val="20"/>
          <w:szCs w:val="20"/>
        </w:rPr>
        <w:t>explains</w:t>
      </w:r>
      <w:r w:rsidR="006B61DA">
        <w:rPr>
          <w:sz w:val="20"/>
          <w:szCs w:val="20"/>
        </w:rPr>
        <w:t xml:space="preserve"> </w:t>
      </w:r>
      <w:r w:rsidR="008C40A5">
        <w:rPr>
          <w:sz w:val="20"/>
          <w:szCs w:val="20"/>
        </w:rPr>
        <w:t>t</w:t>
      </w:r>
      <w:r w:rsidR="006B61DA">
        <w:rPr>
          <w:sz w:val="20"/>
          <w:szCs w:val="20"/>
        </w:rPr>
        <w:t xml:space="preserve">hermal </w:t>
      </w:r>
      <w:r w:rsidR="008C40A5">
        <w:rPr>
          <w:sz w:val="20"/>
          <w:szCs w:val="20"/>
        </w:rPr>
        <w:t>b</w:t>
      </w:r>
      <w:r w:rsidR="001D22CE">
        <w:rPr>
          <w:sz w:val="20"/>
          <w:szCs w:val="20"/>
        </w:rPr>
        <w:t>ridging</w:t>
      </w:r>
      <w:r w:rsidR="007C5559">
        <w:rPr>
          <w:sz w:val="20"/>
          <w:szCs w:val="20"/>
        </w:rPr>
        <w:t xml:space="preserve"> </w:t>
      </w:r>
      <w:r w:rsidR="000A7A5E">
        <w:rPr>
          <w:sz w:val="20"/>
          <w:szCs w:val="20"/>
        </w:rPr>
        <w:t xml:space="preserve">and </w:t>
      </w:r>
      <w:r w:rsidR="00DE2143">
        <w:rPr>
          <w:sz w:val="20"/>
          <w:szCs w:val="20"/>
        </w:rPr>
        <w:t>includ</w:t>
      </w:r>
      <w:r w:rsidR="000A7A5E">
        <w:rPr>
          <w:sz w:val="20"/>
          <w:szCs w:val="20"/>
        </w:rPr>
        <w:t>es</w:t>
      </w:r>
      <w:r w:rsidR="002A3AE5">
        <w:rPr>
          <w:sz w:val="20"/>
          <w:szCs w:val="20"/>
        </w:rPr>
        <w:t xml:space="preserve"> details on how to model thermal bridges in walls, floors</w:t>
      </w:r>
      <w:r w:rsidR="005221A3" w:rsidRPr="003205B3">
        <w:rPr>
          <w:sz w:val="20"/>
          <w:szCs w:val="20"/>
        </w:rPr>
        <w:t>,</w:t>
      </w:r>
      <w:r w:rsidR="002A3AE5">
        <w:rPr>
          <w:sz w:val="20"/>
          <w:szCs w:val="20"/>
        </w:rPr>
        <w:t xml:space="preserve"> </w:t>
      </w:r>
      <w:proofErr w:type="gramStart"/>
      <w:r w:rsidR="002A3AE5">
        <w:rPr>
          <w:sz w:val="20"/>
          <w:szCs w:val="20"/>
        </w:rPr>
        <w:t>ceilings</w:t>
      </w:r>
      <w:proofErr w:type="gramEnd"/>
      <w:r w:rsidR="002A3AE5">
        <w:rPr>
          <w:sz w:val="20"/>
          <w:szCs w:val="20"/>
        </w:rPr>
        <w:t xml:space="preserve"> and roofs</w:t>
      </w:r>
      <w:r w:rsidR="00922DCE">
        <w:rPr>
          <w:sz w:val="20"/>
          <w:szCs w:val="20"/>
        </w:rPr>
        <w:t>.</w:t>
      </w:r>
    </w:p>
    <w:p w14:paraId="37050B6E" w14:textId="6C45ED6F" w:rsidR="00DB1655" w:rsidRPr="003205B3" w:rsidRDefault="00922DCE">
      <w:pPr>
        <w:rPr>
          <w:sz w:val="20"/>
          <w:szCs w:val="20"/>
        </w:rPr>
      </w:pPr>
      <w:r>
        <w:rPr>
          <w:sz w:val="20"/>
          <w:szCs w:val="20"/>
        </w:rPr>
        <w:t>It</w:t>
      </w:r>
      <w:r w:rsidR="00C90E73">
        <w:rPr>
          <w:sz w:val="20"/>
          <w:szCs w:val="20"/>
        </w:rPr>
        <w:t xml:space="preserve"> also </w:t>
      </w:r>
      <w:r w:rsidR="000A7A5E">
        <w:rPr>
          <w:sz w:val="20"/>
          <w:szCs w:val="20"/>
        </w:rPr>
        <w:t xml:space="preserve">explains thermal breaks and </w:t>
      </w:r>
      <w:r w:rsidR="00DE2143">
        <w:rPr>
          <w:sz w:val="20"/>
          <w:szCs w:val="20"/>
        </w:rPr>
        <w:t>outlines</w:t>
      </w:r>
      <w:r w:rsidR="00C90E73">
        <w:rPr>
          <w:sz w:val="20"/>
          <w:szCs w:val="20"/>
        </w:rPr>
        <w:t xml:space="preserve"> the requirements</w:t>
      </w:r>
      <w:r w:rsidR="00EC63B3">
        <w:rPr>
          <w:sz w:val="20"/>
          <w:szCs w:val="20"/>
        </w:rPr>
        <w:t xml:space="preserve"> </w:t>
      </w:r>
      <w:r>
        <w:rPr>
          <w:sz w:val="20"/>
          <w:szCs w:val="20"/>
        </w:rPr>
        <w:t>for</w:t>
      </w:r>
      <w:r w:rsidR="00EC63B3">
        <w:rPr>
          <w:sz w:val="20"/>
          <w:szCs w:val="20"/>
        </w:rPr>
        <w:t xml:space="preserve"> how</w:t>
      </w:r>
      <w:r w:rsidR="00C90E73">
        <w:rPr>
          <w:sz w:val="20"/>
          <w:szCs w:val="20"/>
        </w:rPr>
        <w:t xml:space="preserve"> to model </w:t>
      </w:r>
      <w:r w:rsidR="000A7A5E">
        <w:rPr>
          <w:sz w:val="20"/>
          <w:szCs w:val="20"/>
        </w:rPr>
        <w:t>the</w:t>
      </w:r>
      <w:r w:rsidR="00FF3995">
        <w:rPr>
          <w:sz w:val="20"/>
          <w:szCs w:val="20"/>
        </w:rPr>
        <w:t>se</w:t>
      </w:r>
      <w:r w:rsidR="00EC63B3">
        <w:rPr>
          <w:sz w:val="20"/>
          <w:szCs w:val="20"/>
        </w:rPr>
        <w:t>,</w:t>
      </w:r>
      <w:r w:rsidR="00C90E73">
        <w:rPr>
          <w:sz w:val="20"/>
          <w:szCs w:val="20"/>
        </w:rPr>
        <w:t xml:space="preserve"> </w:t>
      </w:r>
      <w:r w:rsidR="00BD7FDF">
        <w:rPr>
          <w:sz w:val="20"/>
          <w:szCs w:val="20"/>
        </w:rPr>
        <w:t xml:space="preserve">including </w:t>
      </w:r>
      <w:r w:rsidR="00EC63B3">
        <w:rPr>
          <w:sz w:val="20"/>
          <w:szCs w:val="20"/>
        </w:rPr>
        <w:t xml:space="preserve">the </w:t>
      </w:r>
      <w:r w:rsidR="00BD7FDF">
        <w:rPr>
          <w:sz w:val="20"/>
          <w:szCs w:val="20"/>
        </w:rPr>
        <w:t xml:space="preserve">default values to use when </w:t>
      </w:r>
      <w:r w:rsidR="000A7A5E">
        <w:rPr>
          <w:sz w:val="20"/>
          <w:szCs w:val="20"/>
        </w:rPr>
        <w:t xml:space="preserve">thermal break </w:t>
      </w:r>
      <w:r w:rsidR="00BD7FDF">
        <w:rPr>
          <w:sz w:val="20"/>
          <w:szCs w:val="20"/>
        </w:rPr>
        <w:t xml:space="preserve">specifications are not included in design </w:t>
      </w:r>
      <w:r w:rsidR="00F9236A">
        <w:rPr>
          <w:sz w:val="20"/>
          <w:szCs w:val="20"/>
        </w:rPr>
        <w:t>documentation</w:t>
      </w:r>
      <w:r w:rsidR="00EC63B3">
        <w:rPr>
          <w:sz w:val="20"/>
          <w:szCs w:val="20"/>
        </w:rPr>
        <w:t>.</w:t>
      </w:r>
    </w:p>
    <w:tbl>
      <w:tblPr>
        <w:tblStyle w:val="TableGrid"/>
        <w:tblW w:w="0" w:type="auto"/>
        <w:tblCellMar>
          <w:top w:w="57" w:type="dxa"/>
          <w:bottom w:w="57" w:type="dxa"/>
        </w:tblCellMar>
        <w:tblLook w:val="04A0" w:firstRow="1" w:lastRow="0" w:firstColumn="1" w:lastColumn="0" w:noHBand="0" w:noVBand="1"/>
      </w:tblPr>
      <w:tblGrid>
        <w:gridCol w:w="9016"/>
      </w:tblGrid>
      <w:tr w:rsidR="00C63AFF" w:rsidRPr="003205B3" w14:paraId="4CA80AA0" w14:textId="77777777" w:rsidTr="00917DDF">
        <w:tc>
          <w:tcPr>
            <w:tcW w:w="9016" w:type="dxa"/>
          </w:tcPr>
          <w:p w14:paraId="0FAE3D5B" w14:textId="77777777" w:rsidR="00935071" w:rsidRPr="00917DDF" w:rsidRDefault="00935071" w:rsidP="00935071">
            <w:pPr>
              <w:rPr>
                <w:rFonts w:cs="Century Gothic"/>
                <w:b/>
                <w:bCs/>
                <w:color w:val="000000"/>
                <w:sz w:val="24"/>
                <w:szCs w:val="24"/>
              </w:rPr>
            </w:pPr>
            <w:r w:rsidRPr="00917DDF">
              <w:rPr>
                <w:rFonts w:cs="Century Gothic"/>
                <w:b/>
                <w:bCs/>
                <w:color w:val="000000"/>
                <w:sz w:val="24"/>
                <w:szCs w:val="24"/>
              </w:rPr>
              <w:t>Summary of key requirements</w:t>
            </w:r>
          </w:p>
          <w:p w14:paraId="3B8D2BC1" w14:textId="26F7EB4F" w:rsidR="00935071" w:rsidRPr="00917DDF" w:rsidRDefault="00935071" w:rsidP="00935071">
            <w:pPr>
              <w:rPr>
                <w:sz w:val="20"/>
                <w:szCs w:val="20"/>
              </w:rPr>
            </w:pPr>
            <w:r w:rsidRPr="00917DDF">
              <w:rPr>
                <w:sz w:val="20"/>
                <w:szCs w:val="20"/>
              </w:rPr>
              <w:t>This handbook is intended to be a helpful resource for all assessors. When conducting assessments, assessors must still follow the requirements of the current NatHERS Technical Note and the relevant state or territory requirements.</w:t>
            </w:r>
          </w:p>
          <w:p w14:paraId="57134722" w14:textId="20B51FF9" w:rsidR="00C63AFF" w:rsidRPr="00917DDF" w:rsidRDefault="00BA6C36" w:rsidP="00917DDF">
            <w:pPr>
              <w:pStyle w:val="Default"/>
              <w:spacing w:before="160" w:after="104"/>
              <w:rPr>
                <w:rFonts w:asciiTheme="minorHAnsi" w:hAnsiTheme="minorHAnsi" w:cstheme="minorBidi"/>
                <w:color w:val="auto"/>
                <w:kern w:val="2"/>
                <w:sz w:val="20"/>
                <w:szCs w:val="20"/>
              </w:rPr>
            </w:pPr>
            <w:r w:rsidRPr="00917DDF">
              <w:rPr>
                <w:rFonts w:asciiTheme="minorHAnsi" w:hAnsiTheme="minorHAnsi" w:cstheme="minorBidi"/>
                <w:b/>
                <w:bCs/>
                <w:color w:val="auto"/>
                <w:kern w:val="2"/>
                <w:sz w:val="20"/>
                <w:szCs w:val="20"/>
              </w:rPr>
              <w:t>11a</w:t>
            </w:r>
            <w:r w:rsidRPr="00917DDF">
              <w:rPr>
                <w:rFonts w:asciiTheme="minorHAnsi" w:hAnsiTheme="minorHAnsi" w:cstheme="minorBidi"/>
                <w:color w:val="auto"/>
                <w:kern w:val="2"/>
                <w:sz w:val="20"/>
                <w:szCs w:val="20"/>
              </w:rPr>
              <w:t xml:space="preserve"> Thermal bridging only applies to repeating steel</w:t>
            </w:r>
            <w:r w:rsidR="001653DA">
              <w:rPr>
                <w:rFonts w:asciiTheme="minorHAnsi" w:hAnsiTheme="minorHAnsi" w:cstheme="minorBidi"/>
                <w:color w:val="auto"/>
                <w:kern w:val="2"/>
                <w:sz w:val="20"/>
                <w:szCs w:val="20"/>
              </w:rPr>
              <w:t xml:space="preserve"> </w:t>
            </w:r>
            <w:r w:rsidRPr="00917DDF">
              <w:rPr>
                <w:rFonts w:asciiTheme="minorHAnsi" w:hAnsiTheme="minorHAnsi" w:cstheme="minorBidi"/>
                <w:color w:val="auto"/>
                <w:kern w:val="2"/>
                <w:sz w:val="20"/>
                <w:szCs w:val="20"/>
              </w:rPr>
              <w:t>frame elements</w:t>
            </w:r>
            <w:r w:rsidR="008D2C6A" w:rsidRPr="00917DDF">
              <w:rPr>
                <w:rFonts w:asciiTheme="minorHAnsi" w:hAnsiTheme="minorHAnsi" w:cstheme="minorBidi"/>
                <w:color w:val="auto"/>
                <w:kern w:val="2"/>
                <w:sz w:val="20"/>
                <w:szCs w:val="20"/>
              </w:rPr>
              <w:t xml:space="preserve"> </w:t>
            </w:r>
            <w:r w:rsidRPr="00917DDF">
              <w:rPr>
                <w:rFonts w:asciiTheme="minorHAnsi" w:hAnsiTheme="minorHAnsi" w:cstheme="minorBidi"/>
                <w:color w:val="auto"/>
                <w:kern w:val="2"/>
                <w:sz w:val="20"/>
                <w:szCs w:val="20"/>
              </w:rPr>
              <w:t>where insulation is interrupted</w:t>
            </w:r>
            <w:r w:rsidR="00A730D8" w:rsidRPr="00917DDF">
              <w:rPr>
                <w:rFonts w:asciiTheme="minorHAnsi" w:hAnsiTheme="minorHAnsi" w:cstheme="minorBidi"/>
                <w:color w:val="auto"/>
                <w:kern w:val="2"/>
                <w:sz w:val="20"/>
                <w:szCs w:val="20"/>
              </w:rPr>
              <w:t xml:space="preserve">. </w:t>
            </w:r>
            <w:r w:rsidR="001C18D5" w:rsidRPr="00917DDF">
              <w:rPr>
                <w:rFonts w:asciiTheme="minorHAnsi" w:hAnsiTheme="minorHAnsi" w:cstheme="minorBidi"/>
                <w:color w:val="auto"/>
                <w:kern w:val="2"/>
                <w:sz w:val="20"/>
                <w:szCs w:val="20"/>
                <w:lang w:val="en-GB"/>
              </w:rPr>
              <w:t xml:space="preserve">Thermal bridging </w:t>
            </w:r>
            <w:r w:rsidR="00A730D8" w:rsidRPr="00917DDF">
              <w:rPr>
                <w:rFonts w:asciiTheme="minorHAnsi" w:hAnsiTheme="minorHAnsi" w:cstheme="minorBidi"/>
                <w:color w:val="auto"/>
                <w:kern w:val="2"/>
                <w:sz w:val="20"/>
                <w:szCs w:val="20"/>
              </w:rPr>
              <w:t>is</w:t>
            </w:r>
            <w:r w:rsidR="001451DD" w:rsidRPr="00917DDF">
              <w:rPr>
                <w:rFonts w:asciiTheme="minorHAnsi" w:hAnsiTheme="minorHAnsi" w:cstheme="minorBidi"/>
                <w:color w:val="auto"/>
                <w:kern w:val="2"/>
                <w:sz w:val="20"/>
                <w:szCs w:val="20"/>
              </w:rPr>
              <w:t xml:space="preserve"> </w:t>
            </w:r>
            <w:r w:rsidR="00A730D8" w:rsidRPr="00917DDF">
              <w:rPr>
                <w:rFonts w:asciiTheme="minorHAnsi" w:hAnsiTheme="minorHAnsi" w:cstheme="minorBidi"/>
                <w:color w:val="auto"/>
                <w:kern w:val="2"/>
                <w:sz w:val="20"/>
                <w:szCs w:val="20"/>
              </w:rPr>
              <w:t xml:space="preserve">applied </w:t>
            </w:r>
            <w:r w:rsidR="001451DD" w:rsidRPr="00917DDF">
              <w:rPr>
                <w:rFonts w:asciiTheme="minorHAnsi" w:hAnsiTheme="minorHAnsi" w:cstheme="minorBidi"/>
                <w:color w:val="auto"/>
                <w:kern w:val="2"/>
                <w:sz w:val="20"/>
                <w:szCs w:val="20"/>
              </w:rPr>
              <w:t>in walls, ceiling and floors as outlined in T</w:t>
            </w:r>
            <w:r w:rsidR="008948CD" w:rsidRPr="00917DDF">
              <w:rPr>
                <w:rFonts w:asciiTheme="minorHAnsi" w:hAnsiTheme="minorHAnsi" w:cstheme="minorBidi"/>
                <w:color w:val="auto"/>
                <w:kern w:val="2"/>
                <w:sz w:val="20"/>
                <w:szCs w:val="20"/>
              </w:rPr>
              <w:t xml:space="preserve">able </w:t>
            </w:r>
            <w:r w:rsidR="00336061" w:rsidRPr="00917DDF">
              <w:rPr>
                <w:rFonts w:asciiTheme="minorHAnsi" w:hAnsiTheme="minorHAnsi" w:cstheme="minorBidi"/>
                <w:color w:val="auto"/>
                <w:kern w:val="2"/>
                <w:sz w:val="20"/>
                <w:szCs w:val="20"/>
              </w:rPr>
              <w:t xml:space="preserve">6 </w:t>
            </w:r>
            <w:r w:rsidR="008948CD" w:rsidRPr="00917DDF">
              <w:rPr>
                <w:rFonts w:asciiTheme="minorHAnsi" w:hAnsiTheme="minorHAnsi" w:cstheme="minorBidi"/>
                <w:color w:val="auto"/>
                <w:kern w:val="2"/>
                <w:sz w:val="20"/>
                <w:szCs w:val="20"/>
              </w:rPr>
              <w:t xml:space="preserve">of the </w:t>
            </w:r>
            <w:r w:rsidR="00AC4A9A" w:rsidRPr="00917DDF">
              <w:rPr>
                <w:rFonts w:asciiTheme="minorHAnsi" w:hAnsiTheme="minorHAnsi" w:cstheme="minorBidi"/>
                <w:color w:val="auto"/>
                <w:kern w:val="2"/>
                <w:sz w:val="20"/>
                <w:szCs w:val="20"/>
              </w:rPr>
              <w:t xml:space="preserve">NatHERS </w:t>
            </w:r>
            <w:r w:rsidR="008948CD" w:rsidRPr="00917DDF">
              <w:rPr>
                <w:rFonts w:asciiTheme="minorHAnsi" w:hAnsiTheme="minorHAnsi" w:cstheme="minorBidi"/>
                <w:color w:val="auto"/>
                <w:kern w:val="2"/>
                <w:sz w:val="20"/>
                <w:szCs w:val="20"/>
              </w:rPr>
              <w:t>Technical Note.</w:t>
            </w:r>
          </w:p>
          <w:p w14:paraId="6BA51092" w14:textId="77BACCF6" w:rsidR="008948CD" w:rsidRPr="00917DDF" w:rsidRDefault="008948CD" w:rsidP="00917DDF">
            <w:pPr>
              <w:pStyle w:val="Default"/>
              <w:spacing w:before="160" w:after="104"/>
              <w:rPr>
                <w:rFonts w:asciiTheme="minorHAnsi" w:hAnsiTheme="minorHAnsi" w:cstheme="minorBidi"/>
                <w:color w:val="auto"/>
                <w:kern w:val="2"/>
                <w:sz w:val="20"/>
                <w:szCs w:val="20"/>
              </w:rPr>
            </w:pPr>
            <w:r w:rsidRPr="00917DDF">
              <w:rPr>
                <w:rFonts w:asciiTheme="minorHAnsi" w:hAnsiTheme="minorHAnsi" w:cstheme="minorBidi"/>
                <w:b/>
                <w:bCs/>
                <w:color w:val="auto"/>
                <w:kern w:val="2"/>
                <w:sz w:val="20"/>
                <w:szCs w:val="20"/>
              </w:rPr>
              <w:t>11b</w:t>
            </w:r>
            <w:r w:rsidRPr="00917DDF">
              <w:rPr>
                <w:rFonts w:asciiTheme="minorHAnsi" w:hAnsiTheme="minorHAnsi" w:cstheme="minorBidi"/>
                <w:color w:val="auto"/>
                <w:kern w:val="2"/>
                <w:sz w:val="20"/>
                <w:szCs w:val="20"/>
              </w:rPr>
              <w:t xml:space="preserve"> </w:t>
            </w:r>
            <w:r w:rsidR="007D7836" w:rsidRPr="00917DDF">
              <w:rPr>
                <w:rFonts w:asciiTheme="minorHAnsi" w:hAnsiTheme="minorHAnsi" w:cstheme="minorBidi"/>
                <w:color w:val="auto"/>
                <w:kern w:val="2"/>
                <w:sz w:val="20"/>
                <w:szCs w:val="20"/>
              </w:rPr>
              <w:t>Assessors must model thermal bridging</w:t>
            </w:r>
            <w:r w:rsidR="00CC0484" w:rsidRPr="00917DDF">
              <w:rPr>
                <w:rFonts w:asciiTheme="minorHAnsi" w:hAnsiTheme="minorHAnsi" w:cstheme="minorBidi"/>
                <w:color w:val="auto"/>
                <w:kern w:val="2"/>
                <w:sz w:val="20"/>
                <w:szCs w:val="20"/>
              </w:rPr>
              <w:t xml:space="preserve"> that occurs </w:t>
            </w:r>
            <w:r w:rsidR="007D7836" w:rsidRPr="00917DDF">
              <w:rPr>
                <w:rFonts w:asciiTheme="minorHAnsi" w:hAnsiTheme="minorHAnsi" w:cstheme="minorBidi"/>
                <w:color w:val="auto"/>
                <w:kern w:val="2"/>
                <w:sz w:val="20"/>
                <w:szCs w:val="20"/>
              </w:rPr>
              <w:t xml:space="preserve">in the design documentation in accordance with the software’s instructions. </w:t>
            </w:r>
            <w:r w:rsidR="00431539" w:rsidRPr="00917DDF">
              <w:rPr>
                <w:rFonts w:asciiTheme="minorHAnsi" w:hAnsiTheme="minorHAnsi" w:cstheme="minorBidi"/>
                <w:color w:val="auto"/>
                <w:kern w:val="2"/>
                <w:sz w:val="20"/>
                <w:szCs w:val="20"/>
              </w:rPr>
              <w:t xml:space="preserve">If the software has the functionality to </w:t>
            </w:r>
            <w:r w:rsidR="00E34373" w:rsidRPr="00917DDF">
              <w:rPr>
                <w:rFonts w:asciiTheme="minorHAnsi" w:hAnsiTheme="minorHAnsi" w:cstheme="minorBidi"/>
                <w:color w:val="auto"/>
                <w:kern w:val="2"/>
                <w:sz w:val="20"/>
                <w:szCs w:val="20"/>
              </w:rPr>
              <w:t>select</w:t>
            </w:r>
            <w:r w:rsidR="005B0647" w:rsidRPr="00917DDF">
              <w:rPr>
                <w:rFonts w:asciiTheme="minorHAnsi" w:hAnsiTheme="minorHAnsi" w:cstheme="minorBidi"/>
                <w:color w:val="auto"/>
                <w:kern w:val="2"/>
                <w:sz w:val="20"/>
                <w:szCs w:val="20"/>
              </w:rPr>
              <w:t xml:space="preserve"> specific</w:t>
            </w:r>
            <w:r w:rsidR="00E34373" w:rsidRPr="00917DDF">
              <w:rPr>
                <w:rFonts w:asciiTheme="minorHAnsi" w:hAnsiTheme="minorHAnsi" w:cstheme="minorBidi"/>
                <w:color w:val="auto"/>
                <w:kern w:val="2"/>
                <w:sz w:val="20"/>
                <w:szCs w:val="20"/>
              </w:rPr>
              <w:t xml:space="preserve"> </w:t>
            </w:r>
            <w:r w:rsidR="00431539" w:rsidRPr="00917DDF">
              <w:rPr>
                <w:rFonts w:asciiTheme="minorHAnsi" w:hAnsiTheme="minorHAnsi" w:cstheme="minorBidi"/>
                <w:color w:val="auto"/>
                <w:kern w:val="2"/>
                <w:sz w:val="20"/>
                <w:szCs w:val="20"/>
              </w:rPr>
              <w:t>metal</w:t>
            </w:r>
            <w:r w:rsidR="00DF4826" w:rsidRPr="00917DDF">
              <w:rPr>
                <w:rFonts w:asciiTheme="minorHAnsi" w:hAnsiTheme="minorHAnsi" w:cstheme="minorBidi"/>
                <w:color w:val="auto"/>
                <w:kern w:val="2"/>
                <w:sz w:val="20"/>
                <w:szCs w:val="20"/>
              </w:rPr>
              <w:t xml:space="preserve"> </w:t>
            </w:r>
            <w:r w:rsidR="00431539" w:rsidRPr="00917DDF">
              <w:rPr>
                <w:rFonts w:asciiTheme="minorHAnsi" w:hAnsiTheme="minorHAnsi" w:cstheme="minorBidi"/>
                <w:color w:val="auto"/>
                <w:kern w:val="2"/>
                <w:sz w:val="20"/>
                <w:szCs w:val="20"/>
              </w:rPr>
              <w:t>framing specifications, th</w:t>
            </w:r>
            <w:r w:rsidR="005B0647" w:rsidRPr="00917DDF">
              <w:rPr>
                <w:rFonts w:asciiTheme="minorHAnsi" w:hAnsiTheme="minorHAnsi" w:cstheme="minorBidi"/>
                <w:color w:val="auto"/>
                <w:kern w:val="2"/>
                <w:sz w:val="20"/>
                <w:szCs w:val="20"/>
              </w:rPr>
              <w:t>ese</w:t>
            </w:r>
            <w:r w:rsidR="00431539" w:rsidRPr="00917DDF">
              <w:rPr>
                <w:rFonts w:asciiTheme="minorHAnsi" w:hAnsiTheme="minorHAnsi" w:cstheme="minorBidi"/>
                <w:color w:val="auto"/>
                <w:kern w:val="2"/>
                <w:sz w:val="20"/>
                <w:szCs w:val="20"/>
              </w:rPr>
              <w:t xml:space="preserve"> may be used to apply thermal bridging to the relevant element</w:t>
            </w:r>
            <w:r w:rsidR="00FA599E" w:rsidRPr="00917DDF">
              <w:rPr>
                <w:rFonts w:asciiTheme="minorHAnsi" w:hAnsiTheme="minorHAnsi" w:cstheme="minorBidi"/>
                <w:color w:val="auto"/>
                <w:kern w:val="2"/>
                <w:sz w:val="20"/>
                <w:szCs w:val="20"/>
              </w:rPr>
              <w:t xml:space="preserve">s. </w:t>
            </w:r>
            <w:r w:rsidR="00EA5F5A" w:rsidRPr="00917DDF">
              <w:rPr>
                <w:rFonts w:asciiTheme="minorHAnsi" w:hAnsiTheme="minorHAnsi" w:cstheme="minorBidi"/>
                <w:color w:val="auto"/>
                <w:kern w:val="2"/>
                <w:sz w:val="20"/>
                <w:szCs w:val="20"/>
              </w:rPr>
              <w:t>W</w:t>
            </w:r>
            <w:r w:rsidR="00FA599E" w:rsidRPr="00917DDF">
              <w:rPr>
                <w:rFonts w:asciiTheme="minorHAnsi" w:hAnsiTheme="minorHAnsi" w:cstheme="minorBidi"/>
                <w:color w:val="auto"/>
                <w:kern w:val="2"/>
                <w:sz w:val="20"/>
                <w:szCs w:val="20"/>
              </w:rPr>
              <w:t>he</w:t>
            </w:r>
            <w:r w:rsidR="00087400" w:rsidRPr="00917DDF">
              <w:rPr>
                <w:rFonts w:asciiTheme="minorHAnsi" w:hAnsiTheme="minorHAnsi" w:cstheme="minorBidi"/>
                <w:color w:val="auto"/>
                <w:kern w:val="2"/>
                <w:sz w:val="20"/>
                <w:szCs w:val="20"/>
              </w:rPr>
              <w:t>n</w:t>
            </w:r>
            <w:r w:rsidR="00FA599E" w:rsidRPr="00917DDF">
              <w:rPr>
                <w:rFonts w:asciiTheme="minorHAnsi" w:hAnsiTheme="minorHAnsi" w:cstheme="minorBidi"/>
                <w:color w:val="auto"/>
                <w:kern w:val="2"/>
                <w:sz w:val="20"/>
                <w:szCs w:val="20"/>
              </w:rPr>
              <w:t xml:space="preserve"> </w:t>
            </w:r>
            <w:r w:rsidR="00F7214F" w:rsidRPr="00917DDF">
              <w:rPr>
                <w:rFonts w:asciiTheme="minorHAnsi" w:hAnsiTheme="minorHAnsi" w:cstheme="minorBidi"/>
                <w:color w:val="auto"/>
                <w:kern w:val="2"/>
                <w:sz w:val="20"/>
                <w:szCs w:val="20"/>
              </w:rPr>
              <w:t xml:space="preserve">steel framing details </w:t>
            </w:r>
            <w:r w:rsidR="008B5DC3" w:rsidRPr="00917DDF">
              <w:rPr>
                <w:rFonts w:asciiTheme="minorHAnsi" w:hAnsiTheme="minorHAnsi" w:cstheme="minorBidi"/>
                <w:color w:val="auto"/>
                <w:kern w:val="2"/>
                <w:sz w:val="20"/>
                <w:szCs w:val="20"/>
              </w:rPr>
              <w:t>are not</w:t>
            </w:r>
            <w:r w:rsidR="00F7214F" w:rsidRPr="00917DDF">
              <w:rPr>
                <w:rFonts w:asciiTheme="minorHAnsi" w:hAnsiTheme="minorHAnsi" w:cstheme="minorBidi"/>
                <w:color w:val="auto"/>
                <w:kern w:val="2"/>
                <w:sz w:val="20"/>
                <w:szCs w:val="20"/>
              </w:rPr>
              <w:t xml:space="preserve"> supplied</w:t>
            </w:r>
            <w:r w:rsidR="00443080" w:rsidRPr="00917DDF">
              <w:rPr>
                <w:rFonts w:asciiTheme="minorHAnsi" w:hAnsiTheme="minorHAnsi" w:cstheme="minorBidi"/>
                <w:color w:val="auto"/>
                <w:kern w:val="2"/>
                <w:sz w:val="20"/>
                <w:szCs w:val="20"/>
              </w:rPr>
              <w:t xml:space="preserve"> </w:t>
            </w:r>
            <w:r w:rsidR="00EA5F5A" w:rsidRPr="00917DDF">
              <w:rPr>
                <w:rFonts w:asciiTheme="minorHAnsi" w:hAnsiTheme="minorHAnsi" w:cstheme="minorBidi"/>
                <w:color w:val="auto"/>
                <w:kern w:val="2"/>
                <w:sz w:val="20"/>
                <w:szCs w:val="20"/>
              </w:rPr>
              <w:t xml:space="preserve">and </w:t>
            </w:r>
            <w:r w:rsidR="00443080" w:rsidRPr="00917DDF">
              <w:rPr>
                <w:rFonts w:asciiTheme="minorHAnsi" w:hAnsiTheme="minorHAnsi" w:cstheme="minorBidi"/>
                <w:color w:val="auto"/>
                <w:kern w:val="2"/>
                <w:sz w:val="20"/>
                <w:szCs w:val="20"/>
              </w:rPr>
              <w:t>if the software has the functionality,</w:t>
            </w:r>
            <w:r w:rsidR="00F7214F" w:rsidRPr="00917DDF">
              <w:rPr>
                <w:rFonts w:asciiTheme="minorHAnsi" w:hAnsiTheme="minorHAnsi" w:cstheme="minorBidi"/>
                <w:color w:val="auto"/>
                <w:kern w:val="2"/>
                <w:sz w:val="20"/>
                <w:szCs w:val="20"/>
              </w:rPr>
              <w:t xml:space="preserve"> assessors must model the default</w:t>
            </w:r>
            <w:r w:rsidR="008B5DC3" w:rsidRPr="00917DDF">
              <w:rPr>
                <w:rFonts w:asciiTheme="minorHAnsi" w:hAnsiTheme="minorHAnsi" w:cstheme="minorBidi"/>
                <w:color w:val="auto"/>
                <w:kern w:val="2"/>
                <w:sz w:val="20"/>
                <w:szCs w:val="20"/>
              </w:rPr>
              <w:t xml:space="preserve"> </w:t>
            </w:r>
            <w:r w:rsidR="00C10511" w:rsidRPr="00917DDF">
              <w:rPr>
                <w:rFonts w:asciiTheme="minorHAnsi" w:hAnsiTheme="minorHAnsi" w:cstheme="minorBidi"/>
                <w:color w:val="auto"/>
                <w:kern w:val="2"/>
                <w:sz w:val="20"/>
                <w:szCs w:val="20"/>
              </w:rPr>
              <w:t xml:space="preserve">steel framing </w:t>
            </w:r>
            <w:r w:rsidR="008B5DC3" w:rsidRPr="00917DDF">
              <w:rPr>
                <w:rFonts w:asciiTheme="minorHAnsi" w:hAnsiTheme="minorHAnsi" w:cstheme="minorBidi"/>
                <w:color w:val="auto"/>
                <w:kern w:val="2"/>
                <w:sz w:val="20"/>
                <w:szCs w:val="20"/>
              </w:rPr>
              <w:t xml:space="preserve">specifications </w:t>
            </w:r>
            <w:r w:rsidR="00670AC8" w:rsidRPr="00917DDF">
              <w:rPr>
                <w:rFonts w:asciiTheme="minorHAnsi" w:hAnsiTheme="minorHAnsi" w:cstheme="minorBidi"/>
                <w:color w:val="auto"/>
                <w:kern w:val="2"/>
                <w:sz w:val="20"/>
                <w:szCs w:val="20"/>
              </w:rPr>
              <w:t>outlined in Table 7 of</w:t>
            </w:r>
            <w:r w:rsidR="008B5DC3" w:rsidRPr="00917DDF">
              <w:rPr>
                <w:rFonts w:asciiTheme="minorHAnsi" w:hAnsiTheme="minorHAnsi" w:cstheme="minorBidi"/>
                <w:color w:val="auto"/>
                <w:kern w:val="2"/>
                <w:sz w:val="20"/>
                <w:szCs w:val="20"/>
              </w:rPr>
              <w:t xml:space="preserve"> the </w:t>
            </w:r>
            <w:r w:rsidR="00880B61" w:rsidRPr="00917DDF">
              <w:rPr>
                <w:rFonts w:asciiTheme="minorHAnsi" w:hAnsiTheme="minorHAnsi" w:cstheme="minorBidi"/>
                <w:color w:val="auto"/>
                <w:kern w:val="2"/>
                <w:sz w:val="20"/>
                <w:szCs w:val="20"/>
              </w:rPr>
              <w:t xml:space="preserve">NatHERS </w:t>
            </w:r>
            <w:r w:rsidR="008B5DC3" w:rsidRPr="00917DDF">
              <w:rPr>
                <w:rFonts w:asciiTheme="minorHAnsi" w:hAnsiTheme="minorHAnsi" w:cstheme="minorBidi"/>
                <w:color w:val="auto"/>
                <w:kern w:val="2"/>
                <w:sz w:val="20"/>
                <w:szCs w:val="20"/>
              </w:rPr>
              <w:t xml:space="preserve">Technical </w:t>
            </w:r>
            <w:r w:rsidR="00FD49EB" w:rsidRPr="00917DDF">
              <w:rPr>
                <w:rFonts w:asciiTheme="minorHAnsi" w:hAnsiTheme="minorHAnsi" w:cstheme="minorBidi"/>
                <w:color w:val="auto"/>
                <w:kern w:val="2"/>
                <w:sz w:val="20"/>
                <w:szCs w:val="20"/>
              </w:rPr>
              <w:t>N</w:t>
            </w:r>
            <w:r w:rsidR="008B5DC3" w:rsidRPr="00917DDF">
              <w:rPr>
                <w:rFonts w:asciiTheme="minorHAnsi" w:hAnsiTheme="minorHAnsi" w:cstheme="minorBidi"/>
                <w:color w:val="auto"/>
                <w:kern w:val="2"/>
                <w:sz w:val="20"/>
                <w:szCs w:val="20"/>
              </w:rPr>
              <w:t>ote.</w:t>
            </w:r>
          </w:p>
          <w:p w14:paraId="36DC2861" w14:textId="3F1D1535" w:rsidR="00E7492F" w:rsidRPr="00917DDF" w:rsidRDefault="00E7492F" w:rsidP="00917DDF">
            <w:pPr>
              <w:pStyle w:val="Default"/>
              <w:spacing w:before="160" w:after="104"/>
              <w:rPr>
                <w:rFonts w:asciiTheme="minorHAnsi" w:hAnsiTheme="minorHAnsi" w:cstheme="minorBidi"/>
                <w:color w:val="auto"/>
                <w:kern w:val="2"/>
                <w:sz w:val="20"/>
                <w:szCs w:val="20"/>
              </w:rPr>
            </w:pPr>
            <w:r w:rsidRPr="00917DDF">
              <w:rPr>
                <w:rFonts w:asciiTheme="minorHAnsi" w:hAnsiTheme="minorHAnsi" w:cstheme="minorBidi"/>
                <w:b/>
                <w:bCs/>
                <w:color w:val="auto"/>
                <w:kern w:val="2"/>
                <w:sz w:val="20"/>
                <w:szCs w:val="20"/>
              </w:rPr>
              <w:t>11</w:t>
            </w:r>
            <w:r w:rsidR="00282DC8" w:rsidRPr="00917DDF">
              <w:rPr>
                <w:rFonts w:asciiTheme="minorHAnsi" w:hAnsiTheme="minorHAnsi" w:cstheme="minorBidi"/>
                <w:b/>
                <w:bCs/>
                <w:color w:val="auto"/>
                <w:kern w:val="2"/>
                <w:sz w:val="20"/>
                <w:szCs w:val="20"/>
              </w:rPr>
              <w:t>c</w:t>
            </w:r>
            <w:r w:rsidRPr="00917DDF">
              <w:rPr>
                <w:rFonts w:asciiTheme="minorHAnsi" w:hAnsiTheme="minorHAnsi" w:cstheme="minorBidi"/>
                <w:color w:val="auto"/>
                <w:kern w:val="2"/>
                <w:sz w:val="20"/>
                <w:szCs w:val="20"/>
              </w:rPr>
              <w:t xml:space="preserve"> </w:t>
            </w:r>
            <w:r w:rsidR="00821C30" w:rsidRPr="00917DDF">
              <w:rPr>
                <w:rFonts w:asciiTheme="minorHAnsi" w:hAnsiTheme="minorHAnsi" w:cstheme="minorBidi"/>
                <w:color w:val="auto"/>
                <w:kern w:val="2"/>
                <w:sz w:val="20"/>
                <w:szCs w:val="20"/>
              </w:rPr>
              <w:t>Thermal break</w:t>
            </w:r>
            <w:r w:rsidR="00DA1839" w:rsidRPr="00917DDF">
              <w:rPr>
                <w:rFonts w:asciiTheme="minorHAnsi" w:hAnsiTheme="minorHAnsi" w:cstheme="minorBidi"/>
                <w:color w:val="auto"/>
                <w:kern w:val="2"/>
                <w:sz w:val="20"/>
                <w:szCs w:val="20"/>
              </w:rPr>
              <w:t xml:space="preserve"> materials </w:t>
            </w:r>
            <w:r w:rsidR="00AC350A" w:rsidRPr="00917DDF">
              <w:rPr>
                <w:rFonts w:asciiTheme="minorHAnsi" w:hAnsiTheme="minorHAnsi" w:cstheme="minorBidi"/>
                <w:color w:val="auto"/>
                <w:kern w:val="2"/>
                <w:sz w:val="20"/>
                <w:szCs w:val="20"/>
              </w:rPr>
              <w:t xml:space="preserve">must </w:t>
            </w:r>
            <w:r w:rsidR="00DA1839" w:rsidRPr="00917DDF">
              <w:rPr>
                <w:rFonts w:asciiTheme="minorHAnsi" w:hAnsiTheme="minorHAnsi" w:cstheme="minorBidi"/>
                <w:color w:val="auto"/>
                <w:kern w:val="2"/>
                <w:sz w:val="20"/>
                <w:szCs w:val="20"/>
              </w:rPr>
              <w:t>have a</w:t>
            </w:r>
            <w:r w:rsidR="0064480E" w:rsidRPr="00917DDF">
              <w:rPr>
                <w:rFonts w:asciiTheme="minorHAnsi" w:hAnsiTheme="minorHAnsi" w:cstheme="minorBidi"/>
                <w:color w:val="auto"/>
                <w:kern w:val="2"/>
                <w:sz w:val="20"/>
                <w:szCs w:val="20"/>
              </w:rPr>
              <w:t xml:space="preserve"> minimum</w:t>
            </w:r>
            <w:r w:rsidR="00DA1839" w:rsidRPr="00917DDF">
              <w:rPr>
                <w:rFonts w:asciiTheme="minorHAnsi" w:hAnsiTheme="minorHAnsi" w:cstheme="minorBidi"/>
                <w:color w:val="auto"/>
                <w:kern w:val="2"/>
                <w:sz w:val="20"/>
                <w:szCs w:val="20"/>
              </w:rPr>
              <w:t xml:space="preserve"> R-value </w:t>
            </w:r>
            <w:r w:rsidR="0064480E" w:rsidRPr="00917DDF">
              <w:rPr>
                <w:rFonts w:asciiTheme="minorHAnsi" w:hAnsiTheme="minorHAnsi" w:cstheme="minorHAnsi"/>
                <w:color w:val="auto"/>
                <w:kern w:val="2"/>
                <w:sz w:val="20"/>
                <w:szCs w:val="20"/>
              </w:rPr>
              <w:t>of</w:t>
            </w:r>
            <w:r w:rsidR="00030DFD" w:rsidRPr="00917DDF">
              <w:rPr>
                <w:rFonts w:asciiTheme="minorHAnsi" w:hAnsiTheme="minorHAnsi" w:cstheme="minorBidi"/>
                <w:color w:val="auto"/>
                <w:kern w:val="2"/>
                <w:sz w:val="20"/>
                <w:szCs w:val="20"/>
              </w:rPr>
              <w:t xml:space="preserve"> R0.2</w:t>
            </w:r>
            <w:r w:rsidR="007D2298" w:rsidRPr="00917DDF">
              <w:rPr>
                <w:rFonts w:asciiTheme="minorHAnsi" w:hAnsiTheme="minorHAnsi" w:cstheme="minorBidi"/>
                <w:color w:val="auto"/>
                <w:kern w:val="2"/>
                <w:sz w:val="20"/>
                <w:szCs w:val="20"/>
              </w:rPr>
              <w:t xml:space="preserve"> as specified </w:t>
            </w:r>
            <w:r w:rsidR="00C30AE8" w:rsidRPr="00917DDF">
              <w:rPr>
                <w:rFonts w:asciiTheme="minorHAnsi" w:hAnsiTheme="minorHAnsi" w:cstheme="minorBidi"/>
                <w:color w:val="auto"/>
                <w:kern w:val="2"/>
                <w:sz w:val="20"/>
                <w:szCs w:val="20"/>
              </w:rPr>
              <w:t>by</w:t>
            </w:r>
            <w:r w:rsidR="007D2298" w:rsidRPr="00917DDF">
              <w:rPr>
                <w:rFonts w:asciiTheme="minorHAnsi" w:hAnsiTheme="minorHAnsi" w:cstheme="minorBidi"/>
                <w:color w:val="auto"/>
                <w:kern w:val="2"/>
                <w:sz w:val="20"/>
                <w:szCs w:val="20"/>
              </w:rPr>
              <w:t xml:space="preserve"> the 2022 National Construction Code</w:t>
            </w:r>
            <w:r w:rsidR="007569EB" w:rsidRPr="00917DDF">
              <w:rPr>
                <w:rFonts w:asciiTheme="minorHAnsi" w:hAnsiTheme="minorHAnsi" w:cstheme="minorBidi"/>
                <w:color w:val="auto"/>
                <w:kern w:val="2"/>
                <w:sz w:val="20"/>
                <w:szCs w:val="20"/>
              </w:rPr>
              <w:t xml:space="preserve"> (NCC)</w:t>
            </w:r>
            <w:r w:rsidR="00AC350A" w:rsidRPr="00917DDF">
              <w:rPr>
                <w:rFonts w:asciiTheme="minorHAnsi" w:hAnsiTheme="minorHAnsi" w:cstheme="minorBidi"/>
                <w:color w:val="auto"/>
                <w:kern w:val="2"/>
                <w:sz w:val="20"/>
                <w:szCs w:val="20"/>
              </w:rPr>
              <w:t>.</w:t>
            </w:r>
          </w:p>
          <w:p w14:paraId="77AE8398" w14:textId="2575B662" w:rsidR="00FA599E" w:rsidRPr="00917DDF" w:rsidRDefault="007E1504" w:rsidP="00917DDF">
            <w:pPr>
              <w:pStyle w:val="Default"/>
              <w:spacing w:before="160" w:after="104"/>
              <w:rPr>
                <w:rFonts w:asciiTheme="minorHAnsi" w:hAnsiTheme="minorHAnsi" w:cstheme="minorBidi"/>
                <w:color w:val="auto"/>
                <w:kern w:val="2"/>
                <w:sz w:val="20"/>
                <w:szCs w:val="20"/>
              </w:rPr>
            </w:pPr>
            <w:r w:rsidRPr="00917DDF">
              <w:rPr>
                <w:rFonts w:asciiTheme="minorHAnsi" w:hAnsiTheme="minorHAnsi" w:cstheme="minorBidi"/>
                <w:b/>
                <w:bCs/>
                <w:color w:val="auto"/>
                <w:kern w:val="2"/>
                <w:sz w:val="20"/>
                <w:szCs w:val="20"/>
              </w:rPr>
              <w:t>11</w:t>
            </w:r>
            <w:r w:rsidR="00282DC8" w:rsidRPr="00917DDF">
              <w:rPr>
                <w:rFonts w:asciiTheme="minorHAnsi" w:hAnsiTheme="minorHAnsi" w:cstheme="minorBidi"/>
                <w:b/>
                <w:bCs/>
                <w:color w:val="auto"/>
                <w:kern w:val="2"/>
                <w:sz w:val="20"/>
                <w:szCs w:val="20"/>
              </w:rPr>
              <w:t>d</w:t>
            </w:r>
            <w:r w:rsidRPr="00917DDF">
              <w:rPr>
                <w:rFonts w:asciiTheme="minorHAnsi" w:hAnsiTheme="minorHAnsi" w:cstheme="minorBidi"/>
                <w:color w:val="auto"/>
                <w:kern w:val="2"/>
                <w:sz w:val="20"/>
                <w:szCs w:val="20"/>
              </w:rPr>
              <w:t xml:space="preserve"> </w:t>
            </w:r>
            <w:r w:rsidR="007B4F0E" w:rsidRPr="00917DDF">
              <w:rPr>
                <w:rFonts w:asciiTheme="minorHAnsi" w:hAnsiTheme="minorHAnsi" w:cstheme="minorBidi"/>
                <w:color w:val="auto"/>
                <w:kern w:val="2"/>
                <w:sz w:val="20"/>
                <w:szCs w:val="20"/>
              </w:rPr>
              <w:t xml:space="preserve">Assessors must model thermal </w:t>
            </w:r>
            <w:r w:rsidR="00C73E7D" w:rsidRPr="00917DDF">
              <w:rPr>
                <w:rFonts w:asciiTheme="minorHAnsi" w:hAnsiTheme="minorHAnsi" w:cstheme="minorBidi"/>
                <w:color w:val="auto"/>
                <w:kern w:val="2"/>
                <w:sz w:val="20"/>
                <w:szCs w:val="20"/>
              </w:rPr>
              <w:t>breaks</w:t>
            </w:r>
            <w:r w:rsidR="007B4F0E" w:rsidRPr="00917DDF">
              <w:rPr>
                <w:rFonts w:asciiTheme="minorHAnsi" w:hAnsiTheme="minorHAnsi" w:cstheme="minorBidi"/>
                <w:color w:val="auto"/>
                <w:kern w:val="2"/>
                <w:sz w:val="20"/>
                <w:szCs w:val="20"/>
              </w:rPr>
              <w:t xml:space="preserve"> </w:t>
            </w:r>
            <w:r w:rsidR="00A014EE" w:rsidRPr="00917DDF">
              <w:rPr>
                <w:rFonts w:asciiTheme="minorHAnsi" w:hAnsiTheme="minorHAnsi" w:cstheme="minorBidi"/>
                <w:color w:val="auto"/>
                <w:kern w:val="2"/>
                <w:sz w:val="20"/>
                <w:szCs w:val="20"/>
              </w:rPr>
              <w:t>according to the NCC 2022 requirements</w:t>
            </w:r>
            <w:r w:rsidR="00376EB2" w:rsidRPr="00917DDF">
              <w:rPr>
                <w:rFonts w:asciiTheme="minorHAnsi" w:hAnsiTheme="minorHAnsi" w:cstheme="minorBidi"/>
                <w:color w:val="auto"/>
                <w:kern w:val="2"/>
                <w:sz w:val="20"/>
                <w:szCs w:val="20"/>
              </w:rPr>
              <w:t xml:space="preserve"> and as </w:t>
            </w:r>
            <w:r w:rsidR="007B4F0E" w:rsidRPr="00917DDF">
              <w:rPr>
                <w:rFonts w:asciiTheme="minorHAnsi" w:hAnsiTheme="minorHAnsi" w:cstheme="minorBidi"/>
                <w:color w:val="auto"/>
                <w:kern w:val="2"/>
                <w:sz w:val="20"/>
                <w:szCs w:val="20"/>
              </w:rPr>
              <w:t>specified in the design do</w:t>
            </w:r>
            <w:r w:rsidR="00C73E7D" w:rsidRPr="00917DDF">
              <w:rPr>
                <w:rFonts w:asciiTheme="minorHAnsi" w:hAnsiTheme="minorHAnsi" w:cstheme="minorBidi"/>
                <w:color w:val="auto"/>
                <w:kern w:val="2"/>
                <w:sz w:val="20"/>
                <w:szCs w:val="20"/>
              </w:rPr>
              <w:t xml:space="preserve">cumentation </w:t>
            </w:r>
            <w:r w:rsidR="00AC4A9A" w:rsidRPr="00917DDF">
              <w:rPr>
                <w:rFonts w:asciiTheme="minorHAnsi" w:hAnsiTheme="minorHAnsi" w:cstheme="minorBidi"/>
                <w:color w:val="auto"/>
                <w:kern w:val="2"/>
                <w:sz w:val="20"/>
                <w:szCs w:val="20"/>
              </w:rPr>
              <w:t xml:space="preserve">in </w:t>
            </w:r>
            <w:r w:rsidR="00C73E7D" w:rsidRPr="00917DDF">
              <w:rPr>
                <w:rFonts w:asciiTheme="minorHAnsi" w:hAnsiTheme="minorHAnsi" w:cstheme="minorBidi"/>
                <w:color w:val="auto"/>
                <w:kern w:val="2"/>
                <w:sz w:val="20"/>
                <w:szCs w:val="20"/>
              </w:rPr>
              <w:t>accordance with the software’s instructions.</w:t>
            </w:r>
            <w:r w:rsidR="00FF5C15" w:rsidRPr="00917DDF">
              <w:rPr>
                <w:rFonts w:asciiTheme="minorHAnsi" w:hAnsiTheme="minorHAnsi" w:cstheme="minorBidi"/>
                <w:color w:val="auto"/>
                <w:kern w:val="2"/>
                <w:sz w:val="20"/>
                <w:szCs w:val="20"/>
              </w:rPr>
              <w:t xml:space="preserve"> When thermal breaks are</w:t>
            </w:r>
            <w:r w:rsidR="00ED724A" w:rsidRPr="00917DDF">
              <w:rPr>
                <w:rFonts w:asciiTheme="minorHAnsi" w:hAnsiTheme="minorHAnsi" w:cstheme="minorBidi"/>
                <w:color w:val="auto"/>
                <w:kern w:val="2"/>
                <w:sz w:val="20"/>
                <w:szCs w:val="20"/>
              </w:rPr>
              <w:t xml:space="preserve"> </w:t>
            </w:r>
            <w:r w:rsidR="00906006" w:rsidRPr="00917DDF">
              <w:rPr>
                <w:rFonts w:asciiTheme="minorHAnsi" w:hAnsiTheme="minorHAnsi" w:cstheme="minorBidi"/>
                <w:color w:val="auto"/>
                <w:kern w:val="2"/>
                <w:sz w:val="20"/>
                <w:szCs w:val="20"/>
              </w:rPr>
              <w:t>required as per the NCC 2022 provisions</w:t>
            </w:r>
            <w:r w:rsidR="000651C1" w:rsidRPr="00917DDF">
              <w:rPr>
                <w:rFonts w:asciiTheme="minorHAnsi" w:hAnsiTheme="minorHAnsi" w:cstheme="minorBidi"/>
                <w:color w:val="auto"/>
                <w:kern w:val="2"/>
                <w:sz w:val="20"/>
                <w:szCs w:val="20"/>
              </w:rPr>
              <w:t xml:space="preserve"> </w:t>
            </w:r>
            <w:r w:rsidR="009B278B" w:rsidRPr="00917DDF">
              <w:rPr>
                <w:rFonts w:asciiTheme="minorHAnsi" w:hAnsiTheme="minorHAnsi" w:cstheme="minorBidi"/>
                <w:color w:val="auto"/>
                <w:kern w:val="2"/>
                <w:sz w:val="20"/>
                <w:szCs w:val="20"/>
              </w:rPr>
              <w:t>but</w:t>
            </w:r>
            <w:r w:rsidR="00FF5C15" w:rsidRPr="00917DDF">
              <w:rPr>
                <w:rFonts w:asciiTheme="minorHAnsi" w:hAnsiTheme="minorHAnsi" w:cstheme="minorBidi"/>
                <w:color w:val="auto"/>
                <w:kern w:val="2"/>
                <w:sz w:val="20"/>
                <w:szCs w:val="20"/>
              </w:rPr>
              <w:t xml:space="preserve"> </w:t>
            </w:r>
            <w:r w:rsidR="002A5AD7" w:rsidRPr="00917DDF">
              <w:rPr>
                <w:rFonts w:asciiTheme="minorHAnsi" w:hAnsiTheme="minorHAnsi" w:cstheme="minorBidi"/>
                <w:color w:val="auto"/>
                <w:kern w:val="2"/>
                <w:sz w:val="20"/>
                <w:szCs w:val="20"/>
              </w:rPr>
              <w:t xml:space="preserve">are </w:t>
            </w:r>
            <w:r w:rsidR="00FF5C15" w:rsidRPr="00917DDF">
              <w:rPr>
                <w:rFonts w:asciiTheme="minorHAnsi" w:hAnsiTheme="minorHAnsi" w:cstheme="minorBidi"/>
                <w:color w:val="auto"/>
                <w:kern w:val="2"/>
                <w:sz w:val="20"/>
                <w:szCs w:val="20"/>
              </w:rPr>
              <w:t xml:space="preserve">not specified in the design documentation, assessors must </w:t>
            </w:r>
            <w:r w:rsidR="00890B7C" w:rsidRPr="00917DDF">
              <w:rPr>
                <w:rFonts w:asciiTheme="minorHAnsi" w:hAnsiTheme="minorHAnsi" w:cstheme="minorBidi"/>
                <w:color w:val="auto"/>
                <w:kern w:val="2"/>
                <w:sz w:val="20"/>
                <w:szCs w:val="20"/>
              </w:rPr>
              <w:t xml:space="preserve">model the </w:t>
            </w:r>
            <w:r w:rsidR="00FF5C15" w:rsidRPr="00917DDF">
              <w:rPr>
                <w:rFonts w:asciiTheme="minorHAnsi" w:hAnsiTheme="minorHAnsi" w:cstheme="minorBidi"/>
                <w:color w:val="auto"/>
                <w:kern w:val="2"/>
                <w:sz w:val="20"/>
                <w:szCs w:val="20"/>
              </w:rPr>
              <w:t>default</w:t>
            </w:r>
            <w:r w:rsidR="00EB0D9F" w:rsidRPr="00917DDF">
              <w:rPr>
                <w:rFonts w:asciiTheme="minorHAnsi" w:hAnsiTheme="minorHAnsi" w:cstheme="minorBidi"/>
                <w:color w:val="auto"/>
                <w:kern w:val="2"/>
                <w:sz w:val="20"/>
                <w:szCs w:val="20"/>
              </w:rPr>
              <w:t xml:space="preserve"> value</w:t>
            </w:r>
            <w:r w:rsidR="00880B61" w:rsidRPr="00917DDF">
              <w:rPr>
                <w:rFonts w:asciiTheme="minorHAnsi" w:hAnsiTheme="minorHAnsi" w:cstheme="minorBidi"/>
                <w:color w:val="auto"/>
                <w:kern w:val="2"/>
                <w:sz w:val="20"/>
                <w:szCs w:val="20"/>
              </w:rPr>
              <w:t xml:space="preserve"> </w:t>
            </w:r>
            <w:r w:rsidR="002A5AD7" w:rsidRPr="00917DDF">
              <w:rPr>
                <w:rFonts w:asciiTheme="minorHAnsi" w:hAnsiTheme="minorHAnsi" w:cstheme="minorBidi"/>
                <w:color w:val="auto"/>
                <w:kern w:val="2"/>
                <w:sz w:val="20"/>
                <w:szCs w:val="20"/>
              </w:rPr>
              <w:t>R0.2</w:t>
            </w:r>
            <w:r w:rsidR="00753F3C" w:rsidRPr="00917DDF">
              <w:rPr>
                <w:rFonts w:asciiTheme="minorHAnsi" w:hAnsiTheme="minorHAnsi" w:cstheme="minorBidi"/>
                <w:color w:val="auto"/>
                <w:kern w:val="2"/>
                <w:sz w:val="20"/>
                <w:szCs w:val="20"/>
              </w:rPr>
              <w:t xml:space="preserve"> and</w:t>
            </w:r>
            <w:r w:rsidR="0024587E" w:rsidRPr="00917DDF">
              <w:rPr>
                <w:rFonts w:asciiTheme="minorHAnsi" w:hAnsiTheme="minorHAnsi" w:cstheme="minorBidi"/>
                <w:color w:val="auto"/>
                <w:kern w:val="2"/>
                <w:sz w:val="20"/>
                <w:szCs w:val="20"/>
              </w:rPr>
              <w:t xml:space="preserve"> refer to Table 8 of the NatHERS Technical Note</w:t>
            </w:r>
            <w:r w:rsidR="002A5AD7" w:rsidRPr="00917DDF">
              <w:rPr>
                <w:rFonts w:asciiTheme="minorHAnsi" w:hAnsiTheme="minorHAnsi" w:cstheme="minorBidi"/>
                <w:color w:val="auto"/>
                <w:kern w:val="2"/>
                <w:sz w:val="20"/>
                <w:szCs w:val="20"/>
              </w:rPr>
              <w:t>.</w:t>
            </w:r>
          </w:p>
          <w:p w14:paraId="45FB16D7" w14:textId="4BCF76D5" w:rsidR="007736AE" w:rsidRPr="00917DDF" w:rsidRDefault="00282DC8" w:rsidP="00917DDF">
            <w:pPr>
              <w:spacing w:before="160" w:after="104"/>
              <w:rPr>
                <w:sz w:val="16"/>
                <w:szCs w:val="16"/>
              </w:rPr>
            </w:pPr>
            <w:r w:rsidRPr="00917DDF">
              <w:rPr>
                <w:b/>
                <w:bCs/>
                <w:sz w:val="20"/>
                <w:szCs w:val="20"/>
              </w:rPr>
              <w:t>11e</w:t>
            </w:r>
            <w:r w:rsidRPr="00917DDF">
              <w:rPr>
                <w:sz w:val="20"/>
                <w:szCs w:val="20"/>
              </w:rPr>
              <w:t xml:space="preserve"> Assessors must enter an additional R0.16/air gap to thermally bridged construction types detailed in this chapter whilst referring to individual software guidance notes for specific modelling instructions.</w:t>
            </w:r>
          </w:p>
        </w:tc>
      </w:tr>
    </w:tbl>
    <w:p w14:paraId="1BFAF592" w14:textId="77777777" w:rsidR="004A5CC5" w:rsidRPr="002D3587" w:rsidRDefault="004A5CC5" w:rsidP="004A5CC5">
      <w:pPr>
        <w:pStyle w:val="Heading2"/>
        <w:rPr>
          <w:b w:val="0"/>
        </w:rPr>
      </w:pPr>
      <w:r w:rsidRPr="002D3587">
        <w:t>11.1 Overview of thermal bridging</w:t>
      </w:r>
    </w:p>
    <w:p w14:paraId="38A376C1" w14:textId="77777777" w:rsidR="004A5CC5" w:rsidRPr="002D3587" w:rsidRDefault="004A5CC5" w:rsidP="004A5CC5">
      <w:pPr>
        <w:pStyle w:val="Heading3"/>
      </w:pPr>
      <w:r w:rsidRPr="002D3587">
        <w:t>11.1.1 What is a thermal bridge?</w:t>
      </w:r>
    </w:p>
    <w:p w14:paraId="55B7E501" w14:textId="54A72234" w:rsidR="002D4A41" w:rsidRPr="00772202" w:rsidRDefault="00241EEF" w:rsidP="00241EEF">
      <w:pPr>
        <w:rPr>
          <w:rFonts w:cstheme="minorHAnsi"/>
          <w:sz w:val="20"/>
          <w:szCs w:val="20"/>
        </w:rPr>
      </w:pPr>
      <w:r w:rsidRPr="00772202">
        <w:rPr>
          <w:rFonts w:cstheme="minorHAnsi"/>
          <w:sz w:val="20"/>
          <w:szCs w:val="20"/>
        </w:rPr>
        <w:t>A thermal bridge</w:t>
      </w:r>
      <w:r w:rsidR="00165070" w:rsidRPr="00772202">
        <w:rPr>
          <w:rFonts w:cstheme="minorHAnsi"/>
          <w:sz w:val="20"/>
          <w:szCs w:val="20"/>
        </w:rPr>
        <w:t xml:space="preserve">, also known as a </w:t>
      </w:r>
      <w:r w:rsidR="00FA052C" w:rsidRPr="00772202">
        <w:rPr>
          <w:rFonts w:cstheme="minorHAnsi"/>
          <w:sz w:val="20"/>
          <w:szCs w:val="20"/>
        </w:rPr>
        <w:t xml:space="preserve">heat </w:t>
      </w:r>
      <w:r w:rsidR="00165070" w:rsidRPr="00772202">
        <w:rPr>
          <w:rFonts w:cstheme="minorHAnsi"/>
          <w:sz w:val="20"/>
          <w:szCs w:val="20"/>
        </w:rPr>
        <w:t xml:space="preserve">bridge or a </w:t>
      </w:r>
      <w:r w:rsidR="00FA052C" w:rsidRPr="00772202">
        <w:rPr>
          <w:rFonts w:cstheme="minorHAnsi"/>
          <w:sz w:val="20"/>
          <w:szCs w:val="20"/>
        </w:rPr>
        <w:t xml:space="preserve">cold </w:t>
      </w:r>
      <w:r w:rsidR="00165070" w:rsidRPr="00772202">
        <w:rPr>
          <w:rFonts w:cstheme="minorHAnsi"/>
          <w:sz w:val="20"/>
          <w:szCs w:val="20"/>
        </w:rPr>
        <w:t xml:space="preserve">bridge, </w:t>
      </w:r>
      <w:r w:rsidR="00821FF8" w:rsidRPr="00772202">
        <w:rPr>
          <w:rFonts w:cstheme="minorHAnsi"/>
          <w:sz w:val="20"/>
          <w:szCs w:val="20"/>
        </w:rPr>
        <w:t>is</w:t>
      </w:r>
      <w:r w:rsidR="002A32E0" w:rsidRPr="00772202">
        <w:rPr>
          <w:rFonts w:cstheme="minorHAnsi"/>
          <w:sz w:val="20"/>
          <w:szCs w:val="20"/>
        </w:rPr>
        <w:t xml:space="preserve"> a</w:t>
      </w:r>
      <w:r w:rsidR="002A32E0" w:rsidRPr="00D20557">
        <w:rPr>
          <w:rStyle w:val="cf01"/>
          <w:rFonts w:asciiTheme="minorHAnsi" w:hAnsiTheme="minorHAnsi" w:cstheme="minorHAnsi"/>
          <w:sz w:val="20"/>
          <w:szCs w:val="20"/>
        </w:rPr>
        <w:t xml:space="preserve"> part of the building envelope with lower thermal resistance </w:t>
      </w:r>
      <w:r w:rsidR="00914FCE" w:rsidRPr="00D20557">
        <w:rPr>
          <w:rStyle w:val="cf01"/>
          <w:rFonts w:asciiTheme="minorHAnsi" w:hAnsiTheme="minorHAnsi" w:cstheme="minorHAnsi"/>
          <w:sz w:val="20"/>
          <w:szCs w:val="20"/>
        </w:rPr>
        <w:t>than surrounding areas. This</w:t>
      </w:r>
      <w:r w:rsidR="002A32E0" w:rsidRPr="00D20557">
        <w:rPr>
          <w:rStyle w:val="cf01"/>
          <w:rFonts w:asciiTheme="minorHAnsi" w:hAnsiTheme="minorHAnsi" w:cstheme="minorHAnsi"/>
          <w:sz w:val="20"/>
          <w:szCs w:val="20"/>
        </w:rPr>
        <w:t xml:space="preserve"> enables heat to pass more easily through the building envelope</w:t>
      </w:r>
      <w:r w:rsidRPr="00772202">
        <w:rPr>
          <w:rFonts w:cstheme="minorHAnsi"/>
          <w:sz w:val="20"/>
          <w:szCs w:val="20"/>
        </w:rPr>
        <w:t xml:space="preserve">. It </w:t>
      </w:r>
      <w:r w:rsidR="00D1300A" w:rsidRPr="00772202">
        <w:rPr>
          <w:rFonts w:cstheme="minorHAnsi"/>
          <w:sz w:val="20"/>
          <w:szCs w:val="20"/>
        </w:rPr>
        <w:t>typically occurs</w:t>
      </w:r>
      <w:r w:rsidRPr="00772202">
        <w:rPr>
          <w:rFonts w:cstheme="minorHAnsi"/>
          <w:sz w:val="20"/>
          <w:szCs w:val="20"/>
        </w:rPr>
        <w:t xml:space="preserve"> whe</w:t>
      </w:r>
      <w:r w:rsidR="00AE06D9" w:rsidRPr="00772202">
        <w:rPr>
          <w:rFonts w:cstheme="minorHAnsi"/>
          <w:sz w:val="20"/>
          <w:szCs w:val="20"/>
        </w:rPr>
        <w:t>re</w:t>
      </w:r>
      <w:r w:rsidRPr="00772202">
        <w:rPr>
          <w:rFonts w:cstheme="minorHAnsi"/>
          <w:sz w:val="20"/>
          <w:szCs w:val="20"/>
        </w:rPr>
        <w:t xml:space="preserve"> </w:t>
      </w:r>
      <w:r w:rsidR="002A0E33" w:rsidRPr="00772202">
        <w:rPr>
          <w:rFonts w:cstheme="minorHAnsi"/>
          <w:sz w:val="20"/>
          <w:szCs w:val="20"/>
        </w:rPr>
        <w:t xml:space="preserve">there is an interruption to </w:t>
      </w:r>
      <w:r w:rsidR="00834857" w:rsidRPr="00772202">
        <w:rPr>
          <w:rFonts w:cstheme="minorHAnsi"/>
          <w:sz w:val="20"/>
          <w:szCs w:val="20"/>
        </w:rPr>
        <w:t xml:space="preserve">insulation </w:t>
      </w:r>
      <w:r w:rsidR="002D4A41" w:rsidRPr="00772202">
        <w:rPr>
          <w:rFonts w:cstheme="minorHAnsi"/>
          <w:sz w:val="20"/>
          <w:szCs w:val="20"/>
        </w:rPr>
        <w:t xml:space="preserve">caused </w:t>
      </w:r>
      <w:r w:rsidR="009D5F2A" w:rsidRPr="00772202">
        <w:rPr>
          <w:rFonts w:cstheme="minorHAnsi"/>
          <w:sz w:val="20"/>
          <w:szCs w:val="20"/>
        </w:rPr>
        <w:t>by</w:t>
      </w:r>
      <w:r w:rsidR="00834857" w:rsidRPr="00772202">
        <w:rPr>
          <w:rFonts w:cstheme="minorHAnsi"/>
          <w:sz w:val="20"/>
          <w:szCs w:val="20"/>
        </w:rPr>
        <w:t xml:space="preserve"> </w:t>
      </w:r>
      <w:r w:rsidRPr="00772202">
        <w:rPr>
          <w:rFonts w:cstheme="minorHAnsi"/>
          <w:sz w:val="20"/>
          <w:szCs w:val="20"/>
        </w:rPr>
        <w:t>a</w:t>
      </w:r>
      <w:r w:rsidR="002D4A41" w:rsidRPr="00772202">
        <w:rPr>
          <w:rFonts w:cstheme="minorHAnsi"/>
          <w:sz w:val="20"/>
          <w:szCs w:val="20"/>
        </w:rPr>
        <w:t xml:space="preserve"> structural </w:t>
      </w:r>
      <w:r w:rsidR="000C7DE3" w:rsidRPr="00772202">
        <w:rPr>
          <w:rFonts w:cstheme="minorHAnsi"/>
          <w:sz w:val="20"/>
          <w:szCs w:val="20"/>
        </w:rPr>
        <w:t xml:space="preserve">element </w:t>
      </w:r>
      <w:r w:rsidR="0033043F" w:rsidRPr="00772202">
        <w:rPr>
          <w:rFonts w:cstheme="minorHAnsi"/>
          <w:sz w:val="20"/>
          <w:szCs w:val="20"/>
        </w:rPr>
        <w:t xml:space="preserve">that has </w:t>
      </w:r>
      <w:r w:rsidR="000C7DE3" w:rsidRPr="00772202">
        <w:rPr>
          <w:rFonts w:cstheme="minorHAnsi"/>
          <w:sz w:val="20"/>
          <w:szCs w:val="20"/>
        </w:rPr>
        <w:t>a</w:t>
      </w:r>
      <w:r w:rsidR="002D0276" w:rsidRPr="00772202">
        <w:rPr>
          <w:rFonts w:cstheme="minorHAnsi"/>
          <w:sz w:val="20"/>
          <w:szCs w:val="20"/>
        </w:rPr>
        <w:t xml:space="preserve"> </w:t>
      </w:r>
      <w:r w:rsidRPr="00772202">
        <w:rPr>
          <w:rFonts w:cstheme="minorHAnsi"/>
          <w:sz w:val="20"/>
          <w:szCs w:val="20"/>
        </w:rPr>
        <w:t>high</w:t>
      </w:r>
      <w:r w:rsidR="00FD6B2E" w:rsidRPr="00772202">
        <w:rPr>
          <w:rFonts w:cstheme="minorHAnsi"/>
          <w:sz w:val="20"/>
          <w:szCs w:val="20"/>
        </w:rPr>
        <w:t>er</w:t>
      </w:r>
      <w:r w:rsidRPr="00772202">
        <w:rPr>
          <w:rFonts w:cstheme="minorHAnsi"/>
          <w:sz w:val="20"/>
          <w:szCs w:val="20"/>
        </w:rPr>
        <w:t xml:space="preserve"> thermal conductivity</w:t>
      </w:r>
      <w:r w:rsidR="002D4A41" w:rsidRPr="00772202">
        <w:rPr>
          <w:rFonts w:cstheme="minorHAnsi"/>
          <w:sz w:val="20"/>
          <w:szCs w:val="20"/>
        </w:rPr>
        <w:t xml:space="preserve"> than the surrounding material</w:t>
      </w:r>
      <w:r w:rsidR="002D0276" w:rsidRPr="00772202">
        <w:rPr>
          <w:rFonts w:cstheme="minorHAnsi"/>
          <w:sz w:val="20"/>
          <w:szCs w:val="20"/>
        </w:rPr>
        <w:t>.</w:t>
      </w:r>
    </w:p>
    <w:p w14:paraId="5139F26C" w14:textId="68409AC8" w:rsidR="002060E7" w:rsidRPr="00772202" w:rsidRDefault="002D4A41" w:rsidP="00241EEF">
      <w:pPr>
        <w:rPr>
          <w:rFonts w:cstheme="minorHAnsi"/>
          <w:color w:val="FF0000"/>
          <w:sz w:val="20"/>
          <w:szCs w:val="20"/>
        </w:rPr>
      </w:pPr>
      <w:r w:rsidRPr="00772202">
        <w:rPr>
          <w:rFonts w:cstheme="minorHAnsi"/>
          <w:sz w:val="20"/>
          <w:szCs w:val="20"/>
        </w:rPr>
        <w:t>Any solid material can act as a thermal bridge. It</w:t>
      </w:r>
      <w:r w:rsidR="00E434EC" w:rsidRPr="00772202">
        <w:rPr>
          <w:rFonts w:cstheme="minorHAnsi"/>
          <w:sz w:val="20"/>
          <w:szCs w:val="20"/>
        </w:rPr>
        <w:t xml:space="preserve"> </w:t>
      </w:r>
      <w:r w:rsidR="0033043F" w:rsidRPr="00772202">
        <w:rPr>
          <w:rFonts w:cstheme="minorHAnsi"/>
          <w:sz w:val="20"/>
          <w:szCs w:val="20"/>
        </w:rPr>
        <w:t>can</w:t>
      </w:r>
      <w:r w:rsidRPr="00772202">
        <w:rPr>
          <w:rFonts w:cstheme="minorHAnsi"/>
          <w:sz w:val="20"/>
          <w:szCs w:val="20"/>
        </w:rPr>
        <w:t xml:space="preserve"> be a single structural element – a steel beam for example. </w:t>
      </w:r>
      <w:r w:rsidR="00847629" w:rsidRPr="00772202">
        <w:rPr>
          <w:rFonts w:cstheme="minorHAnsi"/>
          <w:sz w:val="20"/>
          <w:szCs w:val="20"/>
        </w:rPr>
        <w:t xml:space="preserve">It </w:t>
      </w:r>
      <w:r w:rsidR="0033043F" w:rsidRPr="00772202">
        <w:rPr>
          <w:rFonts w:cstheme="minorHAnsi"/>
          <w:sz w:val="20"/>
          <w:szCs w:val="20"/>
        </w:rPr>
        <w:t>can</w:t>
      </w:r>
      <w:r w:rsidR="00847629" w:rsidRPr="00772202">
        <w:rPr>
          <w:rFonts w:cstheme="minorHAnsi"/>
          <w:sz w:val="20"/>
          <w:szCs w:val="20"/>
        </w:rPr>
        <w:t xml:space="preserve"> also</w:t>
      </w:r>
      <w:r w:rsidR="00241EEF" w:rsidRPr="00772202">
        <w:rPr>
          <w:rFonts w:cstheme="minorHAnsi"/>
          <w:sz w:val="20"/>
          <w:szCs w:val="20"/>
        </w:rPr>
        <w:t xml:space="preserve"> be a combination of elements that are in </w:t>
      </w:r>
      <w:r w:rsidR="00DD36B6" w:rsidRPr="00772202">
        <w:rPr>
          <w:rFonts w:cstheme="minorHAnsi"/>
          <w:sz w:val="20"/>
          <w:szCs w:val="20"/>
        </w:rPr>
        <w:t xml:space="preserve">direct </w:t>
      </w:r>
      <w:r w:rsidR="00241EEF" w:rsidRPr="00772202">
        <w:rPr>
          <w:rFonts w:cstheme="minorHAnsi"/>
          <w:sz w:val="20"/>
          <w:szCs w:val="20"/>
        </w:rPr>
        <w:t>contact with each other</w:t>
      </w:r>
      <w:r w:rsidR="00847629" w:rsidRPr="00772202">
        <w:rPr>
          <w:rFonts w:cstheme="minorHAnsi"/>
          <w:sz w:val="20"/>
          <w:szCs w:val="20"/>
        </w:rPr>
        <w:t xml:space="preserve"> – for </w:t>
      </w:r>
      <w:r w:rsidR="00E04AAA" w:rsidRPr="00772202">
        <w:rPr>
          <w:rFonts w:cstheme="minorHAnsi"/>
          <w:sz w:val="20"/>
          <w:szCs w:val="20"/>
        </w:rPr>
        <w:t>example,</w:t>
      </w:r>
      <w:r w:rsidR="000B187B" w:rsidRPr="00772202">
        <w:rPr>
          <w:rFonts w:cstheme="minorHAnsi"/>
          <w:sz w:val="20"/>
          <w:szCs w:val="20"/>
        </w:rPr>
        <w:t xml:space="preserve"> external</w:t>
      </w:r>
      <w:r w:rsidR="00AD5FA7" w:rsidRPr="00772202">
        <w:rPr>
          <w:rFonts w:cstheme="minorHAnsi"/>
          <w:sz w:val="20"/>
          <w:szCs w:val="20"/>
        </w:rPr>
        <w:t xml:space="preserve"> </w:t>
      </w:r>
      <w:r w:rsidR="00D63C44" w:rsidRPr="00772202">
        <w:rPr>
          <w:rFonts w:cstheme="minorHAnsi"/>
          <w:sz w:val="20"/>
          <w:szCs w:val="20"/>
        </w:rPr>
        <w:t xml:space="preserve">cladding </w:t>
      </w:r>
      <w:r w:rsidR="00E04AAA" w:rsidRPr="00772202">
        <w:rPr>
          <w:rFonts w:cstheme="minorHAnsi"/>
          <w:sz w:val="20"/>
          <w:szCs w:val="20"/>
        </w:rPr>
        <w:t xml:space="preserve">fixed </w:t>
      </w:r>
      <w:r w:rsidR="003C11E0" w:rsidRPr="00772202">
        <w:rPr>
          <w:rFonts w:cstheme="minorHAnsi"/>
          <w:sz w:val="20"/>
          <w:szCs w:val="20"/>
        </w:rPr>
        <w:t xml:space="preserve">directly </w:t>
      </w:r>
      <w:r w:rsidR="004E21EE" w:rsidRPr="00772202">
        <w:rPr>
          <w:rFonts w:cstheme="minorHAnsi"/>
          <w:sz w:val="20"/>
          <w:szCs w:val="20"/>
        </w:rPr>
        <w:t>to</w:t>
      </w:r>
      <w:r w:rsidR="00E04AAA" w:rsidRPr="00772202">
        <w:rPr>
          <w:rFonts w:cstheme="minorHAnsi"/>
          <w:sz w:val="20"/>
          <w:szCs w:val="20"/>
        </w:rPr>
        <w:t xml:space="preserve"> a</w:t>
      </w:r>
      <w:r w:rsidR="004E21EE" w:rsidRPr="00772202">
        <w:rPr>
          <w:rFonts w:cstheme="minorHAnsi"/>
          <w:sz w:val="20"/>
          <w:szCs w:val="20"/>
        </w:rPr>
        <w:t xml:space="preserve"> </w:t>
      </w:r>
      <w:r w:rsidR="00D63C44" w:rsidRPr="00772202">
        <w:rPr>
          <w:rFonts w:cstheme="minorHAnsi"/>
          <w:sz w:val="20"/>
          <w:szCs w:val="20"/>
        </w:rPr>
        <w:t>st</w:t>
      </w:r>
      <w:r w:rsidR="005B0DA4" w:rsidRPr="00772202">
        <w:rPr>
          <w:rFonts w:cstheme="minorHAnsi"/>
          <w:sz w:val="20"/>
          <w:szCs w:val="20"/>
        </w:rPr>
        <w:t>ructural</w:t>
      </w:r>
      <w:r w:rsidR="00D63C44" w:rsidRPr="00772202">
        <w:rPr>
          <w:rFonts w:cstheme="minorHAnsi"/>
          <w:sz w:val="20"/>
          <w:szCs w:val="20"/>
        </w:rPr>
        <w:t xml:space="preserve"> frame </w:t>
      </w:r>
      <w:r w:rsidR="00E04AAA" w:rsidRPr="00772202">
        <w:rPr>
          <w:rFonts w:cstheme="minorHAnsi"/>
          <w:sz w:val="20"/>
          <w:szCs w:val="20"/>
        </w:rPr>
        <w:t>that i</w:t>
      </w:r>
      <w:r w:rsidRPr="00772202">
        <w:rPr>
          <w:rFonts w:cstheme="minorHAnsi"/>
          <w:sz w:val="20"/>
          <w:szCs w:val="20"/>
        </w:rPr>
        <w:t>tself i</w:t>
      </w:r>
      <w:r w:rsidR="00E04AAA" w:rsidRPr="00772202">
        <w:rPr>
          <w:rFonts w:cstheme="minorHAnsi"/>
          <w:sz w:val="20"/>
          <w:szCs w:val="20"/>
        </w:rPr>
        <w:t>s</w:t>
      </w:r>
      <w:r w:rsidR="003C11E0" w:rsidRPr="00772202">
        <w:rPr>
          <w:rFonts w:cstheme="minorHAnsi"/>
          <w:sz w:val="20"/>
          <w:szCs w:val="20"/>
        </w:rPr>
        <w:t xml:space="preserve"> directly</w:t>
      </w:r>
      <w:r w:rsidR="00E04AAA" w:rsidRPr="00772202">
        <w:rPr>
          <w:rFonts w:cstheme="minorHAnsi"/>
          <w:sz w:val="20"/>
          <w:szCs w:val="20"/>
        </w:rPr>
        <w:t xml:space="preserve"> fixed </w:t>
      </w:r>
      <w:r w:rsidR="00D63C44" w:rsidRPr="00772202">
        <w:rPr>
          <w:rFonts w:cstheme="minorHAnsi"/>
          <w:sz w:val="20"/>
          <w:szCs w:val="20"/>
        </w:rPr>
        <w:t>to</w:t>
      </w:r>
      <w:r w:rsidR="003F04CC" w:rsidRPr="00772202">
        <w:rPr>
          <w:rFonts w:cstheme="minorHAnsi"/>
          <w:sz w:val="20"/>
          <w:szCs w:val="20"/>
        </w:rPr>
        <w:t xml:space="preserve"> the</w:t>
      </w:r>
      <w:r w:rsidR="000B187B" w:rsidRPr="00772202">
        <w:rPr>
          <w:rFonts w:cstheme="minorHAnsi"/>
          <w:sz w:val="20"/>
          <w:szCs w:val="20"/>
        </w:rPr>
        <w:t xml:space="preserve"> </w:t>
      </w:r>
      <w:r w:rsidR="00D63C44" w:rsidRPr="00772202">
        <w:rPr>
          <w:rFonts w:cstheme="minorHAnsi"/>
          <w:sz w:val="20"/>
          <w:szCs w:val="20"/>
        </w:rPr>
        <w:t>internal lining</w:t>
      </w:r>
      <w:r w:rsidR="00FE3663" w:rsidRPr="00772202">
        <w:rPr>
          <w:rFonts w:cstheme="minorHAnsi"/>
          <w:sz w:val="20"/>
          <w:szCs w:val="20"/>
        </w:rPr>
        <w:t xml:space="preserve"> or is open to the internal environment</w:t>
      </w:r>
      <w:r w:rsidR="00ED3F78" w:rsidRPr="00772202">
        <w:rPr>
          <w:rFonts w:cstheme="minorHAnsi"/>
          <w:sz w:val="20"/>
          <w:szCs w:val="20"/>
        </w:rPr>
        <w:t>.</w:t>
      </w:r>
      <w:r w:rsidR="00971200" w:rsidRPr="00772202">
        <w:rPr>
          <w:rFonts w:cstheme="minorHAnsi"/>
          <w:sz w:val="20"/>
          <w:szCs w:val="20"/>
        </w:rPr>
        <w:t xml:space="preserve"> </w:t>
      </w:r>
      <w:r w:rsidR="00847629" w:rsidRPr="00772202">
        <w:rPr>
          <w:rFonts w:cstheme="minorHAnsi"/>
          <w:sz w:val="20"/>
          <w:szCs w:val="20"/>
        </w:rPr>
        <w:t xml:space="preserve">See </w:t>
      </w:r>
      <w:r w:rsidR="000B6E9A" w:rsidRPr="00772202">
        <w:rPr>
          <w:rFonts w:cstheme="minorHAnsi"/>
          <w:sz w:val="20"/>
          <w:szCs w:val="20"/>
        </w:rPr>
        <w:t>Figure</w:t>
      </w:r>
      <w:r w:rsidR="002D3587" w:rsidRPr="00772202">
        <w:rPr>
          <w:rFonts w:cstheme="minorHAnsi"/>
          <w:sz w:val="20"/>
          <w:szCs w:val="20"/>
        </w:rPr>
        <w:t xml:space="preserve"> 11-</w:t>
      </w:r>
      <w:r w:rsidR="002D3587" w:rsidRPr="00772202">
        <w:rPr>
          <w:rFonts w:cstheme="minorHAnsi"/>
          <w:color w:val="000000" w:themeColor="text1"/>
          <w:sz w:val="20"/>
          <w:szCs w:val="20"/>
        </w:rPr>
        <w:t>1</w:t>
      </w:r>
      <w:r w:rsidR="00D31C62" w:rsidRPr="00772202">
        <w:rPr>
          <w:rFonts w:cstheme="minorHAnsi"/>
          <w:color w:val="000000" w:themeColor="text1"/>
          <w:sz w:val="20"/>
          <w:szCs w:val="20"/>
        </w:rPr>
        <w:t xml:space="preserve"> below</w:t>
      </w:r>
      <w:r w:rsidR="00BD4CBE" w:rsidRPr="00772202">
        <w:rPr>
          <w:rFonts w:cstheme="minorHAnsi"/>
          <w:color w:val="000000" w:themeColor="text1"/>
          <w:sz w:val="20"/>
          <w:szCs w:val="20"/>
        </w:rPr>
        <w:t>.</w:t>
      </w:r>
    </w:p>
    <w:p w14:paraId="6DACB358" w14:textId="117EC64C" w:rsidR="004A2DAF" w:rsidRPr="00772202" w:rsidRDefault="004C75F6" w:rsidP="00241EEF">
      <w:pPr>
        <w:rPr>
          <w:rFonts w:cstheme="minorHAnsi"/>
          <w:sz w:val="20"/>
          <w:szCs w:val="20"/>
        </w:rPr>
      </w:pPr>
      <w:r w:rsidRPr="00772202">
        <w:rPr>
          <w:rFonts w:cstheme="minorHAnsi"/>
          <w:sz w:val="20"/>
          <w:szCs w:val="20"/>
        </w:rPr>
        <w:t>The</w:t>
      </w:r>
      <w:r w:rsidR="004A2DAF" w:rsidRPr="00772202">
        <w:rPr>
          <w:rFonts w:cstheme="minorHAnsi"/>
          <w:sz w:val="20"/>
          <w:szCs w:val="20"/>
        </w:rPr>
        <w:t xml:space="preserve"> </w:t>
      </w:r>
      <w:r w:rsidR="002D4A41" w:rsidRPr="00772202">
        <w:rPr>
          <w:rFonts w:cstheme="minorHAnsi"/>
          <w:sz w:val="20"/>
          <w:szCs w:val="20"/>
        </w:rPr>
        <w:t xml:space="preserve">bridge’s </w:t>
      </w:r>
      <w:r w:rsidR="004A2DAF" w:rsidRPr="00772202">
        <w:rPr>
          <w:rFonts w:cstheme="minorHAnsi"/>
          <w:sz w:val="20"/>
          <w:szCs w:val="20"/>
        </w:rPr>
        <w:t xml:space="preserve">thermal conductivity will determine how much heat or cold it can transfer. For example, steel has a higher thermal conductivity than common structural </w:t>
      </w:r>
      <w:proofErr w:type="gramStart"/>
      <w:r w:rsidR="004A2DAF" w:rsidRPr="00772202">
        <w:rPr>
          <w:rFonts w:cstheme="minorHAnsi"/>
          <w:sz w:val="20"/>
          <w:szCs w:val="20"/>
        </w:rPr>
        <w:t>timber</w:t>
      </w:r>
      <w:proofErr w:type="gramEnd"/>
      <w:r w:rsidR="004A2DAF" w:rsidRPr="00772202">
        <w:rPr>
          <w:rFonts w:cstheme="minorHAnsi"/>
          <w:sz w:val="20"/>
          <w:szCs w:val="20"/>
        </w:rPr>
        <w:t xml:space="preserve"> </w:t>
      </w:r>
      <w:r w:rsidR="00847629" w:rsidRPr="00772202">
        <w:rPr>
          <w:rFonts w:cstheme="minorHAnsi"/>
          <w:sz w:val="20"/>
          <w:szCs w:val="20"/>
        </w:rPr>
        <w:t>so it</w:t>
      </w:r>
      <w:r w:rsidR="004A2DAF" w:rsidRPr="00772202">
        <w:rPr>
          <w:rFonts w:cstheme="minorHAnsi"/>
          <w:sz w:val="20"/>
          <w:szCs w:val="20"/>
        </w:rPr>
        <w:t xml:space="preserve"> c</w:t>
      </w:r>
      <w:r w:rsidR="0004203D" w:rsidRPr="00772202">
        <w:rPr>
          <w:rFonts w:cstheme="minorHAnsi"/>
          <w:sz w:val="20"/>
          <w:szCs w:val="20"/>
        </w:rPr>
        <w:t xml:space="preserve">reates a stronger pathway </w:t>
      </w:r>
      <w:r w:rsidR="00150BB4" w:rsidRPr="00772202">
        <w:rPr>
          <w:rFonts w:cstheme="minorHAnsi"/>
          <w:sz w:val="20"/>
          <w:szCs w:val="20"/>
        </w:rPr>
        <w:t>of least resistance for heat or cold</w:t>
      </w:r>
      <w:r w:rsidR="009D7C70" w:rsidRPr="00772202">
        <w:rPr>
          <w:rFonts w:cstheme="minorHAnsi"/>
          <w:sz w:val="20"/>
          <w:szCs w:val="20"/>
        </w:rPr>
        <w:t xml:space="preserve"> to</w:t>
      </w:r>
      <w:r w:rsidR="00150BB4" w:rsidRPr="00772202">
        <w:rPr>
          <w:rFonts w:cstheme="minorHAnsi"/>
          <w:sz w:val="20"/>
          <w:szCs w:val="20"/>
        </w:rPr>
        <w:t xml:space="preserve"> transfer.</w:t>
      </w:r>
    </w:p>
    <w:p w14:paraId="0FEA5F18" w14:textId="486F3763" w:rsidR="00241EEF" w:rsidRDefault="002060E7" w:rsidP="00241EEF">
      <w:pPr>
        <w:rPr>
          <w:sz w:val="20"/>
          <w:szCs w:val="20"/>
        </w:rPr>
      </w:pPr>
      <w:r w:rsidRPr="006D0759">
        <w:rPr>
          <w:noProof/>
        </w:rPr>
        <w:lastRenderedPageBreak/>
        <w:drawing>
          <wp:inline distT="0" distB="0" distL="0" distR="0" wp14:anchorId="0FBC60E2" wp14:editId="39BEDFF6">
            <wp:extent cx="2376000" cy="2055363"/>
            <wp:effectExtent l="0" t="0" r="0" b="2540"/>
            <wp:docPr id="578412445" name="Picture 578412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412445" name="Picture 57841244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76000" cy="2055363"/>
                    </a:xfrm>
                    <a:prstGeom prst="rect">
                      <a:avLst/>
                    </a:prstGeom>
                  </pic:spPr>
                </pic:pic>
              </a:graphicData>
            </a:graphic>
          </wp:inline>
        </w:drawing>
      </w:r>
    </w:p>
    <w:p w14:paraId="01E09AE6" w14:textId="4839F38C" w:rsidR="00616DD7" w:rsidRPr="00616DD7" w:rsidRDefault="000B6E9A" w:rsidP="00616DD7">
      <w:pPr>
        <w:rPr>
          <w:i/>
          <w:iCs/>
          <w:sz w:val="16"/>
          <w:szCs w:val="16"/>
          <w:lang w:val="en-US"/>
        </w:rPr>
      </w:pPr>
      <w:r w:rsidRPr="00A25C81">
        <w:rPr>
          <w:b/>
          <w:bCs/>
          <w:i/>
          <w:iCs/>
          <w:sz w:val="16"/>
          <w:szCs w:val="16"/>
        </w:rPr>
        <w:t>Figure</w:t>
      </w:r>
      <w:r w:rsidR="002D3587" w:rsidRPr="00A25C81">
        <w:rPr>
          <w:b/>
          <w:bCs/>
          <w:i/>
          <w:iCs/>
          <w:sz w:val="16"/>
          <w:szCs w:val="16"/>
        </w:rPr>
        <w:t xml:space="preserve"> 11-1:</w:t>
      </w:r>
      <w:r w:rsidR="0088156C" w:rsidRPr="001A708A">
        <w:rPr>
          <w:color w:val="FF0000"/>
          <w:sz w:val="16"/>
          <w:szCs w:val="16"/>
        </w:rPr>
        <w:t xml:space="preserve"> </w:t>
      </w:r>
      <w:r w:rsidR="00616DD7" w:rsidRPr="00616DD7">
        <w:rPr>
          <w:i/>
          <w:iCs/>
          <w:sz w:val="16"/>
          <w:szCs w:val="16"/>
          <w:lang w:val="en-US"/>
        </w:rPr>
        <w:t>Direct</w:t>
      </w:r>
      <w:r w:rsidR="00BB372B">
        <w:rPr>
          <w:i/>
          <w:iCs/>
          <w:sz w:val="16"/>
          <w:szCs w:val="16"/>
          <w:lang w:val="en-US"/>
        </w:rPr>
        <w:t>-</w:t>
      </w:r>
      <w:r w:rsidR="00616DD7" w:rsidRPr="00616DD7">
        <w:rPr>
          <w:i/>
          <w:iCs/>
          <w:sz w:val="16"/>
          <w:szCs w:val="16"/>
          <w:lang w:val="en-US"/>
        </w:rPr>
        <w:t>fixed steel</w:t>
      </w:r>
      <w:r w:rsidR="00912CDC">
        <w:rPr>
          <w:i/>
          <w:iCs/>
          <w:sz w:val="16"/>
          <w:szCs w:val="16"/>
          <w:lang w:val="en-US"/>
        </w:rPr>
        <w:t xml:space="preserve"> </w:t>
      </w:r>
      <w:r w:rsidR="00616DD7" w:rsidRPr="00616DD7">
        <w:rPr>
          <w:i/>
          <w:iCs/>
          <w:sz w:val="16"/>
          <w:szCs w:val="16"/>
          <w:lang w:val="en-US"/>
        </w:rPr>
        <w:t xml:space="preserve">framed wall </w:t>
      </w:r>
      <w:r w:rsidR="002877CA">
        <w:rPr>
          <w:i/>
          <w:iCs/>
          <w:sz w:val="16"/>
          <w:szCs w:val="16"/>
          <w:lang w:val="en-US"/>
        </w:rPr>
        <w:t xml:space="preserve">showing the thermal path of least resistance through the </w:t>
      </w:r>
      <w:r w:rsidR="00E334B7">
        <w:rPr>
          <w:i/>
          <w:iCs/>
          <w:sz w:val="16"/>
          <w:szCs w:val="16"/>
          <w:lang w:val="en-US"/>
        </w:rPr>
        <w:t xml:space="preserve">steel </w:t>
      </w:r>
      <w:r w:rsidR="002877CA">
        <w:rPr>
          <w:i/>
          <w:iCs/>
          <w:sz w:val="16"/>
          <w:szCs w:val="16"/>
          <w:lang w:val="en-US"/>
        </w:rPr>
        <w:t>frame</w:t>
      </w:r>
      <w:r w:rsidR="00E334B7">
        <w:rPr>
          <w:i/>
          <w:iCs/>
          <w:sz w:val="16"/>
          <w:szCs w:val="16"/>
          <w:lang w:val="en-US"/>
        </w:rPr>
        <w:t>,</w:t>
      </w:r>
      <w:r w:rsidR="002877CA">
        <w:rPr>
          <w:i/>
          <w:iCs/>
          <w:sz w:val="16"/>
          <w:szCs w:val="16"/>
          <w:lang w:val="en-US"/>
        </w:rPr>
        <w:t xml:space="preserve"> </w:t>
      </w:r>
      <w:r w:rsidR="00616DD7" w:rsidRPr="00616DD7">
        <w:rPr>
          <w:i/>
          <w:iCs/>
          <w:sz w:val="16"/>
          <w:szCs w:val="16"/>
          <w:lang w:val="en-US"/>
        </w:rPr>
        <w:t>with no thermal break (non-compliant construction)</w:t>
      </w:r>
      <w:r w:rsidR="008415BC">
        <w:rPr>
          <w:i/>
          <w:iCs/>
          <w:sz w:val="16"/>
          <w:szCs w:val="16"/>
          <w:lang w:val="en-US"/>
        </w:rPr>
        <w:t>.</w:t>
      </w:r>
    </w:p>
    <w:p w14:paraId="259EDF1C" w14:textId="656B2660" w:rsidR="00F13AF3" w:rsidRPr="004F705C" w:rsidRDefault="00F13AF3" w:rsidP="004A5CC5">
      <w:pPr>
        <w:pStyle w:val="Heading3"/>
      </w:pPr>
      <w:r w:rsidRPr="004F705C">
        <w:t>11.1.2 Impacts of thermal bridging</w:t>
      </w:r>
    </w:p>
    <w:p w14:paraId="73AD3467" w14:textId="4DFAE265" w:rsidR="0003217E" w:rsidRDefault="001F65B4" w:rsidP="005B501F">
      <w:pPr>
        <w:rPr>
          <w:sz w:val="20"/>
          <w:szCs w:val="20"/>
        </w:rPr>
      </w:pPr>
      <w:r>
        <w:rPr>
          <w:sz w:val="20"/>
          <w:szCs w:val="20"/>
        </w:rPr>
        <w:t>T</w:t>
      </w:r>
      <w:r w:rsidR="00D309A0">
        <w:rPr>
          <w:sz w:val="20"/>
          <w:szCs w:val="20"/>
        </w:rPr>
        <w:t xml:space="preserve">hermal bridges </w:t>
      </w:r>
      <w:r w:rsidR="00964F9F">
        <w:rPr>
          <w:sz w:val="20"/>
          <w:szCs w:val="20"/>
        </w:rPr>
        <w:t xml:space="preserve">can </w:t>
      </w:r>
      <w:r w:rsidR="005278D8">
        <w:rPr>
          <w:sz w:val="20"/>
          <w:szCs w:val="20"/>
        </w:rPr>
        <w:t>reduce</w:t>
      </w:r>
      <w:r w:rsidR="00964F9F">
        <w:rPr>
          <w:sz w:val="20"/>
          <w:szCs w:val="20"/>
        </w:rPr>
        <w:t xml:space="preserve"> </w:t>
      </w:r>
      <w:r w:rsidR="00F830AD">
        <w:rPr>
          <w:sz w:val="20"/>
          <w:szCs w:val="20"/>
        </w:rPr>
        <w:t xml:space="preserve">the </w:t>
      </w:r>
      <w:r w:rsidR="009B3573">
        <w:rPr>
          <w:sz w:val="20"/>
          <w:szCs w:val="20"/>
        </w:rPr>
        <w:t>energy efficiency</w:t>
      </w:r>
      <w:r w:rsidR="00F830AD">
        <w:rPr>
          <w:sz w:val="20"/>
          <w:szCs w:val="20"/>
        </w:rPr>
        <w:t xml:space="preserve"> of a </w:t>
      </w:r>
      <w:r w:rsidR="00453DB9">
        <w:rPr>
          <w:sz w:val="20"/>
          <w:szCs w:val="20"/>
        </w:rPr>
        <w:t>building</w:t>
      </w:r>
      <w:r w:rsidR="001B55E5">
        <w:rPr>
          <w:sz w:val="20"/>
          <w:szCs w:val="20"/>
        </w:rPr>
        <w:t xml:space="preserve"> </w:t>
      </w:r>
      <w:r w:rsidR="002D4A41">
        <w:rPr>
          <w:sz w:val="20"/>
          <w:szCs w:val="20"/>
        </w:rPr>
        <w:t>by</w:t>
      </w:r>
      <w:r w:rsidR="009F1FA6">
        <w:rPr>
          <w:sz w:val="20"/>
          <w:szCs w:val="20"/>
        </w:rPr>
        <w:t xml:space="preserve"> transferring heat or cold</w:t>
      </w:r>
      <w:r w:rsidR="000A0440">
        <w:rPr>
          <w:sz w:val="20"/>
          <w:szCs w:val="20"/>
        </w:rPr>
        <w:t xml:space="preserve"> </w:t>
      </w:r>
      <w:r w:rsidR="00AB6E10">
        <w:rPr>
          <w:sz w:val="20"/>
          <w:szCs w:val="20"/>
        </w:rPr>
        <w:t>into or out of a building. This can</w:t>
      </w:r>
      <w:r w:rsidR="000A0440">
        <w:rPr>
          <w:sz w:val="20"/>
          <w:szCs w:val="20"/>
        </w:rPr>
        <w:t xml:space="preserve"> </w:t>
      </w:r>
      <w:r w:rsidR="005D653B">
        <w:rPr>
          <w:sz w:val="20"/>
          <w:szCs w:val="20"/>
        </w:rPr>
        <w:t>increas</w:t>
      </w:r>
      <w:r w:rsidR="00AB6E10">
        <w:rPr>
          <w:sz w:val="20"/>
          <w:szCs w:val="20"/>
        </w:rPr>
        <w:t>e</w:t>
      </w:r>
      <w:r w:rsidR="00107BF8">
        <w:rPr>
          <w:sz w:val="20"/>
          <w:szCs w:val="20"/>
        </w:rPr>
        <w:t xml:space="preserve"> the</w:t>
      </w:r>
      <w:r w:rsidR="005D653B">
        <w:rPr>
          <w:sz w:val="20"/>
          <w:szCs w:val="20"/>
        </w:rPr>
        <w:t xml:space="preserve"> </w:t>
      </w:r>
      <w:r w:rsidR="00E54A7D">
        <w:rPr>
          <w:sz w:val="20"/>
          <w:szCs w:val="20"/>
        </w:rPr>
        <w:t xml:space="preserve">energy </w:t>
      </w:r>
      <w:r w:rsidR="00AB6E10">
        <w:rPr>
          <w:sz w:val="20"/>
          <w:szCs w:val="20"/>
        </w:rPr>
        <w:t xml:space="preserve">needed </w:t>
      </w:r>
      <w:r w:rsidR="002D4A41">
        <w:rPr>
          <w:sz w:val="20"/>
          <w:szCs w:val="20"/>
        </w:rPr>
        <w:t xml:space="preserve">to </w:t>
      </w:r>
      <w:r w:rsidR="00EB5236">
        <w:rPr>
          <w:sz w:val="20"/>
          <w:szCs w:val="20"/>
        </w:rPr>
        <w:t>heat</w:t>
      </w:r>
      <w:r w:rsidR="002D4A41">
        <w:rPr>
          <w:sz w:val="20"/>
          <w:szCs w:val="20"/>
        </w:rPr>
        <w:t xml:space="preserve"> or cool the </w:t>
      </w:r>
      <w:r w:rsidR="00453DB9">
        <w:rPr>
          <w:sz w:val="20"/>
          <w:szCs w:val="20"/>
        </w:rPr>
        <w:t>building</w:t>
      </w:r>
      <w:r w:rsidR="00E54A7D">
        <w:rPr>
          <w:sz w:val="20"/>
          <w:szCs w:val="20"/>
        </w:rPr>
        <w:t>.</w:t>
      </w:r>
      <w:r w:rsidR="00865DB8">
        <w:rPr>
          <w:sz w:val="20"/>
          <w:szCs w:val="20"/>
        </w:rPr>
        <w:t xml:space="preserve"> </w:t>
      </w:r>
      <w:r w:rsidR="00EB5236">
        <w:rPr>
          <w:sz w:val="20"/>
          <w:szCs w:val="20"/>
        </w:rPr>
        <w:t xml:space="preserve"> </w:t>
      </w:r>
    </w:p>
    <w:p w14:paraId="4775D44A" w14:textId="0CC40861" w:rsidR="00AB6E10" w:rsidRDefault="00505B70" w:rsidP="00586832">
      <w:pPr>
        <w:rPr>
          <w:sz w:val="20"/>
          <w:szCs w:val="20"/>
        </w:rPr>
      </w:pPr>
      <w:r>
        <w:rPr>
          <w:sz w:val="20"/>
          <w:szCs w:val="20"/>
        </w:rPr>
        <w:t xml:space="preserve">Thermal bridges can also cause </w:t>
      </w:r>
      <w:r w:rsidR="00254059">
        <w:rPr>
          <w:sz w:val="20"/>
          <w:szCs w:val="20"/>
        </w:rPr>
        <w:t xml:space="preserve">condensation </w:t>
      </w:r>
      <w:r w:rsidR="002A63DE">
        <w:rPr>
          <w:sz w:val="20"/>
          <w:szCs w:val="20"/>
        </w:rPr>
        <w:t xml:space="preserve">when warm moist </w:t>
      </w:r>
      <w:r w:rsidR="00AB6E10">
        <w:rPr>
          <w:sz w:val="20"/>
          <w:szCs w:val="20"/>
        </w:rPr>
        <w:t xml:space="preserve">inside </w:t>
      </w:r>
      <w:r w:rsidR="002A63DE">
        <w:rPr>
          <w:sz w:val="20"/>
          <w:szCs w:val="20"/>
        </w:rPr>
        <w:t xml:space="preserve">air </w:t>
      </w:r>
      <w:r w:rsidR="002D250C">
        <w:rPr>
          <w:sz w:val="20"/>
          <w:szCs w:val="20"/>
        </w:rPr>
        <w:t>meets</w:t>
      </w:r>
      <w:r w:rsidR="002A63DE">
        <w:rPr>
          <w:sz w:val="20"/>
          <w:szCs w:val="20"/>
        </w:rPr>
        <w:t xml:space="preserve"> </w:t>
      </w:r>
      <w:r w:rsidR="00F938E2">
        <w:rPr>
          <w:sz w:val="20"/>
          <w:szCs w:val="20"/>
        </w:rPr>
        <w:t xml:space="preserve">the cold surface of </w:t>
      </w:r>
      <w:r w:rsidR="002D4A41">
        <w:rPr>
          <w:sz w:val="20"/>
          <w:szCs w:val="20"/>
        </w:rPr>
        <w:t>the</w:t>
      </w:r>
      <w:r w:rsidR="00F938E2">
        <w:rPr>
          <w:sz w:val="20"/>
          <w:szCs w:val="20"/>
        </w:rPr>
        <w:t xml:space="preserve"> bridge</w:t>
      </w:r>
      <w:r w:rsidR="00586832">
        <w:rPr>
          <w:sz w:val="20"/>
          <w:szCs w:val="20"/>
        </w:rPr>
        <w:t>.</w:t>
      </w:r>
      <w:r w:rsidR="008F408D">
        <w:rPr>
          <w:sz w:val="20"/>
          <w:szCs w:val="20"/>
        </w:rPr>
        <w:t xml:space="preserve"> If the temperature of the </w:t>
      </w:r>
      <w:r w:rsidR="00434930">
        <w:rPr>
          <w:sz w:val="20"/>
          <w:szCs w:val="20"/>
        </w:rPr>
        <w:t>thermal</w:t>
      </w:r>
      <w:r w:rsidR="008F408D">
        <w:rPr>
          <w:sz w:val="20"/>
          <w:szCs w:val="20"/>
        </w:rPr>
        <w:t xml:space="preserve"> bridge material </w:t>
      </w:r>
      <w:r w:rsidR="00EF1756">
        <w:rPr>
          <w:sz w:val="20"/>
          <w:szCs w:val="20"/>
        </w:rPr>
        <w:t>falls</w:t>
      </w:r>
      <w:r w:rsidR="0036203F">
        <w:rPr>
          <w:sz w:val="20"/>
          <w:szCs w:val="20"/>
        </w:rPr>
        <w:t xml:space="preserve"> below</w:t>
      </w:r>
      <w:r w:rsidR="000B76E2">
        <w:rPr>
          <w:sz w:val="20"/>
          <w:szCs w:val="20"/>
        </w:rPr>
        <w:t xml:space="preserve"> the</w:t>
      </w:r>
      <w:r w:rsidR="0036203F">
        <w:rPr>
          <w:sz w:val="20"/>
          <w:szCs w:val="20"/>
        </w:rPr>
        <w:t xml:space="preserve"> dewpoint</w:t>
      </w:r>
      <w:r w:rsidR="002D4A41">
        <w:rPr>
          <w:sz w:val="20"/>
          <w:szCs w:val="20"/>
        </w:rPr>
        <w:t>,</w:t>
      </w:r>
      <w:r w:rsidR="0036203F">
        <w:rPr>
          <w:sz w:val="20"/>
          <w:szCs w:val="20"/>
        </w:rPr>
        <w:t xml:space="preserve"> moisture </w:t>
      </w:r>
      <w:r w:rsidR="008132C8">
        <w:rPr>
          <w:sz w:val="20"/>
          <w:szCs w:val="20"/>
        </w:rPr>
        <w:t xml:space="preserve">can </w:t>
      </w:r>
      <w:r w:rsidR="0036203F">
        <w:rPr>
          <w:sz w:val="20"/>
          <w:szCs w:val="20"/>
        </w:rPr>
        <w:t xml:space="preserve">condense on </w:t>
      </w:r>
      <w:r w:rsidR="00AB2261">
        <w:rPr>
          <w:sz w:val="20"/>
          <w:szCs w:val="20"/>
        </w:rPr>
        <w:t>the</w:t>
      </w:r>
      <w:r w:rsidR="00311869">
        <w:rPr>
          <w:sz w:val="20"/>
          <w:szCs w:val="20"/>
        </w:rPr>
        <w:t xml:space="preserve"> </w:t>
      </w:r>
      <w:r w:rsidR="00AB6E10">
        <w:rPr>
          <w:sz w:val="20"/>
          <w:szCs w:val="20"/>
        </w:rPr>
        <w:t xml:space="preserve">inner </w:t>
      </w:r>
      <w:r w:rsidR="00311869">
        <w:rPr>
          <w:sz w:val="20"/>
          <w:szCs w:val="20"/>
        </w:rPr>
        <w:t>surface</w:t>
      </w:r>
      <w:r w:rsidR="008132C8">
        <w:rPr>
          <w:sz w:val="20"/>
          <w:szCs w:val="20"/>
        </w:rPr>
        <w:t xml:space="preserve">. </w:t>
      </w:r>
      <w:r w:rsidR="009C7B0E">
        <w:rPr>
          <w:sz w:val="20"/>
          <w:szCs w:val="20"/>
        </w:rPr>
        <w:t>This</w:t>
      </w:r>
      <w:r w:rsidR="00CC3D8E">
        <w:rPr>
          <w:sz w:val="20"/>
          <w:szCs w:val="20"/>
        </w:rPr>
        <w:t xml:space="preserve"> </w:t>
      </w:r>
      <w:r w:rsidR="00FE2E9E">
        <w:rPr>
          <w:sz w:val="20"/>
          <w:szCs w:val="20"/>
        </w:rPr>
        <w:t xml:space="preserve">can </w:t>
      </w:r>
      <w:r w:rsidR="00C957F8">
        <w:rPr>
          <w:sz w:val="20"/>
          <w:szCs w:val="20"/>
        </w:rPr>
        <w:t>lead to</w:t>
      </w:r>
      <w:r w:rsidR="00FE2E9E">
        <w:rPr>
          <w:sz w:val="20"/>
          <w:szCs w:val="20"/>
        </w:rPr>
        <w:t xml:space="preserve"> mould growth</w:t>
      </w:r>
      <w:r w:rsidR="009C7B0E">
        <w:rPr>
          <w:sz w:val="20"/>
          <w:szCs w:val="20"/>
        </w:rPr>
        <w:t xml:space="preserve"> and</w:t>
      </w:r>
      <w:r w:rsidR="00AB6E10">
        <w:rPr>
          <w:sz w:val="20"/>
          <w:szCs w:val="20"/>
        </w:rPr>
        <w:t xml:space="preserve">, if excessive, </w:t>
      </w:r>
      <w:r w:rsidR="00EF1756">
        <w:rPr>
          <w:sz w:val="20"/>
          <w:szCs w:val="20"/>
        </w:rPr>
        <w:t xml:space="preserve">may also damage structural elements within a </w:t>
      </w:r>
      <w:r w:rsidR="00453DB9">
        <w:rPr>
          <w:sz w:val="20"/>
          <w:szCs w:val="20"/>
        </w:rPr>
        <w:t>building</w:t>
      </w:r>
      <w:r w:rsidR="00EF1756">
        <w:rPr>
          <w:sz w:val="20"/>
          <w:szCs w:val="20"/>
        </w:rPr>
        <w:t xml:space="preserve"> </w:t>
      </w:r>
      <w:r w:rsidR="002D4A41">
        <w:rPr>
          <w:sz w:val="20"/>
          <w:szCs w:val="20"/>
        </w:rPr>
        <w:t>over time</w:t>
      </w:r>
      <w:r w:rsidR="00EF1756">
        <w:rPr>
          <w:sz w:val="20"/>
          <w:szCs w:val="20"/>
        </w:rPr>
        <w:t>.</w:t>
      </w:r>
      <w:r w:rsidR="000B1B68">
        <w:rPr>
          <w:sz w:val="20"/>
          <w:szCs w:val="20"/>
        </w:rPr>
        <w:t xml:space="preserve"> </w:t>
      </w:r>
    </w:p>
    <w:p w14:paraId="5269D70F" w14:textId="6CB30796" w:rsidR="00586832" w:rsidRDefault="003A5743" w:rsidP="00586832">
      <w:pPr>
        <w:rPr>
          <w:sz w:val="20"/>
          <w:szCs w:val="20"/>
        </w:rPr>
      </w:pPr>
      <w:r>
        <w:rPr>
          <w:sz w:val="20"/>
          <w:szCs w:val="20"/>
        </w:rPr>
        <w:t>I</w:t>
      </w:r>
      <w:r w:rsidR="00E013CE">
        <w:rPr>
          <w:sz w:val="20"/>
          <w:szCs w:val="20"/>
        </w:rPr>
        <w:t xml:space="preserve">n the case of </w:t>
      </w:r>
      <w:r w:rsidR="00E36184">
        <w:rPr>
          <w:sz w:val="20"/>
          <w:szCs w:val="20"/>
        </w:rPr>
        <w:t>a</w:t>
      </w:r>
      <w:r w:rsidR="003126D9">
        <w:rPr>
          <w:sz w:val="20"/>
          <w:szCs w:val="20"/>
        </w:rPr>
        <w:t xml:space="preserve"> non-compliant</w:t>
      </w:r>
      <w:r w:rsidR="00E36184">
        <w:rPr>
          <w:sz w:val="20"/>
          <w:szCs w:val="20"/>
        </w:rPr>
        <w:t xml:space="preserve"> d</w:t>
      </w:r>
      <w:r w:rsidR="00252F64">
        <w:rPr>
          <w:sz w:val="20"/>
          <w:szCs w:val="20"/>
        </w:rPr>
        <w:t>irect</w:t>
      </w:r>
      <w:r w:rsidR="00E36184">
        <w:rPr>
          <w:sz w:val="20"/>
          <w:szCs w:val="20"/>
        </w:rPr>
        <w:t>-</w:t>
      </w:r>
      <w:r w:rsidR="00252F64">
        <w:rPr>
          <w:sz w:val="20"/>
          <w:szCs w:val="20"/>
        </w:rPr>
        <w:t xml:space="preserve">fix </w:t>
      </w:r>
      <w:r w:rsidR="00D57384">
        <w:rPr>
          <w:sz w:val="20"/>
          <w:szCs w:val="20"/>
        </w:rPr>
        <w:t>clad</w:t>
      </w:r>
      <w:r w:rsidR="00252F64">
        <w:rPr>
          <w:sz w:val="20"/>
          <w:szCs w:val="20"/>
        </w:rPr>
        <w:t xml:space="preserve"> external wall</w:t>
      </w:r>
      <w:r w:rsidR="002D4A41">
        <w:rPr>
          <w:sz w:val="20"/>
          <w:szCs w:val="20"/>
        </w:rPr>
        <w:t xml:space="preserve"> (</w:t>
      </w:r>
      <w:r w:rsidR="00022F0F">
        <w:rPr>
          <w:sz w:val="20"/>
          <w:szCs w:val="20"/>
        </w:rPr>
        <w:t xml:space="preserve">seen in </w:t>
      </w:r>
      <w:r w:rsidR="000B6E9A">
        <w:rPr>
          <w:sz w:val="20"/>
          <w:szCs w:val="20"/>
        </w:rPr>
        <w:t>Figure</w:t>
      </w:r>
      <w:r w:rsidR="007A06E8">
        <w:rPr>
          <w:sz w:val="20"/>
          <w:szCs w:val="20"/>
        </w:rPr>
        <w:t xml:space="preserve"> 11-2</w:t>
      </w:r>
      <w:r w:rsidR="00022F0F" w:rsidRPr="00DE1946">
        <w:rPr>
          <w:color w:val="FF0000"/>
          <w:sz w:val="20"/>
          <w:szCs w:val="20"/>
        </w:rPr>
        <w:t xml:space="preserve"> </w:t>
      </w:r>
      <w:r w:rsidR="00022F0F">
        <w:rPr>
          <w:sz w:val="20"/>
          <w:szCs w:val="20"/>
        </w:rPr>
        <w:t>below</w:t>
      </w:r>
      <w:r w:rsidR="002D4A41">
        <w:rPr>
          <w:sz w:val="20"/>
          <w:szCs w:val="20"/>
        </w:rPr>
        <w:t>)</w:t>
      </w:r>
      <w:r w:rsidR="002145BE">
        <w:rPr>
          <w:sz w:val="20"/>
          <w:szCs w:val="20"/>
        </w:rPr>
        <w:t xml:space="preserve">, </w:t>
      </w:r>
      <w:r w:rsidR="00AC7314" w:rsidRPr="00D20557">
        <w:rPr>
          <w:rStyle w:val="cf01"/>
          <w:rFonts w:asciiTheme="minorHAnsi" w:hAnsiTheme="minorHAnsi" w:cstheme="minorHAnsi"/>
          <w:sz w:val="20"/>
          <w:szCs w:val="20"/>
        </w:rPr>
        <w:t>the temperature of the internal lining in contact with the steel frame will be closer to the outside temperature</w:t>
      </w:r>
      <w:r w:rsidR="00863D0C" w:rsidRPr="00772202">
        <w:rPr>
          <w:rFonts w:cstheme="minorHAnsi"/>
          <w:sz w:val="20"/>
          <w:szCs w:val="20"/>
        </w:rPr>
        <w:t>.</w:t>
      </w:r>
      <w:r w:rsidR="00FE76CB" w:rsidRPr="00772202">
        <w:rPr>
          <w:rFonts w:cstheme="minorHAnsi"/>
          <w:sz w:val="20"/>
          <w:szCs w:val="20"/>
        </w:rPr>
        <w:t xml:space="preserve"> </w:t>
      </w:r>
      <w:r w:rsidR="00863D0C" w:rsidRPr="00772202">
        <w:rPr>
          <w:rFonts w:cstheme="minorHAnsi"/>
          <w:sz w:val="20"/>
          <w:szCs w:val="20"/>
        </w:rPr>
        <w:t>O</w:t>
      </w:r>
      <w:r w:rsidR="002B20B7" w:rsidRPr="00772202">
        <w:rPr>
          <w:rFonts w:cstheme="minorHAnsi"/>
          <w:sz w:val="20"/>
          <w:szCs w:val="20"/>
        </w:rPr>
        <w:t>n a cold day</w:t>
      </w:r>
      <w:r w:rsidR="00FB3145" w:rsidRPr="00772202">
        <w:rPr>
          <w:rFonts w:cstheme="minorHAnsi"/>
          <w:sz w:val="20"/>
          <w:szCs w:val="20"/>
        </w:rPr>
        <w:t>,</w:t>
      </w:r>
      <w:r w:rsidR="002B20B7" w:rsidRPr="00772202">
        <w:rPr>
          <w:rFonts w:cstheme="minorHAnsi"/>
          <w:sz w:val="20"/>
          <w:szCs w:val="20"/>
        </w:rPr>
        <w:t xml:space="preserve"> </w:t>
      </w:r>
      <w:r w:rsidR="001C3B64" w:rsidRPr="00772202">
        <w:rPr>
          <w:rFonts w:cstheme="minorHAnsi"/>
          <w:sz w:val="20"/>
          <w:szCs w:val="20"/>
        </w:rPr>
        <w:t xml:space="preserve">the temperature of </w:t>
      </w:r>
      <w:r w:rsidR="00FB3145" w:rsidRPr="00772202">
        <w:rPr>
          <w:rFonts w:cstheme="minorHAnsi"/>
          <w:sz w:val="20"/>
          <w:szCs w:val="20"/>
        </w:rPr>
        <w:t xml:space="preserve">this section of the </w:t>
      </w:r>
      <w:r w:rsidR="00B55946" w:rsidRPr="00772202">
        <w:rPr>
          <w:rFonts w:cstheme="minorHAnsi"/>
          <w:sz w:val="20"/>
          <w:szCs w:val="20"/>
        </w:rPr>
        <w:t xml:space="preserve">internal lining </w:t>
      </w:r>
      <w:r w:rsidR="0010550F" w:rsidRPr="00772202">
        <w:rPr>
          <w:rFonts w:cstheme="minorHAnsi"/>
          <w:sz w:val="20"/>
          <w:szCs w:val="20"/>
        </w:rPr>
        <w:t>may</w:t>
      </w:r>
      <w:r w:rsidR="005A632F" w:rsidRPr="00772202">
        <w:rPr>
          <w:rFonts w:cstheme="minorHAnsi"/>
          <w:sz w:val="20"/>
          <w:szCs w:val="20"/>
        </w:rPr>
        <w:t xml:space="preserve"> </w:t>
      </w:r>
      <w:r w:rsidR="00565DBC" w:rsidRPr="00772202">
        <w:rPr>
          <w:rFonts w:cstheme="minorHAnsi"/>
          <w:sz w:val="20"/>
          <w:szCs w:val="20"/>
        </w:rPr>
        <w:t xml:space="preserve">dip </w:t>
      </w:r>
      <w:r w:rsidR="00586832" w:rsidRPr="00772202">
        <w:rPr>
          <w:rFonts w:cstheme="minorHAnsi"/>
          <w:sz w:val="20"/>
          <w:szCs w:val="20"/>
        </w:rPr>
        <w:t>below the dewpoint of the indoor</w:t>
      </w:r>
      <w:r w:rsidR="005A632F" w:rsidRPr="00772202">
        <w:rPr>
          <w:rFonts w:cstheme="minorHAnsi"/>
          <w:sz w:val="20"/>
          <w:szCs w:val="20"/>
        </w:rPr>
        <w:t xml:space="preserve"> </w:t>
      </w:r>
      <w:r w:rsidR="00586832" w:rsidRPr="00772202">
        <w:rPr>
          <w:rFonts w:cstheme="minorHAnsi"/>
          <w:sz w:val="20"/>
          <w:szCs w:val="20"/>
        </w:rPr>
        <w:t>air</w:t>
      </w:r>
      <w:r w:rsidR="009B56B8" w:rsidRPr="00772202">
        <w:rPr>
          <w:rFonts w:cstheme="minorHAnsi"/>
          <w:sz w:val="20"/>
          <w:szCs w:val="20"/>
        </w:rPr>
        <w:t xml:space="preserve"> </w:t>
      </w:r>
      <w:r w:rsidR="00B20326" w:rsidRPr="00772202">
        <w:rPr>
          <w:rFonts w:cstheme="minorHAnsi"/>
          <w:sz w:val="20"/>
          <w:szCs w:val="20"/>
        </w:rPr>
        <w:t>ca</w:t>
      </w:r>
      <w:r w:rsidR="005B0E89" w:rsidRPr="00772202">
        <w:rPr>
          <w:rFonts w:cstheme="minorHAnsi"/>
          <w:sz w:val="20"/>
          <w:szCs w:val="20"/>
        </w:rPr>
        <w:t>us</w:t>
      </w:r>
      <w:r w:rsidR="00720E04" w:rsidRPr="00772202">
        <w:rPr>
          <w:rFonts w:cstheme="minorHAnsi"/>
          <w:sz w:val="20"/>
          <w:szCs w:val="20"/>
        </w:rPr>
        <w:t>ing</w:t>
      </w:r>
      <w:r w:rsidR="005B0E89" w:rsidRPr="00772202">
        <w:rPr>
          <w:rFonts w:cstheme="minorHAnsi"/>
          <w:sz w:val="20"/>
          <w:szCs w:val="20"/>
        </w:rPr>
        <w:t xml:space="preserve"> </w:t>
      </w:r>
      <w:r w:rsidR="00586832" w:rsidRPr="00772202">
        <w:rPr>
          <w:rFonts w:cstheme="minorHAnsi"/>
          <w:sz w:val="20"/>
          <w:szCs w:val="20"/>
        </w:rPr>
        <w:t>condens</w:t>
      </w:r>
      <w:r w:rsidR="00F30BF4" w:rsidRPr="00772202">
        <w:rPr>
          <w:rFonts w:cstheme="minorHAnsi"/>
          <w:sz w:val="20"/>
          <w:szCs w:val="20"/>
        </w:rPr>
        <w:t xml:space="preserve">ation </w:t>
      </w:r>
      <w:r w:rsidR="005B0E89" w:rsidRPr="00772202">
        <w:rPr>
          <w:rFonts w:cstheme="minorHAnsi"/>
          <w:sz w:val="20"/>
          <w:szCs w:val="20"/>
        </w:rPr>
        <w:t xml:space="preserve">to </w:t>
      </w:r>
      <w:r w:rsidR="00F30BF4" w:rsidRPr="00772202">
        <w:rPr>
          <w:rFonts w:cstheme="minorHAnsi"/>
          <w:sz w:val="20"/>
          <w:szCs w:val="20"/>
        </w:rPr>
        <w:t>form</w:t>
      </w:r>
      <w:r w:rsidR="00565DBC" w:rsidRPr="00772202">
        <w:rPr>
          <w:rFonts w:cstheme="minorHAnsi"/>
          <w:sz w:val="20"/>
          <w:szCs w:val="20"/>
        </w:rPr>
        <w:t xml:space="preserve">. </w:t>
      </w:r>
      <w:r w:rsidR="007D5524" w:rsidRPr="00772202">
        <w:rPr>
          <w:rFonts w:cstheme="minorHAnsi"/>
          <w:sz w:val="20"/>
          <w:szCs w:val="20"/>
        </w:rPr>
        <w:t xml:space="preserve">This </w:t>
      </w:r>
      <w:r w:rsidR="007D5524" w:rsidRPr="00D20557">
        <w:rPr>
          <w:rStyle w:val="cf01"/>
          <w:rFonts w:asciiTheme="minorHAnsi" w:hAnsiTheme="minorHAnsi" w:cstheme="minorHAnsi"/>
          <w:sz w:val="20"/>
          <w:szCs w:val="20"/>
        </w:rPr>
        <w:t>may lead to localised problems such as patterned staining if not mitigated against.</w:t>
      </w:r>
    </w:p>
    <w:p w14:paraId="31E4671F" w14:textId="33CCC838" w:rsidR="00371D0C" w:rsidRDefault="00667CFE" w:rsidP="005B501F">
      <w:pPr>
        <w:rPr>
          <w:sz w:val="20"/>
          <w:szCs w:val="20"/>
        </w:rPr>
      </w:pPr>
      <w:r w:rsidRPr="00667CFE">
        <w:rPr>
          <w:noProof/>
        </w:rPr>
        <w:drawing>
          <wp:inline distT="0" distB="0" distL="0" distR="0" wp14:anchorId="591DA0E7" wp14:editId="19948993">
            <wp:extent cx="2807999" cy="2159999"/>
            <wp:effectExtent l="0" t="0" r="0" b="0"/>
            <wp:docPr id="1285332735" name="Picture 1285332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332735" name="Picture 1285332735"/>
                    <pic:cNvPicPr/>
                  </pic:nvPicPr>
                  <pic:blipFill>
                    <a:blip r:embed="rId12">
                      <a:extLst>
                        <a:ext uri="{28A0092B-C50C-407E-A947-70E740481C1C}">
                          <a14:useLocalDpi xmlns:a14="http://schemas.microsoft.com/office/drawing/2010/main" val="0"/>
                        </a:ext>
                      </a:extLst>
                    </a:blip>
                    <a:stretch>
                      <a:fillRect/>
                    </a:stretch>
                  </pic:blipFill>
                  <pic:spPr>
                    <a:xfrm>
                      <a:off x="0" y="0"/>
                      <a:ext cx="2807999" cy="2159999"/>
                    </a:xfrm>
                    <a:prstGeom prst="rect">
                      <a:avLst/>
                    </a:prstGeom>
                  </pic:spPr>
                </pic:pic>
              </a:graphicData>
            </a:graphic>
          </wp:inline>
        </w:drawing>
      </w:r>
    </w:p>
    <w:p w14:paraId="2BC66F69" w14:textId="2B370014" w:rsidR="00616DD7" w:rsidRPr="00EC5AEC" w:rsidRDefault="000B6E9A" w:rsidP="00616DD7">
      <w:pPr>
        <w:rPr>
          <w:i/>
          <w:iCs/>
          <w:sz w:val="16"/>
          <w:szCs w:val="16"/>
          <w:lang w:val="en-US"/>
        </w:rPr>
      </w:pPr>
      <w:r w:rsidRPr="002432D3">
        <w:rPr>
          <w:b/>
          <w:bCs/>
          <w:i/>
          <w:iCs/>
          <w:sz w:val="16"/>
          <w:szCs w:val="16"/>
        </w:rPr>
        <w:t>Figure</w:t>
      </w:r>
      <w:r w:rsidR="002432D3" w:rsidRPr="002432D3">
        <w:rPr>
          <w:b/>
          <w:bCs/>
          <w:i/>
          <w:iCs/>
          <w:sz w:val="16"/>
          <w:szCs w:val="16"/>
        </w:rPr>
        <w:t xml:space="preserve"> 11-2:</w:t>
      </w:r>
      <w:r w:rsidR="00264C64" w:rsidRPr="00E62498">
        <w:rPr>
          <w:i/>
          <w:iCs/>
          <w:color w:val="FF0000"/>
          <w:sz w:val="16"/>
          <w:szCs w:val="16"/>
        </w:rPr>
        <w:t xml:space="preserve"> </w:t>
      </w:r>
      <w:r w:rsidR="00616DD7" w:rsidRPr="00EC5AEC">
        <w:rPr>
          <w:i/>
          <w:iCs/>
          <w:sz w:val="16"/>
          <w:szCs w:val="16"/>
          <w:lang w:val="en-US"/>
        </w:rPr>
        <w:t>Condensation may form on the internal lining if thermal bridging is not mitigated</w:t>
      </w:r>
      <w:r w:rsidR="00AC7314">
        <w:rPr>
          <w:i/>
          <w:iCs/>
          <w:sz w:val="16"/>
          <w:szCs w:val="16"/>
          <w:lang w:val="en-US"/>
        </w:rPr>
        <w:t xml:space="preserve"> </w:t>
      </w:r>
      <w:r w:rsidR="00AC7314" w:rsidRPr="00616DD7">
        <w:rPr>
          <w:i/>
          <w:iCs/>
          <w:sz w:val="16"/>
          <w:szCs w:val="16"/>
          <w:lang w:val="en-US"/>
        </w:rPr>
        <w:t>(non-compliant construction)</w:t>
      </w:r>
      <w:r w:rsidR="00AC7314">
        <w:rPr>
          <w:i/>
          <w:iCs/>
          <w:sz w:val="16"/>
          <w:szCs w:val="16"/>
          <w:lang w:val="en-US"/>
        </w:rPr>
        <w:t>.</w:t>
      </w:r>
    </w:p>
    <w:p w14:paraId="489A04FD" w14:textId="65CE000D" w:rsidR="000530FD" w:rsidRPr="004F705C" w:rsidRDefault="000530FD" w:rsidP="004A5CC5">
      <w:pPr>
        <w:pStyle w:val="Heading3"/>
      </w:pPr>
      <w:r w:rsidRPr="004F705C">
        <w:t>11.1.3 What is a thermal break?</w:t>
      </w:r>
    </w:p>
    <w:p w14:paraId="57BE2EC2" w14:textId="6AB0B7EE" w:rsidR="000530FD" w:rsidRDefault="000530FD" w:rsidP="000530FD">
      <w:pPr>
        <w:rPr>
          <w:b/>
          <w:bCs/>
          <w:noProof/>
        </w:rPr>
      </w:pPr>
      <w:r>
        <w:rPr>
          <w:sz w:val="20"/>
          <w:szCs w:val="20"/>
        </w:rPr>
        <w:t xml:space="preserve">A thermal break or a thermal barrier is the opposite of a thermal bridge. It includes any material that interrupts the conduction of heat or cold between building elements. Thermal breaks counteract the effects of thermal bridging, reducing heat loss and/or gain and subsequently improving the overall energy efficiency of a </w:t>
      </w:r>
      <w:r w:rsidR="00453DB9">
        <w:rPr>
          <w:sz w:val="20"/>
          <w:szCs w:val="20"/>
        </w:rPr>
        <w:t>building</w:t>
      </w:r>
      <w:r>
        <w:rPr>
          <w:sz w:val="20"/>
          <w:szCs w:val="20"/>
        </w:rPr>
        <w:t xml:space="preserve">. See </w:t>
      </w:r>
      <w:r w:rsidR="000B6E9A">
        <w:rPr>
          <w:sz w:val="20"/>
          <w:szCs w:val="20"/>
        </w:rPr>
        <w:t>Figure</w:t>
      </w:r>
      <w:r w:rsidR="00A25C81">
        <w:rPr>
          <w:sz w:val="20"/>
          <w:szCs w:val="20"/>
        </w:rPr>
        <w:t xml:space="preserve"> 11</w:t>
      </w:r>
      <w:r w:rsidR="00A25C81" w:rsidRPr="00A25C81">
        <w:rPr>
          <w:sz w:val="20"/>
          <w:szCs w:val="20"/>
        </w:rPr>
        <w:t>-3</w:t>
      </w:r>
      <w:r w:rsidRPr="00A25C81">
        <w:rPr>
          <w:sz w:val="20"/>
          <w:szCs w:val="20"/>
        </w:rPr>
        <w:t xml:space="preserve"> </w:t>
      </w:r>
      <w:r w:rsidR="00903C1B" w:rsidRPr="00A25C81">
        <w:rPr>
          <w:sz w:val="20"/>
          <w:szCs w:val="20"/>
        </w:rPr>
        <w:t xml:space="preserve">and Figure </w:t>
      </w:r>
      <w:r w:rsidR="00A25C81" w:rsidRPr="00A25C81">
        <w:rPr>
          <w:sz w:val="20"/>
          <w:szCs w:val="20"/>
        </w:rPr>
        <w:t>11-4</w:t>
      </w:r>
      <w:r w:rsidR="00903C1B" w:rsidRPr="00A25C81">
        <w:rPr>
          <w:sz w:val="20"/>
          <w:szCs w:val="20"/>
        </w:rPr>
        <w:t xml:space="preserve"> </w:t>
      </w:r>
      <w:r w:rsidRPr="00A25C81">
        <w:rPr>
          <w:sz w:val="20"/>
          <w:szCs w:val="20"/>
        </w:rPr>
        <w:t>below</w:t>
      </w:r>
      <w:r>
        <w:rPr>
          <w:sz w:val="20"/>
          <w:szCs w:val="20"/>
        </w:rPr>
        <w:t>.</w:t>
      </w:r>
    </w:p>
    <w:p w14:paraId="3614A1F1" w14:textId="4952F9CF" w:rsidR="000530FD" w:rsidRDefault="000530FD" w:rsidP="000530FD">
      <w:pPr>
        <w:rPr>
          <w:sz w:val="20"/>
          <w:szCs w:val="20"/>
        </w:rPr>
      </w:pPr>
      <w:r>
        <w:rPr>
          <w:sz w:val="20"/>
          <w:szCs w:val="20"/>
        </w:rPr>
        <w:t>As defined by the NCC 2022,</w:t>
      </w:r>
      <w:r w:rsidRPr="00897C4F">
        <w:rPr>
          <w:sz w:val="20"/>
          <w:szCs w:val="20"/>
        </w:rPr>
        <w:t xml:space="preserve"> </w:t>
      </w:r>
      <w:r>
        <w:rPr>
          <w:sz w:val="20"/>
          <w:szCs w:val="20"/>
        </w:rPr>
        <w:t>t</w:t>
      </w:r>
      <w:r w:rsidRPr="00DE1946">
        <w:rPr>
          <w:sz w:val="20"/>
          <w:szCs w:val="20"/>
        </w:rPr>
        <w:t>hermal breaks are materials with an R-value greater than or equal to R0.2</w:t>
      </w:r>
      <w:r>
        <w:rPr>
          <w:sz w:val="20"/>
          <w:szCs w:val="20"/>
        </w:rPr>
        <w:t xml:space="preserve"> that are installed between </w:t>
      </w:r>
      <w:r w:rsidR="00453DB9">
        <w:rPr>
          <w:sz w:val="20"/>
          <w:szCs w:val="20"/>
        </w:rPr>
        <w:t>and separate</w:t>
      </w:r>
      <w:r>
        <w:rPr>
          <w:sz w:val="20"/>
          <w:szCs w:val="20"/>
        </w:rPr>
        <w:t xml:space="preserve"> the cladding from the frame</w:t>
      </w:r>
      <w:r w:rsidRPr="00DE1946">
        <w:rPr>
          <w:sz w:val="20"/>
          <w:szCs w:val="20"/>
        </w:rPr>
        <w:t>. This includes, but is not limited to</w:t>
      </w:r>
      <w:r>
        <w:rPr>
          <w:sz w:val="20"/>
          <w:szCs w:val="20"/>
        </w:rPr>
        <w:t>:</w:t>
      </w:r>
    </w:p>
    <w:p w14:paraId="50956FBE" w14:textId="188F767D" w:rsidR="000530FD" w:rsidRPr="00B023F6" w:rsidRDefault="000530FD" w:rsidP="000530FD">
      <w:pPr>
        <w:pStyle w:val="ListParagraph"/>
        <w:numPr>
          <w:ilvl w:val="0"/>
          <w:numId w:val="7"/>
        </w:numPr>
        <w:rPr>
          <w:sz w:val="20"/>
          <w:szCs w:val="20"/>
        </w:rPr>
      </w:pPr>
      <w:r w:rsidRPr="00B023F6">
        <w:rPr>
          <w:sz w:val="20"/>
          <w:szCs w:val="20"/>
        </w:rPr>
        <w:lastRenderedPageBreak/>
        <w:t>materials such as timber battens greater than or equal to 20</w:t>
      </w:r>
      <w:r w:rsidR="00772202">
        <w:rPr>
          <w:sz w:val="20"/>
          <w:szCs w:val="20"/>
        </w:rPr>
        <w:t xml:space="preserve"> </w:t>
      </w:r>
      <w:r w:rsidRPr="00B023F6">
        <w:rPr>
          <w:sz w:val="20"/>
          <w:szCs w:val="20"/>
        </w:rPr>
        <w:t>mm thick</w:t>
      </w:r>
    </w:p>
    <w:p w14:paraId="0FECBA05" w14:textId="5A9FC45E" w:rsidR="000530FD" w:rsidRPr="00B023F6" w:rsidRDefault="000530FD" w:rsidP="000530FD">
      <w:pPr>
        <w:pStyle w:val="ListParagraph"/>
        <w:numPr>
          <w:ilvl w:val="0"/>
          <w:numId w:val="7"/>
        </w:numPr>
        <w:rPr>
          <w:sz w:val="20"/>
          <w:szCs w:val="20"/>
        </w:rPr>
      </w:pPr>
      <w:r w:rsidRPr="00B023F6">
        <w:rPr>
          <w:sz w:val="20"/>
          <w:szCs w:val="20"/>
        </w:rPr>
        <w:t>expanded polystyrene strips greater than or equal to 12</w:t>
      </w:r>
      <w:r w:rsidR="00772202">
        <w:rPr>
          <w:sz w:val="20"/>
          <w:szCs w:val="20"/>
        </w:rPr>
        <w:t xml:space="preserve"> </w:t>
      </w:r>
      <w:r w:rsidRPr="00B023F6">
        <w:rPr>
          <w:sz w:val="20"/>
          <w:szCs w:val="20"/>
        </w:rPr>
        <w:t xml:space="preserve">mm </w:t>
      </w:r>
      <w:proofErr w:type="gramStart"/>
      <w:r w:rsidRPr="00B023F6">
        <w:rPr>
          <w:sz w:val="20"/>
          <w:szCs w:val="20"/>
        </w:rPr>
        <w:t>thick</w:t>
      </w:r>
      <w:proofErr w:type="gramEnd"/>
    </w:p>
    <w:p w14:paraId="352D7901" w14:textId="317E4120" w:rsidR="00DC253F" w:rsidRPr="00A3191D" w:rsidRDefault="00A3191D" w:rsidP="00A3191D">
      <w:pPr>
        <w:pStyle w:val="ListParagraph"/>
        <w:numPr>
          <w:ilvl w:val="0"/>
          <w:numId w:val="7"/>
        </w:numPr>
        <w:rPr>
          <w:b/>
          <w:bCs/>
        </w:rPr>
      </w:pPr>
      <w:r w:rsidRPr="00A3191D">
        <w:rPr>
          <w:sz w:val="20"/>
          <w:szCs w:val="20"/>
        </w:rPr>
        <w:t>continuous thermal breaks such as polystyrene insulation sheeting deemed to achieve an R-value greater than or equal to R0.2.</w:t>
      </w:r>
    </w:p>
    <w:p w14:paraId="7CE3F573" w14:textId="0039E61E" w:rsidR="00DC253F" w:rsidRPr="004F705C" w:rsidRDefault="00A3191D" w:rsidP="004F705C">
      <w:pPr>
        <w:rPr>
          <w:sz w:val="20"/>
          <w:szCs w:val="20"/>
        </w:rPr>
      </w:pPr>
      <w:r w:rsidRPr="00A3191D">
        <w:rPr>
          <w:sz w:val="20"/>
          <w:szCs w:val="20"/>
          <w:lang w:val="en-US"/>
        </w:rPr>
        <w:t xml:space="preserve">The NCC provisions require thermal breaks for walls to be installed at all points of contact between the external cladding and the metal frame. This is in scenarios when the wall does not have a wall lining or has a wall lining that is fixed directly to the metal frame and is clad with weatherboards, </w:t>
      </w:r>
      <w:proofErr w:type="spellStart"/>
      <w:r w:rsidRPr="00A3191D">
        <w:rPr>
          <w:sz w:val="20"/>
          <w:szCs w:val="20"/>
          <w:lang w:val="en-US"/>
        </w:rPr>
        <w:t>fibre</w:t>
      </w:r>
      <w:proofErr w:type="spellEnd"/>
      <w:r w:rsidRPr="00A3191D">
        <w:rPr>
          <w:sz w:val="20"/>
          <w:szCs w:val="20"/>
          <w:lang w:val="en-US"/>
        </w:rPr>
        <w:t>-cement or the like, or metal sheeting fixed to the metal frame.</w:t>
      </w:r>
      <w:r w:rsidR="00903C1B" w:rsidRPr="004F705C">
        <w:rPr>
          <w:sz w:val="20"/>
          <w:szCs w:val="20"/>
        </w:rPr>
        <w:t xml:space="preserve"> See Figure</w:t>
      </w:r>
      <w:r w:rsidR="00A25C81" w:rsidRPr="004F705C">
        <w:rPr>
          <w:sz w:val="20"/>
          <w:szCs w:val="20"/>
        </w:rPr>
        <w:t xml:space="preserve"> 11-3</w:t>
      </w:r>
      <w:r w:rsidR="00903C1B" w:rsidRPr="004F705C">
        <w:rPr>
          <w:sz w:val="20"/>
          <w:szCs w:val="20"/>
        </w:rPr>
        <w:t xml:space="preserve"> below</w:t>
      </w:r>
      <w:r w:rsidR="009633E6">
        <w:rPr>
          <w:sz w:val="20"/>
          <w:szCs w:val="20"/>
        </w:rPr>
        <w:t>.</w:t>
      </w:r>
    </w:p>
    <w:p w14:paraId="504C32B7" w14:textId="7D5A40BE" w:rsidR="00DC253F" w:rsidRPr="004F705C" w:rsidRDefault="00A3191D" w:rsidP="004F705C">
      <w:pPr>
        <w:rPr>
          <w:sz w:val="20"/>
          <w:szCs w:val="20"/>
        </w:rPr>
      </w:pPr>
      <w:r w:rsidRPr="00A3191D">
        <w:rPr>
          <w:sz w:val="20"/>
          <w:szCs w:val="20"/>
          <w:lang w:val="en-US"/>
        </w:rPr>
        <w:t xml:space="preserve">The NCC provisions require thermal breaks for roofs to be installed between the metal sheet roofing and its supporting metal purlins, metal rafters or metal battens. This is in circumstances where the metal sheet roofing is directly fixed to metal purlins, metal rafters or metal battens and does not have a ceiling </w:t>
      </w:r>
      <w:proofErr w:type="gramStart"/>
      <w:r w:rsidRPr="00A3191D">
        <w:rPr>
          <w:sz w:val="20"/>
          <w:szCs w:val="20"/>
          <w:lang w:val="en-US"/>
        </w:rPr>
        <w:t>lining, or</w:t>
      </w:r>
      <w:proofErr w:type="gramEnd"/>
      <w:r w:rsidRPr="00A3191D">
        <w:rPr>
          <w:sz w:val="20"/>
          <w:szCs w:val="20"/>
          <w:lang w:val="en-US"/>
        </w:rPr>
        <w:t xml:space="preserve"> has a ceiling lining fixed directly to those metal purlins, metal rafters or metal battens.</w:t>
      </w:r>
      <w:r>
        <w:rPr>
          <w:sz w:val="20"/>
          <w:szCs w:val="20"/>
          <w:lang w:val="en-US"/>
        </w:rPr>
        <w:t xml:space="preserve"> </w:t>
      </w:r>
      <w:r w:rsidR="00903C1B" w:rsidRPr="004F705C">
        <w:rPr>
          <w:sz w:val="20"/>
          <w:szCs w:val="20"/>
        </w:rPr>
        <w:t>See</w:t>
      </w:r>
      <w:r w:rsidR="001C5B36" w:rsidRPr="004F705C">
        <w:rPr>
          <w:sz w:val="20"/>
          <w:szCs w:val="20"/>
        </w:rPr>
        <w:t xml:space="preserve"> Figure </w:t>
      </w:r>
      <w:r w:rsidR="006C645F" w:rsidRPr="004F705C">
        <w:rPr>
          <w:sz w:val="20"/>
          <w:szCs w:val="20"/>
        </w:rPr>
        <w:t>11-4</w:t>
      </w:r>
      <w:r w:rsidR="00903C1B" w:rsidRPr="004F705C">
        <w:rPr>
          <w:sz w:val="20"/>
          <w:szCs w:val="20"/>
        </w:rPr>
        <w:t xml:space="preserve"> below.</w:t>
      </w:r>
    </w:p>
    <w:p w14:paraId="7DF734FA" w14:textId="5DF1693E" w:rsidR="000530FD" w:rsidRDefault="009633E6" w:rsidP="000530FD">
      <w:pPr>
        <w:rPr>
          <w:b/>
          <w:bCs/>
          <w:noProof/>
        </w:rPr>
      </w:pPr>
      <w:r>
        <w:rPr>
          <w:b/>
          <w:bCs/>
          <w:noProof/>
        </w:rPr>
        <w:drawing>
          <wp:inline distT="0" distB="0" distL="0" distR="0" wp14:anchorId="1B7935C2" wp14:editId="370AEDF6">
            <wp:extent cx="4700016" cy="289988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729126" cy="2917849"/>
                    </a:xfrm>
                    <a:prstGeom prst="rect">
                      <a:avLst/>
                    </a:prstGeom>
                  </pic:spPr>
                </pic:pic>
              </a:graphicData>
            </a:graphic>
          </wp:inline>
        </w:drawing>
      </w:r>
    </w:p>
    <w:p w14:paraId="21067C64" w14:textId="1124883F" w:rsidR="004D58C2" w:rsidRPr="004D58C2" w:rsidRDefault="000B6E9A" w:rsidP="004D58C2">
      <w:pPr>
        <w:rPr>
          <w:i/>
          <w:iCs/>
          <w:sz w:val="16"/>
          <w:szCs w:val="16"/>
          <w:lang w:val="en-US"/>
        </w:rPr>
      </w:pPr>
      <w:r w:rsidRPr="00A25C81">
        <w:rPr>
          <w:b/>
          <w:bCs/>
          <w:i/>
          <w:iCs/>
          <w:sz w:val="16"/>
          <w:szCs w:val="16"/>
        </w:rPr>
        <w:t>Figure</w:t>
      </w:r>
      <w:r w:rsidR="00A25C81" w:rsidRPr="00A25C81">
        <w:rPr>
          <w:b/>
          <w:bCs/>
          <w:i/>
          <w:iCs/>
          <w:sz w:val="16"/>
          <w:szCs w:val="16"/>
        </w:rPr>
        <w:t xml:space="preserve"> 11-3:</w:t>
      </w:r>
      <w:r w:rsidR="000530FD" w:rsidRPr="001A708A">
        <w:rPr>
          <w:i/>
          <w:iCs/>
          <w:sz w:val="16"/>
          <w:szCs w:val="16"/>
        </w:rPr>
        <w:t xml:space="preserve"> </w:t>
      </w:r>
      <w:r w:rsidR="00A25C81">
        <w:rPr>
          <w:i/>
          <w:iCs/>
          <w:sz w:val="16"/>
          <w:szCs w:val="16"/>
        </w:rPr>
        <w:t>A</w:t>
      </w:r>
      <w:r w:rsidR="00EB735E">
        <w:rPr>
          <w:i/>
          <w:iCs/>
          <w:sz w:val="16"/>
          <w:szCs w:val="16"/>
        </w:rPr>
        <w:t xml:space="preserve"> </w:t>
      </w:r>
      <w:r w:rsidR="00C74594">
        <w:rPr>
          <w:i/>
          <w:iCs/>
          <w:sz w:val="16"/>
          <w:szCs w:val="16"/>
          <w:lang w:val="en-US"/>
        </w:rPr>
        <w:t>m</w:t>
      </w:r>
      <w:r w:rsidR="004D58C2" w:rsidRPr="004D58C2">
        <w:rPr>
          <w:i/>
          <w:iCs/>
          <w:sz w:val="16"/>
          <w:szCs w:val="16"/>
          <w:lang w:val="en-US"/>
        </w:rPr>
        <w:t xml:space="preserve">inimum R0.2 thermal </w:t>
      </w:r>
      <w:r w:rsidR="004D58C2" w:rsidRPr="00D34068">
        <w:rPr>
          <w:i/>
          <w:iCs/>
          <w:sz w:val="16"/>
          <w:szCs w:val="16"/>
          <w:lang w:val="en-US"/>
        </w:rPr>
        <w:t xml:space="preserve">break is required </w:t>
      </w:r>
      <w:r w:rsidR="00D34068" w:rsidRPr="00C362BC">
        <w:rPr>
          <w:i/>
          <w:iCs/>
          <w:sz w:val="16"/>
          <w:szCs w:val="16"/>
        </w:rPr>
        <w:t>to be installed at all points of contact between the external cladding and the metal frame</w:t>
      </w:r>
      <w:r w:rsidR="00D34068" w:rsidRPr="00D34068">
        <w:rPr>
          <w:i/>
          <w:iCs/>
          <w:sz w:val="16"/>
          <w:szCs w:val="16"/>
          <w:lang w:val="en-US"/>
        </w:rPr>
        <w:t xml:space="preserve"> </w:t>
      </w:r>
      <w:r w:rsidR="004D58C2" w:rsidRPr="00D34068">
        <w:rPr>
          <w:i/>
          <w:iCs/>
          <w:sz w:val="16"/>
          <w:szCs w:val="16"/>
          <w:lang w:val="en-US"/>
        </w:rPr>
        <w:t>when lightweight cladding</w:t>
      </w:r>
      <w:r w:rsidR="004D58C2" w:rsidRPr="004D58C2">
        <w:rPr>
          <w:i/>
          <w:iCs/>
          <w:sz w:val="16"/>
          <w:szCs w:val="16"/>
          <w:lang w:val="en-US"/>
        </w:rPr>
        <w:t xml:space="preserve"> is attached to the same steel member as the internal lining</w:t>
      </w:r>
      <w:r w:rsidR="00D134EB">
        <w:rPr>
          <w:i/>
          <w:iCs/>
          <w:sz w:val="16"/>
          <w:szCs w:val="16"/>
          <w:lang w:val="en-US"/>
        </w:rPr>
        <w:t xml:space="preserve"> in</w:t>
      </w:r>
      <w:r w:rsidR="008D3D4B">
        <w:rPr>
          <w:i/>
          <w:iCs/>
          <w:sz w:val="16"/>
          <w:szCs w:val="16"/>
          <w:lang w:val="en-US"/>
        </w:rPr>
        <w:t xml:space="preserve"> an insulted steel framed </w:t>
      </w:r>
      <w:r w:rsidR="008D3D4B" w:rsidRPr="006C645F">
        <w:rPr>
          <w:i/>
          <w:iCs/>
          <w:sz w:val="16"/>
          <w:szCs w:val="16"/>
          <w:lang w:val="en-US"/>
        </w:rPr>
        <w:t>wall</w:t>
      </w:r>
      <w:r w:rsidR="004D58C2" w:rsidRPr="006C645F">
        <w:rPr>
          <w:i/>
          <w:iCs/>
          <w:sz w:val="16"/>
          <w:szCs w:val="16"/>
          <w:lang w:val="en-US"/>
        </w:rPr>
        <w:t>.</w:t>
      </w:r>
      <w:r w:rsidR="00FF04F2" w:rsidRPr="006C645F">
        <w:rPr>
          <w:i/>
          <w:iCs/>
          <w:sz w:val="16"/>
          <w:szCs w:val="16"/>
          <w:lang w:val="en-US"/>
        </w:rPr>
        <w:t xml:space="preserve"> </w:t>
      </w:r>
      <w:r w:rsidR="00842F82" w:rsidRPr="006C645F">
        <w:rPr>
          <w:i/>
          <w:iCs/>
          <w:sz w:val="16"/>
          <w:szCs w:val="16"/>
        </w:rPr>
        <w:t xml:space="preserve">Image source: </w:t>
      </w:r>
      <w:r w:rsidR="00842F82" w:rsidRPr="00777424">
        <w:rPr>
          <w:i/>
          <w:iCs/>
          <w:sz w:val="16"/>
          <w:szCs w:val="16"/>
        </w:rPr>
        <w:t>The NCC Housing energy efficiency Handbook provided by the Australian Building Codes Board under the CC BY 4.0 licence</w:t>
      </w:r>
      <w:r w:rsidR="00842F82">
        <w:rPr>
          <w:i/>
          <w:iCs/>
          <w:sz w:val="16"/>
          <w:szCs w:val="16"/>
        </w:rPr>
        <w:t>,</w:t>
      </w:r>
      <w:r w:rsidR="00842F82" w:rsidRPr="00777424">
        <w:rPr>
          <w:i/>
          <w:iCs/>
          <w:sz w:val="16"/>
          <w:szCs w:val="16"/>
        </w:rPr>
        <w:t xml:space="preserve"> March 2023</w:t>
      </w:r>
      <w:r w:rsidR="00842F82">
        <w:rPr>
          <w:i/>
          <w:iCs/>
          <w:sz w:val="16"/>
          <w:szCs w:val="16"/>
        </w:rPr>
        <w:t>.</w:t>
      </w:r>
    </w:p>
    <w:p w14:paraId="0FB86777" w14:textId="3DED3B5B" w:rsidR="000530FD" w:rsidRDefault="00072055" w:rsidP="000530FD">
      <w:pPr>
        <w:rPr>
          <w:sz w:val="16"/>
          <w:szCs w:val="16"/>
        </w:rPr>
      </w:pPr>
      <w:r>
        <w:rPr>
          <w:noProof/>
          <w:sz w:val="16"/>
          <w:szCs w:val="16"/>
        </w:rPr>
        <w:drawing>
          <wp:inline distT="0" distB="0" distL="0" distR="0" wp14:anchorId="510AF304" wp14:editId="5BE9F73E">
            <wp:extent cx="4317844" cy="2048256"/>
            <wp:effectExtent l="0" t="0" r="635" b="0"/>
            <wp:docPr id="8143447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344773" name="Picture 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360091" cy="2068297"/>
                    </a:xfrm>
                    <a:prstGeom prst="rect">
                      <a:avLst/>
                    </a:prstGeom>
                  </pic:spPr>
                </pic:pic>
              </a:graphicData>
            </a:graphic>
          </wp:inline>
        </w:drawing>
      </w:r>
    </w:p>
    <w:p w14:paraId="4AF75A8A" w14:textId="3DC2480F" w:rsidR="005C5AD2" w:rsidRPr="00A07497" w:rsidRDefault="00F93F18" w:rsidP="005C5AD2">
      <w:r w:rsidRPr="00A07497">
        <w:rPr>
          <w:b/>
          <w:bCs/>
          <w:i/>
          <w:iCs/>
          <w:sz w:val="16"/>
          <w:szCs w:val="16"/>
        </w:rPr>
        <w:t>Figure</w:t>
      </w:r>
      <w:r w:rsidR="00A07497" w:rsidRPr="00A07497">
        <w:rPr>
          <w:b/>
          <w:bCs/>
          <w:i/>
          <w:iCs/>
          <w:sz w:val="16"/>
          <w:szCs w:val="16"/>
        </w:rPr>
        <w:t xml:space="preserve"> 11-4:</w:t>
      </w:r>
      <w:r w:rsidR="00797E52" w:rsidRPr="00A07497">
        <w:rPr>
          <w:i/>
          <w:iCs/>
          <w:sz w:val="16"/>
          <w:szCs w:val="16"/>
        </w:rPr>
        <w:t xml:space="preserve"> </w:t>
      </w:r>
      <w:r w:rsidR="00A07497" w:rsidRPr="00A07497">
        <w:rPr>
          <w:i/>
          <w:iCs/>
          <w:sz w:val="16"/>
          <w:szCs w:val="16"/>
        </w:rPr>
        <w:t>A</w:t>
      </w:r>
      <w:r w:rsidR="0071517A" w:rsidRPr="00A07497">
        <w:rPr>
          <w:i/>
          <w:iCs/>
          <w:sz w:val="16"/>
          <w:szCs w:val="16"/>
        </w:rPr>
        <w:t xml:space="preserve"> minimum R0.2 thermal break</w:t>
      </w:r>
      <w:r w:rsidR="001C5B36" w:rsidRPr="00A07497">
        <w:rPr>
          <w:i/>
          <w:iCs/>
          <w:sz w:val="16"/>
          <w:szCs w:val="16"/>
        </w:rPr>
        <w:t xml:space="preserve"> in a roof construction</w:t>
      </w:r>
      <w:r w:rsidR="005C5AD2" w:rsidRPr="00A07497">
        <w:rPr>
          <w:i/>
          <w:iCs/>
          <w:sz w:val="16"/>
          <w:szCs w:val="16"/>
        </w:rPr>
        <w:t xml:space="preserve"> (insulation not shown). Image source: The </w:t>
      </w:r>
      <w:r w:rsidR="00DC52E8" w:rsidRPr="00A07497">
        <w:rPr>
          <w:i/>
          <w:iCs/>
          <w:sz w:val="16"/>
          <w:szCs w:val="16"/>
        </w:rPr>
        <w:t xml:space="preserve">NCC </w:t>
      </w:r>
      <w:r w:rsidR="005C5AD2" w:rsidRPr="00A07497">
        <w:rPr>
          <w:i/>
          <w:iCs/>
          <w:sz w:val="16"/>
          <w:szCs w:val="16"/>
        </w:rPr>
        <w:t xml:space="preserve">Housing energy efficiency </w:t>
      </w:r>
      <w:r w:rsidR="00DC52E8" w:rsidRPr="00A07497">
        <w:rPr>
          <w:i/>
          <w:iCs/>
          <w:sz w:val="16"/>
          <w:szCs w:val="16"/>
        </w:rPr>
        <w:t>H</w:t>
      </w:r>
      <w:r w:rsidR="005C5AD2" w:rsidRPr="00A07497">
        <w:rPr>
          <w:i/>
          <w:iCs/>
          <w:sz w:val="16"/>
          <w:szCs w:val="16"/>
        </w:rPr>
        <w:t>andbook provided by the Australian Building Codes Board under the CC BY 4.0 licence</w:t>
      </w:r>
      <w:r w:rsidR="00524E35" w:rsidRPr="00A07497">
        <w:rPr>
          <w:i/>
          <w:iCs/>
          <w:sz w:val="16"/>
          <w:szCs w:val="16"/>
        </w:rPr>
        <w:t>,</w:t>
      </w:r>
      <w:r w:rsidR="00DC52E8" w:rsidRPr="00A07497">
        <w:rPr>
          <w:i/>
          <w:iCs/>
          <w:sz w:val="16"/>
          <w:szCs w:val="16"/>
        </w:rPr>
        <w:t xml:space="preserve"> March 2023</w:t>
      </w:r>
      <w:r w:rsidR="00524E35" w:rsidRPr="00A07497">
        <w:rPr>
          <w:i/>
          <w:iCs/>
          <w:sz w:val="16"/>
          <w:szCs w:val="16"/>
        </w:rPr>
        <w:t>.</w:t>
      </w:r>
    </w:p>
    <w:p w14:paraId="6D4A7E37" w14:textId="77777777" w:rsidR="004F705C" w:rsidRDefault="004F705C">
      <w:pPr>
        <w:rPr>
          <w:sz w:val="24"/>
          <w:szCs w:val="24"/>
        </w:rPr>
      </w:pPr>
      <w:r>
        <w:rPr>
          <w:sz w:val="24"/>
          <w:szCs w:val="24"/>
        </w:rPr>
        <w:br w:type="page"/>
      </w:r>
    </w:p>
    <w:p w14:paraId="1981436E" w14:textId="369E2DA9" w:rsidR="00DC31BC" w:rsidRPr="004F705C" w:rsidRDefault="001C6BCC" w:rsidP="004A5CC5">
      <w:pPr>
        <w:pStyle w:val="Heading3"/>
      </w:pPr>
      <w:r w:rsidRPr="004F705C">
        <w:lastRenderedPageBreak/>
        <w:t>11.1.</w:t>
      </w:r>
      <w:r w:rsidR="000530FD" w:rsidRPr="004F705C">
        <w:t>4</w:t>
      </w:r>
      <w:r w:rsidRPr="004F705C">
        <w:t xml:space="preserve"> </w:t>
      </w:r>
      <w:r w:rsidR="00DC31BC" w:rsidRPr="004F705C">
        <w:t xml:space="preserve">Thermal </w:t>
      </w:r>
      <w:r w:rsidR="001C3B64" w:rsidRPr="004F705C">
        <w:t>b</w:t>
      </w:r>
      <w:r w:rsidR="00DC31BC" w:rsidRPr="004F705C">
        <w:t>ridging in NatHERS</w:t>
      </w:r>
    </w:p>
    <w:p w14:paraId="3B19B65F" w14:textId="5559E18F" w:rsidR="00B35ADF" w:rsidRPr="00912CDC" w:rsidRDefault="00BE4B6E" w:rsidP="00B729BC">
      <w:pPr>
        <w:rPr>
          <w:rFonts w:cstheme="minorHAnsi"/>
          <w:sz w:val="20"/>
          <w:szCs w:val="20"/>
        </w:rPr>
      </w:pPr>
      <w:r w:rsidRPr="00912CDC">
        <w:rPr>
          <w:rFonts w:cstheme="minorHAnsi"/>
          <w:sz w:val="20"/>
          <w:szCs w:val="20"/>
        </w:rPr>
        <w:t xml:space="preserve">NatHERS has been modified to include a thermal bridging function to align with the NCC 2022 requirements. </w:t>
      </w:r>
      <w:r w:rsidR="00B35ADF" w:rsidRPr="00912CDC">
        <w:rPr>
          <w:rFonts w:cstheme="minorHAnsi"/>
          <w:color w:val="313131"/>
          <w:sz w:val="20"/>
          <w:szCs w:val="20"/>
        </w:rPr>
        <w:t xml:space="preserve">The current thermal bridging implementation methodology can be found in </w:t>
      </w:r>
      <w:r w:rsidR="00670CFE" w:rsidRPr="00912CDC">
        <w:rPr>
          <w:rFonts w:cstheme="minorHAnsi"/>
          <w:sz w:val="20"/>
          <w:szCs w:val="20"/>
        </w:rPr>
        <w:t>Thermal Bridging Implementation in AccuRate Report (2023)</w:t>
      </w:r>
      <w:r w:rsidR="00FE3E3C" w:rsidRPr="00912CDC">
        <w:rPr>
          <w:rFonts w:cstheme="minorHAnsi"/>
          <w:sz w:val="20"/>
          <w:szCs w:val="20"/>
        </w:rPr>
        <w:t xml:space="preserve">: </w:t>
      </w:r>
      <w:hyperlink r:id="rId15" w:history="1">
        <w:r w:rsidR="00EA4D58" w:rsidRPr="00912CDC">
          <w:rPr>
            <w:rStyle w:val="Hyperlink"/>
            <w:rFonts w:cstheme="minorHAnsi"/>
            <w:sz w:val="20"/>
            <w:szCs w:val="20"/>
          </w:rPr>
          <w:t>https://www.nathers.gov.au/sites/default/files/2023-05/ThermalBridgingImplementation_20230403_V5_FINAL.pdf</w:t>
        </w:r>
      </w:hyperlink>
      <w:r w:rsidR="00670CFE" w:rsidRPr="00912CDC">
        <w:rPr>
          <w:rFonts w:cstheme="minorHAnsi"/>
          <w:sz w:val="20"/>
          <w:szCs w:val="20"/>
        </w:rPr>
        <w:t>.</w:t>
      </w:r>
      <w:r w:rsidR="00B35ADF" w:rsidRPr="00912CDC">
        <w:rPr>
          <w:rFonts w:cstheme="minorHAnsi"/>
          <w:color w:val="313131"/>
          <w:sz w:val="20"/>
          <w:szCs w:val="20"/>
        </w:rPr>
        <w:t> This report also includes a comparison of energy rating results between the previous method and the current method.</w:t>
      </w:r>
      <w:r w:rsidR="00772823" w:rsidRPr="00912CDC">
        <w:rPr>
          <w:rFonts w:cstheme="minorHAnsi"/>
          <w:color w:val="313131"/>
          <w:sz w:val="20"/>
          <w:szCs w:val="20"/>
        </w:rPr>
        <w:t xml:space="preserve"> </w:t>
      </w:r>
      <w:r w:rsidR="00772823" w:rsidRPr="00912CDC">
        <w:rPr>
          <w:rFonts w:cstheme="minorHAnsi"/>
          <w:sz w:val="20"/>
          <w:szCs w:val="20"/>
        </w:rPr>
        <w:t xml:space="preserve">Thermal bridging impacts are based on the calculation method outlined in standard NZS 4214:2006 </w:t>
      </w:r>
      <w:r w:rsidR="00772823" w:rsidRPr="00912CDC">
        <w:rPr>
          <w:rFonts w:cstheme="minorHAnsi"/>
          <w:i/>
          <w:iCs/>
          <w:sz w:val="20"/>
          <w:szCs w:val="20"/>
        </w:rPr>
        <w:t>Methods of determining the total thermal resistance of parts of buildings</w:t>
      </w:r>
      <w:r w:rsidR="00772823" w:rsidRPr="00912CDC">
        <w:rPr>
          <w:rFonts w:cstheme="minorHAnsi"/>
          <w:sz w:val="20"/>
          <w:szCs w:val="20"/>
        </w:rPr>
        <w:t>.</w:t>
      </w:r>
    </w:p>
    <w:p w14:paraId="64762D4E" w14:textId="4E7AE127" w:rsidR="00B35ADF" w:rsidRPr="00912CDC" w:rsidRDefault="00B35ADF" w:rsidP="00B35ADF">
      <w:pPr>
        <w:pStyle w:val="NormalWeb"/>
        <w:shd w:val="clear" w:color="auto" w:fill="FFFFFF"/>
        <w:rPr>
          <w:rFonts w:asciiTheme="minorHAnsi" w:hAnsiTheme="minorHAnsi" w:cstheme="minorHAnsi"/>
          <w:sz w:val="20"/>
          <w:szCs w:val="20"/>
        </w:rPr>
      </w:pPr>
      <w:r w:rsidRPr="00912CDC">
        <w:rPr>
          <w:rFonts w:asciiTheme="minorHAnsi" w:hAnsiTheme="minorHAnsi" w:cstheme="minorHAnsi"/>
          <w:sz w:val="20"/>
          <w:szCs w:val="20"/>
        </w:rPr>
        <w:t>In 2020 in preparation for the thermal bridging updates to the NCC, a </w:t>
      </w:r>
      <w:hyperlink r:id="rId16" w:history="1">
        <w:r w:rsidR="00670CFE" w:rsidRPr="00912CDC">
          <w:rPr>
            <w:rFonts w:asciiTheme="minorHAnsi" w:hAnsiTheme="minorHAnsi" w:cstheme="minorHAnsi"/>
            <w:sz w:val="20"/>
            <w:szCs w:val="20"/>
          </w:rPr>
          <w:t>Thermal Bridging Report (2020)</w:t>
        </w:r>
        <w:r w:rsidRPr="00912CDC">
          <w:rPr>
            <w:rStyle w:val="Hyperlink"/>
            <w:rFonts w:asciiTheme="minorHAnsi" w:hAnsiTheme="minorHAnsi" w:cstheme="minorHAnsi"/>
            <w:color w:val="auto"/>
            <w:sz w:val="20"/>
            <w:szCs w:val="20"/>
          </w:rPr>
          <w:t> </w:t>
        </w:r>
      </w:hyperlink>
      <w:r w:rsidRPr="00912CDC">
        <w:rPr>
          <w:rFonts w:asciiTheme="minorHAnsi" w:hAnsiTheme="minorHAnsi" w:cstheme="minorHAnsi"/>
          <w:sz w:val="20"/>
          <w:szCs w:val="20"/>
        </w:rPr>
        <w:t>was published by CSIRO</w:t>
      </w:r>
      <w:r w:rsidR="00EA4D58" w:rsidRPr="00912CDC">
        <w:rPr>
          <w:rFonts w:asciiTheme="minorHAnsi" w:hAnsiTheme="minorHAnsi" w:cstheme="minorHAnsi"/>
          <w:sz w:val="20"/>
          <w:szCs w:val="20"/>
        </w:rPr>
        <w:t>:</w:t>
      </w:r>
      <w:r w:rsidR="00EA4D58" w:rsidRPr="00D20557">
        <w:rPr>
          <w:rFonts w:asciiTheme="minorHAnsi" w:hAnsiTheme="minorHAnsi" w:cstheme="minorHAnsi"/>
          <w:sz w:val="20"/>
          <w:szCs w:val="20"/>
        </w:rPr>
        <w:t xml:space="preserve"> </w:t>
      </w:r>
      <w:hyperlink r:id="rId17" w:history="1">
        <w:r w:rsidR="00EA4D58" w:rsidRPr="00912CDC">
          <w:rPr>
            <w:rStyle w:val="Hyperlink"/>
            <w:rFonts w:asciiTheme="minorHAnsi" w:hAnsiTheme="minorHAnsi" w:cstheme="minorHAnsi"/>
            <w:sz w:val="20"/>
            <w:szCs w:val="20"/>
          </w:rPr>
          <w:t>https://nathers.govcms.gov.au/sites/default/files/2021-08/nathers_2022_thermal_bridging_report.pdf</w:t>
        </w:r>
      </w:hyperlink>
      <w:r w:rsidRPr="00912CDC">
        <w:rPr>
          <w:rFonts w:asciiTheme="minorHAnsi" w:hAnsiTheme="minorHAnsi" w:cstheme="minorHAnsi"/>
          <w:sz w:val="20"/>
          <w:szCs w:val="20"/>
        </w:rPr>
        <w:t>. This report include</w:t>
      </w:r>
      <w:r w:rsidR="00912CDC" w:rsidRPr="00912CDC">
        <w:rPr>
          <w:rFonts w:asciiTheme="minorHAnsi" w:hAnsiTheme="minorHAnsi" w:cstheme="minorHAnsi"/>
          <w:sz w:val="20"/>
          <w:szCs w:val="20"/>
        </w:rPr>
        <w:t>s</w:t>
      </w:r>
      <w:r w:rsidRPr="00912CDC">
        <w:rPr>
          <w:rFonts w:asciiTheme="minorHAnsi" w:hAnsiTheme="minorHAnsi" w:cstheme="minorHAnsi"/>
          <w:sz w:val="20"/>
          <w:szCs w:val="20"/>
        </w:rPr>
        <w:t xml:space="preserve"> a set of thermal bridging default parameters and draft modelling guidance, as well as the impact of applying defaults on residential building energy ratings</w:t>
      </w:r>
      <w:r w:rsidR="0038364C" w:rsidRPr="00912CDC">
        <w:rPr>
          <w:rFonts w:asciiTheme="minorHAnsi" w:hAnsiTheme="minorHAnsi" w:cstheme="minorHAnsi"/>
          <w:sz w:val="20"/>
          <w:szCs w:val="20"/>
        </w:rPr>
        <w:t>.</w:t>
      </w:r>
    </w:p>
    <w:p w14:paraId="0731C32C" w14:textId="1401E4F3" w:rsidR="00DC1F56" w:rsidRPr="00DE1946" w:rsidRDefault="009F52CE" w:rsidP="00770DA0">
      <w:pPr>
        <w:rPr>
          <w:noProof/>
          <w:sz w:val="20"/>
          <w:szCs w:val="20"/>
        </w:rPr>
      </w:pPr>
      <w:r w:rsidRPr="00912CDC">
        <w:rPr>
          <w:rFonts w:cstheme="minorHAnsi"/>
          <w:sz w:val="20"/>
          <w:szCs w:val="20"/>
        </w:rPr>
        <w:t xml:space="preserve">As guided by the NCC 2022 requirements, </w:t>
      </w:r>
      <w:r w:rsidR="00B729BC" w:rsidRPr="00D20557">
        <w:rPr>
          <w:rStyle w:val="cf01"/>
          <w:rFonts w:asciiTheme="minorHAnsi" w:hAnsiTheme="minorHAnsi" w:cstheme="minorHAnsi"/>
          <w:sz w:val="20"/>
          <w:szCs w:val="20"/>
        </w:rPr>
        <w:t>m</w:t>
      </w:r>
      <w:r w:rsidR="00184CCA" w:rsidRPr="00D20557">
        <w:rPr>
          <w:rStyle w:val="cf01"/>
          <w:rFonts w:asciiTheme="minorHAnsi" w:hAnsiTheme="minorHAnsi" w:cstheme="minorHAnsi"/>
          <w:sz w:val="20"/>
          <w:szCs w:val="20"/>
        </w:rPr>
        <w:t xml:space="preserve">odelling of thermal bridging in NatHERS is only required for repeating steel framed elements. </w:t>
      </w:r>
      <w:r w:rsidR="00DE129F" w:rsidRPr="00912CDC">
        <w:rPr>
          <w:rFonts w:cstheme="minorHAnsi"/>
          <w:sz w:val="20"/>
          <w:szCs w:val="20"/>
        </w:rPr>
        <w:t xml:space="preserve">It </w:t>
      </w:r>
      <w:r w:rsidR="00713934" w:rsidRPr="00912CDC">
        <w:rPr>
          <w:rFonts w:cstheme="minorHAnsi"/>
          <w:sz w:val="20"/>
          <w:szCs w:val="20"/>
        </w:rPr>
        <w:t>i</w:t>
      </w:r>
      <w:r w:rsidR="00DE129F" w:rsidRPr="00912CDC">
        <w:rPr>
          <w:rFonts w:cstheme="minorHAnsi"/>
          <w:sz w:val="20"/>
          <w:szCs w:val="20"/>
        </w:rPr>
        <w:t xml:space="preserve">s </w:t>
      </w:r>
      <w:r w:rsidR="00B83A76" w:rsidRPr="00912CDC">
        <w:rPr>
          <w:rFonts w:cstheme="minorHAnsi"/>
          <w:sz w:val="20"/>
          <w:szCs w:val="20"/>
        </w:rPr>
        <w:t>not appl</w:t>
      </w:r>
      <w:r w:rsidR="00713934" w:rsidRPr="00912CDC">
        <w:rPr>
          <w:rFonts w:cstheme="minorHAnsi"/>
          <w:sz w:val="20"/>
          <w:szCs w:val="20"/>
        </w:rPr>
        <w:t>ied</w:t>
      </w:r>
      <w:r w:rsidR="00B83A76" w:rsidRPr="00912CDC">
        <w:rPr>
          <w:rFonts w:cstheme="minorHAnsi"/>
          <w:sz w:val="20"/>
          <w:szCs w:val="20"/>
        </w:rPr>
        <w:t xml:space="preserve"> to timber</w:t>
      </w:r>
      <w:r w:rsidR="00912CDC" w:rsidRPr="00912CDC">
        <w:rPr>
          <w:rFonts w:cstheme="minorHAnsi"/>
          <w:sz w:val="20"/>
          <w:szCs w:val="20"/>
        </w:rPr>
        <w:t xml:space="preserve"> </w:t>
      </w:r>
      <w:r w:rsidR="00B83A76" w:rsidRPr="00912CDC">
        <w:rPr>
          <w:rFonts w:cstheme="minorHAnsi"/>
          <w:sz w:val="20"/>
          <w:szCs w:val="20"/>
        </w:rPr>
        <w:t>framed constructions</w:t>
      </w:r>
      <w:r w:rsidR="001E30DF" w:rsidRPr="00912CDC">
        <w:rPr>
          <w:rFonts w:cstheme="minorHAnsi"/>
          <w:sz w:val="20"/>
          <w:szCs w:val="20"/>
        </w:rPr>
        <w:t>.</w:t>
      </w:r>
      <w:r w:rsidR="00090099" w:rsidRPr="00912CDC">
        <w:rPr>
          <w:rFonts w:cstheme="minorHAnsi"/>
          <w:sz w:val="20"/>
          <w:szCs w:val="20"/>
        </w:rPr>
        <w:t xml:space="preserve"> </w:t>
      </w:r>
      <w:r w:rsidR="000F3832" w:rsidRPr="00912CDC">
        <w:rPr>
          <w:rFonts w:cstheme="minorHAnsi"/>
          <w:sz w:val="20"/>
          <w:szCs w:val="20"/>
        </w:rPr>
        <w:t>The</w:t>
      </w:r>
      <w:r w:rsidR="00D27AFD" w:rsidRPr="00912CDC">
        <w:rPr>
          <w:rFonts w:cstheme="minorHAnsi"/>
          <w:sz w:val="20"/>
          <w:szCs w:val="20"/>
        </w:rPr>
        <w:t xml:space="preserve"> performance of steel</w:t>
      </w:r>
      <w:r w:rsidR="00912CDC" w:rsidRPr="00912CDC">
        <w:rPr>
          <w:rFonts w:cstheme="minorHAnsi"/>
          <w:sz w:val="20"/>
          <w:szCs w:val="20"/>
        </w:rPr>
        <w:t xml:space="preserve"> </w:t>
      </w:r>
      <w:r w:rsidR="00D27AFD" w:rsidRPr="00912CDC">
        <w:rPr>
          <w:rFonts w:cstheme="minorHAnsi"/>
          <w:sz w:val="20"/>
          <w:szCs w:val="20"/>
        </w:rPr>
        <w:t xml:space="preserve">framed </w:t>
      </w:r>
      <w:r w:rsidR="00453DB9" w:rsidRPr="00912CDC">
        <w:rPr>
          <w:rFonts w:cstheme="minorHAnsi"/>
          <w:sz w:val="20"/>
          <w:szCs w:val="20"/>
        </w:rPr>
        <w:t>building</w:t>
      </w:r>
      <w:r w:rsidR="00D27AFD" w:rsidRPr="00912CDC">
        <w:rPr>
          <w:rFonts w:cstheme="minorHAnsi"/>
          <w:sz w:val="20"/>
          <w:szCs w:val="20"/>
        </w:rPr>
        <w:t>s must now achieve a similar performance to timber</w:t>
      </w:r>
      <w:r w:rsidR="00912CDC" w:rsidRPr="00912CDC">
        <w:rPr>
          <w:rFonts w:cstheme="minorHAnsi"/>
          <w:sz w:val="20"/>
          <w:szCs w:val="20"/>
        </w:rPr>
        <w:t xml:space="preserve"> </w:t>
      </w:r>
      <w:r w:rsidR="00D27AFD" w:rsidRPr="00912CDC">
        <w:rPr>
          <w:rFonts w:cstheme="minorHAnsi"/>
          <w:sz w:val="20"/>
          <w:szCs w:val="20"/>
        </w:rPr>
        <w:t xml:space="preserve">framed </w:t>
      </w:r>
      <w:proofErr w:type="gramStart"/>
      <w:r w:rsidR="00453DB9" w:rsidRPr="00912CDC">
        <w:rPr>
          <w:rFonts w:cstheme="minorHAnsi"/>
          <w:sz w:val="20"/>
          <w:szCs w:val="20"/>
        </w:rPr>
        <w:t>building</w:t>
      </w:r>
      <w:r w:rsidR="00D27AFD" w:rsidRPr="00912CDC">
        <w:rPr>
          <w:rFonts w:cstheme="minorHAnsi"/>
          <w:sz w:val="20"/>
          <w:szCs w:val="20"/>
        </w:rPr>
        <w:t>s</w:t>
      </w:r>
      <w:r w:rsidR="002D4A41" w:rsidRPr="00912CDC">
        <w:rPr>
          <w:rFonts w:cstheme="minorHAnsi"/>
          <w:sz w:val="20"/>
          <w:szCs w:val="20"/>
        </w:rPr>
        <w:t>;</w:t>
      </w:r>
      <w:proofErr w:type="gramEnd"/>
      <w:r w:rsidR="00D27AFD" w:rsidRPr="00912CDC">
        <w:rPr>
          <w:rFonts w:cstheme="minorHAnsi"/>
          <w:sz w:val="20"/>
          <w:szCs w:val="20"/>
        </w:rPr>
        <w:t xml:space="preserve"> i.e. thermal bridging</w:t>
      </w:r>
      <w:r w:rsidR="00D27AFD">
        <w:rPr>
          <w:sz w:val="20"/>
          <w:szCs w:val="20"/>
        </w:rPr>
        <w:t xml:space="preserve"> calculation</w:t>
      </w:r>
      <w:r w:rsidR="00395F8E">
        <w:rPr>
          <w:sz w:val="20"/>
          <w:szCs w:val="20"/>
        </w:rPr>
        <w:t>s</w:t>
      </w:r>
      <w:r w:rsidR="00D27AFD">
        <w:rPr>
          <w:sz w:val="20"/>
          <w:szCs w:val="20"/>
        </w:rPr>
        <w:t xml:space="preserve"> will be based on a comparison to timber framing as a benchmark rather than </w:t>
      </w:r>
      <w:r w:rsidR="00D27AFD" w:rsidRPr="00BE4B6E">
        <w:rPr>
          <w:sz w:val="20"/>
          <w:szCs w:val="20"/>
        </w:rPr>
        <w:t>the</w:t>
      </w:r>
      <w:r w:rsidR="00D27AFD">
        <w:rPr>
          <w:sz w:val="20"/>
          <w:szCs w:val="20"/>
        </w:rPr>
        <w:t xml:space="preserve"> actual </w:t>
      </w:r>
      <w:r w:rsidR="00D27AFD" w:rsidRPr="00BE4B6E">
        <w:rPr>
          <w:sz w:val="20"/>
          <w:szCs w:val="20"/>
        </w:rPr>
        <w:t>performance</w:t>
      </w:r>
      <w:r w:rsidR="00D27AFD">
        <w:rPr>
          <w:sz w:val="20"/>
          <w:szCs w:val="20"/>
        </w:rPr>
        <w:t xml:space="preserve"> of steel frames. Assessors will have the option of adding thermal breaks and/or </w:t>
      </w:r>
      <w:r w:rsidR="00D27AFD" w:rsidRPr="001C1AD7">
        <w:rPr>
          <w:sz w:val="20"/>
          <w:szCs w:val="20"/>
        </w:rPr>
        <w:t xml:space="preserve">improving other elements of the home’s design to offset any negative impacts associated with thermal bridging. </w:t>
      </w:r>
      <w:r w:rsidR="007B18CA">
        <w:rPr>
          <w:sz w:val="20"/>
          <w:szCs w:val="20"/>
        </w:rPr>
        <w:t>The</w:t>
      </w:r>
      <w:r w:rsidR="002E3147">
        <w:rPr>
          <w:sz w:val="20"/>
          <w:szCs w:val="20"/>
        </w:rPr>
        <w:t xml:space="preserve"> diagrammatic</w:t>
      </w:r>
      <w:r w:rsidR="007B18CA">
        <w:rPr>
          <w:sz w:val="20"/>
          <w:szCs w:val="20"/>
        </w:rPr>
        <w:t xml:space="preserve"> </w:t>
      </w:r>
      <w:r w:rsidR="007B18CA">
        <w:rPr>
          <w:noProof/>
          <w:sz w:val="20"/>
          <w:szCs w:val="20"/>
        </w:rPr>
        <w:t>i</w:t>
      </w:r>
      <w:r w:rsidR="00DC1F56" w:rsidRPr="00DE1946">
        <w:rPr>
          <w:noProof/>
          <w:sz w:val="20"/>
          <w:szCs w:val="20"/>
        </w:rPr>
        <w:t>mage</w:t>
      </w:r>
      <w:r w:rsidR="00895B95" w:rsidRPr="00DE1946">
        <w:rPr>
          <w:noProof/>
          <w:sz w:val="20"/>
          <w:szCs w:val="20"/>
        </w:rPr>
        <w:t>s</w:t>
      </w:r>
      <w:r w:rsidR="00DC1F56" w:rsidRPr="00DE1946">
        <w:rPr>
          <w:noProof/>
          <w:sz w:val="20"/>
          <w:szCs w:val="20"/>
        </w:rPr>
        <w:t xml:space="preserve"> </w:t>
      </w:r>
      <w:r w:rsidR="007B18CA">
        <w:rPr>
          <w:noProof/>
          <w:sz w:val="20"/>
          <w:szCs w:val="20"/>
        </w:rPr>
        <w:t>below</w:t>
      </w:r>
      <w:r w:rsidR="002E3147">
        <w:rPr>
          <w:noProof/>
          <w:sz w:val="20"/>
          <w:szCs w:val="20"/>
        </w:rPr>
        <w:t xml:space="preserve"> in </w:t>
      </w:r>
      <w:r w:rsidR="0090073F">
        <w:rPr>
          <w:noProof/>
          <w:sz w:val="20"/>
          <w:szCs w:val="20"/>
        </w:rPr>
        <w:t>Figure</w:t>
      </w:r>
      <w:r w:rsidR="00602946">
        <w:rPr>
          <w:noProof/>
          <w:sz w:val="20"/>
          <w:szCs w:val="20"/>
        </w:rPr>
        <w:t xml:space="preserve"> 11-5</w:t>
      </w:r>
      <w:r w:rsidR="007B18CA" w:rsidRPr="00E62498">
        <w:rPr>
          <w:noProof/>
          <w:color w:val="FF0000"/>
          <w:sz w:val="20"/>
          <w:szCs w:val="20"/>
        </w:rPr>
        <w:t xml:space="preserve"> </w:t>
      </w:r>
      <w:r w:rsidR="00895B95" w:rsidRPr="00DE1946">
        <w:rPr>
          <w:noProof/>
          <w:sz w:val="20"/>
          <w:szCs w:val="20"/>
        </w:rPr>
        <w:t xml:space="preserve">show </w:t>
      </w:r>
      <w:r w:rsidR="00BB5927" w:rsidRPr="00DE1946">
        <w:rPr>
          <w:noProof/>
          <w:sz w:val="20"/>
          <w:szCs w:val="20"/>
        </w:rPr>
        <w:t>example</w:t>
      </w:r>
      <w:r w:rsidR="00895B95" w:rsidRPr="00DE1946">
        <w:rPr>
          <w:noProof/>
          <w:sz w:val="20"/>
          <w:szCs w:val="20"/>
        </w:rPr>
        <w:t>s</w:t>
      </w:r>
      <w:r w:rsidR="00BB5927" w:rsidRPr="00DE1946">
        <w:rPr>
          <w:noProof/>
          <w:sz w:val="20"/>
          <w:szCs w:val="20"/>
        </w:rPr>
        <w:t xml:space="preserve"> of </w:t>
      </w:r>
      <w:r w:rsidR="002D0120" w:rsidRPr="00DE1946">
        <w:rPr>
          <w:noProof/>
          <w:sz w:val="20"/>
          <w:szCs w:val="20"/>
        </w:rPr>
        <w:t xml:space="preserve">repeating </w:t>
      </w:r>
      <w:r w:rsidR="00DC1F56" w:rsidRPr="00DE1946">
        <w:rPr>
          <w:noProof/>
          <w:sz w:val="20"/>
          <w:szCs w:val="20"/>
        </w:rPr>
        <w:t>steel</w:t>
      </w:r>
      <w:r w:rsidR="00B674FD">
        <w:rPr>
          <w:noProof/>
          <w:sz w:val="20"/>
          <w:szCs w:val="20"/>
        </w:rPr>
        <w:t xml:space="preserve"> </w:t>
      </w:r>
      <w:r w:rsidR="00DC1F56" w:rsidRPr="00DE1946">
        <w:rPr>
          <w:noProof/>
          <w:sz w:val="20"/>
          <w:szCs w:val="20"/>
        </w:rPr>
        <w:t>frame</w:t>
      </w:r>
      <w:r w:rsidR="002D0120" w:rsidRPr="00DE1946">
        <w:rPr>
          <w:noProof/>
          <w:sz w:val="20"/>
          <w:szCs w:val="20"/>
        </w:rPr>
        <w:t xml:space="preserve"> elements</w:t>
      </w:r>
      <w:r w:rsidR="00895B95" w:rsidRPr="00DE1946">
        <w:rPr>
          <w:noProof/>
          <w:sz w:val="20"/>
          <w:szCs w:val="20"/>
        </w:rPr>
        <w:t xml:space="preserve"> </w:t>
      </w:r>
      <w:r w:rsidR="003C4660" w:rsidRPr="00DE1946">
        <w:rPr>
          <w:noProof/>
          <w:sz w:val="20"/>
          <w:szCs w:val="20"/>
        </w:rPr>
        <w:t xml:space="preserve">for the </w:t>
      </w:r>
      <w:r w:rsidR="00895B95" w:rsidRPr="00DE1946">
        <w:rPr>
          <w:noProof/>
          <w:sz w:val="20"/>
          <w:szCs w:val="20"/>
        </w:rPr>
        <w:t>roof, wall and floor</w:t>
      </w:r>
      <w:r w:rsidR="007B18CA">
        <w:rPr>
          <w:noProof/>
          <w:sz w:val="20"/>
          <w:szCs w:val="20"/>
        </w:rPr>
        <w:t>.</w:t>
      </w:r>
    </w:p>
    <w:p w14:paraId="088D4990" w14:textId="5315D24D" w:rsidR="00EE0EDC" w:rsidRPr="00BE4B6E" w:rsidRDefault="00CC3084" w:rsidP="00770DA0">
      <w:pPr>
        <w:rPr>
          <w:sz w:val="20"/>
          <w:szCs w:val="20"/>
        </w:rPr>
      </w:pPr>
      <w:r>
        <w:rPr>
          <w:noProof/>
        </w:rPr>
        <w:drawing>
          <wp:inline distT="0" distB="0" distL="0" distR="0" wp14:anchorId="22B0D366" wp14:editId="57C2D301">
            <wp:extent cx="5413962" cy="2088279"/>
            <wp:effectExtent l="0" t="0" r="0" b="0"/>
            <wp:docPr id="675880072" name="Picture 675880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880072" name="Picture 675880072"/>
                    <pic:cNvPicPr/>
                  </pic:nvPicPr>
                  <pic:blipFill>
                    <a:blip r:embed="rId18">
                      <a:extLst>
                        <a:ext uri="{28A0092B-C50C-407E-A947-70E740481C1C}">
                          <a14:useLocalDpi xmlns:a14="http://schemas.microsoft.com/office/drawing/2010/main" val="0"/>
                        </a:ext>
                      </a:extLst>
                    </a:blip>
                    <a:srcRect t="1468" b="1468"/>
                    <a:stretch>
                      <a:fillRect/>
                    </a:stretch>
                  </pic:blipFill>
                  <pic:spPr bwMode="auto">
                    <a:xfrm>
                      <a:off x="0" y="0"/>
                      <a:ext cx="5413962" cy="2088279"/>
                    </a:xfrm>
                    <a:prstGeom prst="rect">
                      <a:avLst/>
                    </a:prstGeom>
                    <a:ln>
                      <a:noFill/>
                    </a:ln>
                    <a:extLst>
                      <a:ext uri="{53640926-AAD7-44D8-BBD7-CCE9431645EC}">
                        <a14:shadowObscured xmlns:a14="http://schemas.microsoft.com/office/drawing/2010/main"/>
                      </a:ext>
                    </a:extLst>
                  </pic:spPr>
                </pic:pic>
              </a:graphicData>
            </a:graphic>
          </wp:inline>
        </w:drawing>
      </w:r>
    </w:p>
    <w:p w14:paraId="56DFA353" w14:textId="003FB975" w:rsidR="000B6E9A" w:rsidRPr="00E62498" w:rsidRDefault="0090073F" w:rsidP="000B6E9A">
      <w:pPr>
        <w:rPr>
          <w:i/>
          <w:iCs/>
          <w:sz w:val="16"/>
          <w:szCs w:val="16"/>
          <w:lang w:val="en-US"/>
        </w:rPr>
      </w:pPr>
      <w:r w:rsidRPr="004F705C">
        <w:rPr>
          <w:b/>
          <w:bCs/>
          <w:i/>
          <w:iCs/>
          <w:sz w:val="16"/>
          <w:szCs w:val="16"/>
          <w:lang w:val="en-US"/>
        </w:rPr>
        <w:t>Figur</w:t>
      </w:r>
      <w:r w:rsidR="005F7ECE" w:rsidRPr="004F705C">
        <w:rPr>
          <w:b/>
          <w:bCs/>
          <w:i/>
          <w:iCs/>
          <w:sz w:val="16"/>
          <w:szCs w:val="16"/>
          <w:lang w:val="en-US"/>
        </w:rPr>
        <w:t>e</w:t>
      </w:r>
      <w:r w:rsidR="004F705C" w:rsidRPr="004F705C">
        <w:rPr>
          <w:b/>
          <w:bCs/>
          <w:i/>
          <w:iCs/>
          <w:sz w:val="16"/>
          <w:szCs w:val="16"/>
          <w:lang w:val="en-US"/>
        </w:rPr>
        <w:t xml:space="preserve"> 11-5:</w:t>
      </w:r>
      <w:r w:rsidR="000B6E9A" w:rsidRPr="00E62498">
        <w:rPr>
          <w:i/>
          <w:iCs/>
          <w:sz w:val="16"/>
          <w:szCs w:val="16"/>
          <w:lang w:val="en-US"/>
        </w:rPr>
        <w:t xml:space="preserve"> </w:t>
      </w:r>
      <w:r w:rsidR="00503283" w:rsidRPr="00E62498">
        <w:rPr>
          <w:i/>
          <w:iCs/>
          <w:sz w:val="16"/>
          <w:szCs w:val="16"/>
          <w:lang w:val="en-US"/>
        </w:rPr>
        <w:t xml:space="preserve">Diagrammatic </w:t>
      </w:r>
      <w:r w:rsidR="00186170" w:rsidRPr="00E62498">
        <w:rPr>
          <w:i/>
          <w:iCs/>
          <w:sz w:val="16"/>
          <w:szCs w:val="16"/>
          <w:lang w:val="en-US"/>
        </w:rPr>
        <w:t>illustration</w:t>
      </w:r>
      <w:r w:rsidR="00310602">
        <w:rPr>
          <w:i/>
          <w:iCs/>
          <w:sz w:val="16"/>
          <w:szCs w:val="16"/>
          <w:lang w:val="en-US"/>
        </w:rPr>
        <w:t>s</w:t>
      </w:r>
      <w:r w:rsidR="00186170" w:rsidRPr="00E62498">
        <w:rPr>
          <w:i/>
          <w:iCs/>
          <w:sz w:val="16"/>
          <w:szCs w:val="16"/>
          <w:lang w:val="en-US"/>
        </w:rPr>
        <w:t xml:space="preserve"> of t</w:t>
      </w:r>
      <w:r w:rsidR="000B6E9A" w:rsidRPr="00E62498">
        <w:rPr>
          <w:i/>
          <w:iCs/>
          <w:sz w:val="16"/>
          <w:szCs w:val="16"/>
          <w:lang w:val="en-US"/>
        </w:rPr>
        <w:t xml:space="preserve">hermal bridging in </w:t>
      </w:r>
      <w:r w:rsidR="002E3147" w:rsidRPr="00E62498">
        <w:rPr>
          <w:i/>
          <w:iCs/>
          <w:sz w:val="16"/>
          <w:szCs w:val="16"/>
          <w:lang w:val="en-US"/>
        </w:rPr>
        <w:t xml:space="preserve">insulated, </w:t>
      </w:r>
      <w:r w:rsidR="00A84CCA" w:rsidRPr="00E62498">
        <w:rPr>
          <w:i/>
          <w:iCs/>
          <w:noProof/>
          <w:sz w:val="16"/>
          <w:szCs w:val="16"/>
        </w:rPr>
        <w:t>repeating steel</w:t>
      </w:r>
      <w:r w:rsidR="00EA141C">
        <w:rPr>
          <w:i/>
          <w:iCs/>
          <w:noProof/>
          <w:sz w:val="16"/>
          <w:szCs w:val="16"/>
        </w:rPr>
        <w:t xml:space="preserve"> </w:t>
      </w:r>
      <w:r w:rsidR="00A84CCA" w:rsidRPr="00E62498">
        <w:rPr>
          <w:i/>
          <w:iCs/>
          <w:noProof/>
          <w:sz w:val="16"/>
          <w:szCs w:val="16"/>
        </w:rPr>
        <w:t>frame elements</w:t>
      </w:r>
      <w:r w:rsidR="00A84CCA" w:rsidRPr="00E62498" w:rsidDel="00A84CCA">
        <w:rPr>
          <w:i/>
          <w:iCs/>
          <w:sz w:val="16"/>
          <w:szCs w:val="16"/>
          <w:lang w:val="en-US"/>
        </w:rPr>
        <w:t xml:space="preserve"> </w:t>
      </w:r>
      <w:r w:rsidR="00A84CCA" w:rsidRPr="00E62498">
        <w:rPr>
          <w:i/>
          <w:iCs/>
          <w:sz w:val="16"/>
          <w:szCs w:val="16"/>
          <w:lang w:val="en-US"/>
        </w:rPr>
        <w:t xml:space="preserve">for </w:t>
      </w:r>
      <w:r w:rsidR="000B6E9A" w:rsidRPr="00E62498">
        <w:rPr>
          <w:i/>
          <w:iCs/>
          <w:sz w:val="16"/>
          <w:szCs w:val="16"/>
          <w:lang w:val="en-US"/>
        </w:rPr>
        <w:t>(a) roof without a roof cavity, (b) floor or ceiling with a roof cavity and (c) wall</w:t>
      </w:r>
      <w:r w:rsidR="008415BC">
        <w:rPr>
          <w:i/>
          <w:iCs/>
          <w:sz w:val="16"/>
          <w:szCs w:val="16"/>
          <w:lang w:val="en-US"/>
        </w:rPr>
        <w:t>.</w:t>
      </w:r>
    </w:p>
    <w:p w14:paraId="66D60AAE" w14:textId="77777777" w:rsidR="0038198A" w:rsidRDefault="0038198A">
      <w:pPr>
        <w:rPr>
          <w:b/>
          <w:bCs/>
          <w:sz w:val="20"/>
          <w:szCs w:val="20"/>
        </w:rPr>
      </w:pPr>
      <w:r>
        <w:rPr>
          <w:b/>
          <w:bCs/>
          <w:sz w:val="20"/>
          <w:szCs w:val="20"/>
        </w:rPr>
        <w:br w:type="page"/>
      </w:r>
    </w:p>
    <w:p w14:paraId="015B95B2" w14:textId="5679AF33" w:rsidR="00E3392A" w:rsidRPr="00F30B7C" w:rsidRDefault="00E3392A" w:rsidP="004A5CC5">
      <w:pPr>
        <w:pStyle w:val="Heading2"/>
      </w:pPr>
      <w:r w:rsidRPr="00F30B7C">
        <w:lastRenderedPageBreak/>
        <w:t xml:space="preserve">11.2 Modelling </w:t>
      </w:r>
      <w:r w:rsidR="00AB6E10" w:rsidRPr="00F30B7C">
        <w:t>t</w:t>
      </w:r>
      <w:r w:rsidRPr="00F30B7C">
        <w:t xml:space="preserve">hermal </w:t>
      </w:r>
      <w:r w:rsidR="00AB6E10" w:rsidRPr="00F30B7C">
        <w:t>b</w:t>
      </w:r>
      <w:r w:rsidRPr="00F30B7C">
        <w:t>ridg</w:t>
      </w:r>
      <w:r w:rsidR="00627E54" w:rsidRPr="00F30B7C">
        <w:t>ing</w:t>
      </w:r>
    </w:p>
    <w:p w14:paraId="6A69E027" w14:textId="27B90A2E" w:rsidR="00115406" w:rsidRDefault="003D09F0" w:rsidP="00E3392A">
      <w:pPr>
        <w:rPr>
          <w:sz w:val="20"/>
          <w:szCs w:val="20"/>
        </w:rPr>
      </w:pPr>
      <w:r>
        <w:rPr>
          <w:sz w:val="20"/>
          <w:szCs w:val="20"/>
        </w:rPr>
        <w:t>Thermal bridging modelling in NatHERS</w:t>
      </w:r>
      <w:r w:rsidR="00983FE7">
        <w:rPr>
          <w:sz w:val="20"/>
          <w:szCs w:val="20"/>
        </w:rPr>
        <w:t xml:space="preserve"> </w:t>
      </w:r>
      <w:r w:rsidR="00A605DB">
        <w:rPr>
          <w:sz w:val="20"/>
          <w:szCs w:val="20"/>
        </w:rPr>
        <w:t xml:space="preserve">applies </w:t>
      </w:r>
      <w:r w:rsidR="00A605DB" w:rsidRPr="00A605DB">
        <w:rPr>
          <w:sz w:val="20"/>
          <w:szCs w:val="20"/>
        </w:rPr>
        <w:t>to repeating steel</w:t>
      </w:r>
      <w:r w:rsidR="00953082">
        <w:rPr>
          <w:sz w:val="20"/>
          <w:szCs w:val="20"/>
        </w:rPr>
        <w:t xml:space="preserve"> </w:t>
      </w:r>
      <w:r w:rsidR="00A605DB" w:rsidRPr="00A605DB">
        <w:rPr>
          <w:sz w:val="20"/>
          <w:szCs w:val="20"/>
        </w:rPr>
        <w:t xml:space="preserve">frame elements </w:t>
      </w:r>
      <w:r w:rsidR="00FD4A98">
        <w:rPr>
          <w:sz w:val="20"/>
          <w:szCs w:val="20"/>
        </w:rPr>
        <w:t xml:space="preserve">only </w:t>
      </w:r>
      <w:r w:rsidR="00D60F6D">
        <w:rPr>
          <w:sz w:val="20"/>
          <w:szCs w:val="20"/>
        </w:rPr>
        <w:t xml:space="preserve">where insulation is interrupted by the steel framing. </w:t>
      </w:r>
      <w:r w:rsidR="005D68C5">
        <w:rPr>
          <w:sz w:val="20"/>
          <w:szCs w:val="20"/>
        </w:rPr>
        <w:t xml:space="preserve">As a minimum, assessors must </w:t>
      </w:r>
      <w:r w:rsidR="00EB3B96">
        <w:rPr>
          <w:sz w:val="20"/>
          <w:szCs w:val="20"/>
        </w:rPr>
        <w:t xml:space="preserve">apply thermal bridging to </w:t>
      </w:r>
      <w:r w:rsidR="00F44FDE">
        <w:rPr>
          <w:sz w:val="20"/>
          <w:szCs w:val="20"/>
        </w:rPr>
        <w:t xml:space="preserve">the </w:t>
      </w:r>
      <w:r w:rsidR="00EB3B96">
        <w:rPr>
          <w:sz w:val="20"/>
          <w:szCs w:val="20"/>
        </w:rPr>
        <w:t>steel</w:t>
      </w:r>
      <w:r w:rsidR="00912CDC">
        <w:rPr>
          <w:sz w:val="20"/>
          <w:szCs w:val="20"/>
        </w:rPr>
        <w:t xml:space="preserve"> </w:t>
      </w:r>
      <w:r w:rsidR="00EB3B96">
        <w:rPr>
          <w:sz w:val="20"/>
          <w:szCs w:val="20"/>
        </w:rPr>
        <w:t xml:space="preserve">framed building elements </w:t>
      </w:r>
      <w:r w:rsidR="00F44FDE">
        <w:rPr>
          <w:sz w:val="20"/>
          <w:szCs w:val="20"/>
        </w:rPr>
        <w:t>outlined in Table</w:t>
      </w:r>
      <w:r w:rsidR="002C461E">
        <w:rPr>
          <w:sz w:val="20"/>
          <w:szCs w:val="20"/>
        </w:rPr>
        <w:t xml:space="preserve"> 11-1</w:t>
      </w:r>
      <w:r w:rsidR="001F7B8A">
        <w:rPr>
          <w:color w:val="FF0000"/>
          <w:sz w:val="20"/>
          <w:szCs w:val="20"/>
        </w:rPr>
        <w:t xml:space="preserve"> </w:t>
      </w:r>
      <w:r w:rsidR="001F7B8A" w:rsidRPr="008E6423">
        <w:rPr>
          <w:sz w:val="20"/>
          <w:szCs w:val="20"/>
        </w:rPr>
        <w:t>(Table 6 in the NatHERS Technical Note)</w:t>
      </w:r>
      <w:r w:rsidR="00F44FDE" w:rsidRPr="008E6423">
        <w:rPr>
          <w:sz w:val="20"/>
          <w:szCs w:val="20"/>
        </w:rPr>
        <w:t xml:space="preserve"> </w:t>
      </w:r>
      <w:r w:rsidR="008B12F0" w:rsidRPr="008E6423">
        <w:rPr>
          <w:sz w:val="20"/>
          <w:szCs w:val="20"/>
        </w:rPr>
        <w:t xml:space="preserve">and </w:t>
      </w:r>
      <w:r w:rsidR="008B12F0">
        <w:rPr>
          <w:sz w:val="20"/>
          <w:szCs w:val="20"/>
        </w:rPr>
        <w:t xml:space="preserve">illustrated in </w:t>
      </w:r>
      <w:r w:rsidR="0090073F">
        <w:rPr>
          <w:sz w:val="20"/>
          <w:szCs w:val="20"/>
        </w:rPr>
        <w:t>Figure</w:t>
      </w:r>
      <w:r w:rsidR="00D75160">
        <w:rPr>
          <w:sz w:val="20"/>
          <w:szCs w:val="20"/>
        </w:rPr>
        <w:t>s</w:t>
      </w:r>
      <w:r w:rsidR="008E6423">
        <w:rPr>
          <w:sz w:val="20"/>
          <w:szCs w:val="20"/>
        </w:rPr>
        <w:t xml:space="preserve"> 11-6 and 11-7</w:t>
      </w:r>
      <w:r w:rsidR="008B12F0">
        <w:rPr>
          <w:sz w:val="20"/>
          <w:szCs w:val="20"/>
        </w:rPr>
        <w:t xml:space="preserve">. </w:t>
      </w:r>
      <w:r w:rsidR="005C4FD5">
        <w:rPr>
          <w:sz w:val="20"/>
          <w:szCs w:val="20"/>
        </w:rPr>
        <w:t>Assessors may also model</w:t>
      </w:r>
      <w:r w:rsidR="00930565">
        <w:rPr>
          <w:sz w:val="20"/>
          <w:szCs w:val="20"/>
        </w:rPr>
        <w:t xml:space="preserve"> the effects </w:t>
      </w:r>
      <w:r w:rsidR="001566F3">
        <w:rPr>
          <w:sz w:val="20"/>
          <w:szCs w:val="20"/>
        </w:rPr>
        <w:t>of thermal</w:t>
      </w:r>
      <w:r w:rsidR="005C4FD5">
        <w:rPr>
          <w:sz w:val="20"/>
          <w:szCs w:val="20"/>
        </w:rPr>
        <w:t xml:space="preserve"> bridging for additional features </w:t>
      </w:r>
      <w:r w:rsidR="000D5186">
        <w:rPr>
          <w:sz w:val="20"/>
          <w:szCs w:val="20"/>
        </w:rPr>
        <w:t>if they exist</w:t>
      </w:r>
      <w:r w:rsidR="00544C6F">
        <w:rPr>
          <w:sz w:val="20"/>
          <w:szCs w:val="20"/>
        </w:rPr>
        <w:t>,</w:t>
      </w:r>
      <w:r w:rsidR="000D5186">
        <w:rPr>
          <w:sz w:val="20"/>
          <w:szCs w:val="20"/>
        </w:rPr>
        <w:t xml:space="preserve"> </w:t>
      </w:r>
      <w:r w:rsidR="00A904E9">
        <w:rPr>
          <w:sz w:val="20"/>
          <w:szCs w:val="20"/>
        </w:rPr>
        <w:t xml:space="preserve">to improve </w:t>
      </w:r>
      <w:r w:rsidR="00544C6F">
        <w:rPr>
          <w:sz w:val="20"/>
          <w:szCs w:val="20"/>
        </w:rPr>
        <w:t xml:space="preserve">the </w:t>
      </w:r>
      <w:r w:rsidR="00BE6A4D">
        <w:rPr>
          <w:sz w:val="20"/>
          <w:szCs w:val="20"/>
        </w:rPr>
        <w:t xml:space="preserve">thermal modelling </w:t>
      </w:r>
      <w:r w:rsidR="00A904E9">
        <w:rPr>
          <w:sz w:val="20"/>
          <w:szCs w:val="20"/>
        </w:rPr>
        <w:t>accuracy</w:t>
      </w:r>
      <w:r w:rsidR="00544C6F">
        <w:rPr>
          <w:sz w:val="20"/>
          <w:szCs w:val="20"/>
        </w:rPr>
        <w:t xml:space="preserve"> and</w:t>
      </w:r>
      <w:r w:rsidR="00A904E9">
        <w:rPr>
          <w:sz w:val="20"/>
          <w:szCs w:val="20"/>
        </w:rPr>
        <w:t xml:space="preserve"> </w:t>
      </w:r>
      <w:r w:rsidR="005C4FD5">
        <w:rPr>
          <w:sz w:val="20"/>
          <w:szCs w:val="20"/>
        </w:rPr>
        <w:t>if the software allows</w:t>
      </w:r>
      <w:r w:rsidR="0032792C">
        <w:rPr>
          <w:sz w:val="20"/>
          <w:szCs w:val="20"/>
        </w:rPr>
        <w:t xml:space="preserve"> using app</w:t>
      </w:r>
      <w:r w:rsidR="001A75C5">
        <w:rPr>
          <w:sz w:val="20"/>
          <w:szCs w:val="20"/>
        </w:rPr>
        <w:t>ropriate thermal modelling techniques</w:t>
      </w:r>
      <w:r w:rsidR="005C4FD5">
        <w:rPr>
          <w:sz w:val="20"/>
          <w:szCs w:val="20"/>
        </w:rPr>
        <w:t>.</w:t>
      </w:r>
    </w:p>
    <w:p w14:paraId="0F26CFF6" w14:textId="755EF7FD" w:rsidR="006E3EE7" w:rsidRPr="001A708A" w:rsidRDefault="006E3EE7" w:rsidP="00E3392A">
      <w:pPr>
        <w:rPr>
          <w:b/>
          <w:bCs/>
          <w:sz w:val="20"/>
          <w:szCs w:val="20"/>
        </w:rPr>
      </w:pPr>
      <w:r w:rsidRPr="001A708A">
        <w:rPr>
          <w:b/>
          <w:bCs/>
          <w:sz w:val="20"/>
          <w:szCs w:val="20"/>
        </w:rPr>
        <w:t xml:space="preserve">Table </w:t>
      </w:r>
      <w:r w:rsidR="00F30B7C">
        <w:rPr>
          <w:b/>
          <w:bCs/>
          <w:sz w:val="20"/>
          <w:szCs w:val="20"/>
        </w:rPr>
        <w:t>11-1</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30"/>
        <w:gridCol w:w="6186"/>
      </w:tblGrid>
      <w:tr w:rsidR="00F44FDE" w14:paraId="2923CF97" w14:textId="77777777" w:rsidTr="003D241E">
        <w:trPr>
          <w:trHeight w:val="381"/>
        </w:trPr>
        <w:tc>
          <w:tcPr>
            <w:tcW w:w="2830" w:type="dxa"/>
            <w:shd w:val="clear" w:color="auto" w:fill="EDEDED"/>
            <w:vAlign w:val="center"/>
          </w:tcPr>
          <w:p w14:paraId="58C6FC8E" w14:textId="6CD22DEC" w:rsidR="00F44FDE" w:rsidRPr="004D3BAF" w:rsidRDefault="00886314" w:rsidP="004D3BAF">
            <w:pPr>
              <w:rPr>
                <w:b/>
                <w:bCs/>
                <w:sz w:val="20"/>
                <w:szCs w:val="20"/>
              </w:rPr>
            </w:pPr>
            <w:r w:rsidRPr="004D3BAF">
              <w:rPr>
                <w:b/>
                <w:bCs/>
                <w:sz w:val="20"/>
                <w:szCs w:val="20"/>
              </w:rPr>
              <w:t xml:space="preserve">Building </w:t>
            </w:r>
            <w:r w:rsidR="001C3B64">
              <w:rPr>
                <w:b/>
                <w:bCs/>
                <w:sz w:val="20"/>
                <w:szCs w:val="20"/>
              </w:rPr>
              <w:t>el</w:t>
            </w:r>
            <w:r w:rsidRPr="004D3BAF">
              <w:rPr>
                <w:b/>
                <w:bCs/>
                <w:sz w:val="20"/>
                <w:szCs w:val="20"/>
              </w:rPr>
              <w:t>ement</w:t>
            </w:r>
          </w:p>
        </w:tc>
        <w:tc>
          <w:tcPr>
            <w:tcW w:w="6186" w:type="dxa"/>
            <w:shd w:val="clear" w:color="auto" w:fill="EDEDED"/>
            <w:vAlign w:val="center"/>
          </w:tcPr>
          <w:p w14:paraId="64D3B717" w14:textId="3D74536A" w:rsidR="00F44FDE" w:rsidRPr="004D3BAF" w:rsidRDefault="00AD65BE" w:rsidP="004D3BAF">
            <w:pPr>
              <w:rPr>
                <w:b/>
                <w:bCs/>
                <w:sz w:val="20"/>
                <w:szCs w:val="20"/>
              </w:rPr>
            </w:pPr>
            <w:r w:rsidRPr="004D3BAF">
              <w:rPr>
                <w:b/>
                <w:bCs/>
                <w:sz w:val="20"/>
                <w:szCs w:val="20"/>
              </w:rPr>
              <w:t xml:space="preserve">When </w:t>
            </w:r>
            <w:r w:rsidR="001C3B64">
              <w:rPr>
                <w:b/>
                <w:bCs/>
                <w:sz w:val="20"/>
                <w:szCs w:val="20"/>
              </w:rPr>
              <w:t>t</w:t>
            </w:r>
            <w:r w:rsidRPr="004D3BAF">
              <w:rPr>
                <w:b/>
                <w:bCs/>
                <w:sz w:val="20"/>
                <w:szCs w:val="20"/>
              </w:rPr>
              <w:t xml:space="preserve">o </w:t>
            </w:r>
            <w:r w:rsidR="001C3B64">
              <w:rPr>
                <w:b/>
                <w:bCs/>
                <w:sz w:val="20"/>
                <w:szCs w:val="20"/>
              </w:rPr>
              <w:t>a</w:t>
            </w:r>
            <w:r w:rsidRPr="004D3BAF">
              <w:rPr>
                <w:b/>
                <w:bCs/>
                <w:sz w:val="20"/>
                <w:szCs w:val="20"/>
              </w:rPr>
              <w:t xml:space="preserve">pply </w:t>
            </w:r>
            <w:r w:rsidR="001C3B64">
              <w:rPr>
                <w:b/>
                <w:bCs/>
                <w:sz w:val="20"/>
                <w:szCs w:val="20"/>
              </w:rPr>
              <w:t>t</w:t>
            </w:r>
            <w:r w:rsidRPr="004D3BAF">
              <w:rPr>
                <w:b/>
                <w:bCs/>
                <w:sz w:val="20"/>
                <w:szCs w:val="20"/>
              </w:rPr>
              <w:t xml:space="preserve">hermal </w:t>
            </w:r>
            <w:r w:rsidR="001C3B64">
              <w:rPr>
                <w:b/>
                <w:bCs/>
                <w:sz w:val="20"/>
                <w:szCs w:val="20"/>
              </w:rPr>
              <w:t>b</w:t>
            </w:r>
            <w:r w:rsidRPr="004D3BAF">
              <w:rPr>
                <w:b/>
                <w:bCs/>
                <w:sz w:val="20"/>
                <w:szCs w:val="20"/>
              </w:rPr>
              <w:t>ridging</w:t>
            </w:r>
          </w:p>
        </w:tc>
      </w:tr>
      <w:tr w:rsidR="00F44FDE" w14:paraId="0F18464A" w14:textId="77777777" w:rsidTr="003D241E">
        <w:tc>
          <w:tcPr>
            <w:tcW w:w="2830" w:type="dxa"/>
          </w:tcPr>
          <w:p w14:paraId="5DDF8C5A" w14:textId="32B0E419" w:rsidR="00F44FDE" w:rsidRDefault="003564C3" w:rsidP="003564C3">
            <w:pPr>
              <w:pStyle w:val="Default"/>
              <w:rPr>
                <w:sz w:val="20"/>
                <w:szCs w:val="20"/>
              </w:rPr>
            </w:pPr>
            <w:r>
              <w:rPr>
                <w:sz w:val="20"/>
                <w:szCs w:val="20"/>
              </w:rPr>
              <w:t xml:space="preserve">External </w:t>
            </w:r>
            <w:r w:rsidR="001C3B64">
              <w:rPr>
                <w:sz w:val="20"/>
                <w:szCs w:val="20"/>
              </w:rPr>
              <w:t>w</w:t>
            </w:r>
            <w:r>
              <w:rPr>
                <w:sz w:val="20"/>
                <w:szCs w:val="20"/>
              </w:rPr>
              <w:t xml:space="preserve">alls (Class 1) </w:t>
            </w:r>
          </w:p>
        </w:tc>
        <w:tc>
          <w:tcPr>
            <w:tcW w:w="6186" w:type="dxa"/>
          </w:tcPr>
          <w:p w14:paraId="750C5004" w14:textId="0CE0C739" w:rsidR="003564C3" w:rsidRPr="003564C3" w:rsidRDefault="003564C3" w:rsidP="003564C3">
            <w:pPr>
              <w:rPr>
                <w:sz w:val="20"/>
                <w:szCs w:val="20"/>
              </w:rPr>
            </w:pPr>
            <w:r w:rsidRPr="003564C3">
              <w:rPr>
                <w:sz w:val="20"/>
                <w:szCs w:val="20"/>
              </w:rPr>
              <w:t>Apply</w:t>
            </w:r>
            <w:r w:rsidR="00421E62">
              <w:rPr>
                <w:sz w:val="20"/>
                <w:szCs w:val="20"/>
              </w:rPr>
              <w:t xml:space="preserve"> to </w:t>
            </w:r>
            <w:proofErr w:type="gramStart"/>
            <w:r w:rsidR="00421E62">
              <w:rPr>
                <w:sz w:val="20"/>
                <w:szCs w:val="20"/>
              </w:rPr>
              <w:t>all</w:t>
            </w:r>
            <w:proofErr w:type="gramEnd"/>
          </w:p>
          <w:p w14:paraId="641830E2" w14:textId="26478FA1" w:rsidR="00F44FDE" w:rsidRDefault="003564C3" w:rsidP="003564C3">
            <w:pPr>
              <w:rPr>
                <w:sz w:val="20"/>
                <w:szCs w:val="20"/>
              </w:rPr>
            </w:pPr>
            <w:r w:rsidRPr="003564C3">
              <w:rPr>
                <w:sz w:val="20"/>
                <w:szCs w:val="20"/>
              </w:rPr>
              <w:t>Ignore external walls of attached unconditioned garage</w:t>
            </w:r>
          </w:p>
        </w:tc>
      </w:tr>
      <w:tr w:rsidR="00F44FDE" w14:paraId="70382D6D" w14:textId="77777777" w:rsidTr="003D241E">
        <w:tc>
          <w:tcPr>
            <w:tcW w:w="2830" w:type="dxa"/>
          </w:tcPr>
          <w:p w14:paraId="314D45D9" w14:textId="472B5DB6" w:rsidR="00F44FDE" w:rsidRDefault="003564C3" w:rsidP="00E3392A">
            <w:pPr>
              <w:rPr>
                <w:sz w:val="20"/>
                <w:szCs w:val="20"/>
              </w:rPr>
            </w:pPr>
            <w:r w:rsidRPr="003564C3">
              <w:rPr>
                <w:sz w:val="20"/>
                <w:szCs w:val="20"/>
              </w:rPr>
              <w:t xml:space="preserve">Apartment </w:t>
            </w:r>
            <w:r w:rsidR="001C3B64">
              <w:rPr>
                <w:sz w:val="20"/>
                <w:szCs w:val="20"/>
              </w:rPr>
              <w:t>w</w:t>
            </w:r>
            <w:r w:rsidRPr="003564C3">
              <w:rPr>
                <w:sz w:val="20"/>
                <w:szCs w:val="20"/>
              </w:rPr>
              <w:t xml:space="preserve">alls (Classes 2 </w:t>
            </w:r>
            <w:r>
              <w:rPr>
                <w:sz w:val="20"/>
                <w:szCs w:val="20"/>
              </w:rPr>
              <w:t xml:space="preserve">&amp; </w:t>
            </w:r>
            <w:r w:rsidRPr="003564C3">
              <w:rPr>
                <w:sz w:val="20"/>
                <w:szCs w:val="20"/>
              </w:rPr>
              <w:t>4)</w:t>
            </w:r>
          </w:p>
        </w:tc>
        <w:tc>
          <w:tcPr>
            <w:tcW w:w="6186" w:type="dxa"/>
          </w:tcPr>
          <w:p w14:paraId="3AAB7FEC" w14:textId="04FF8861" w:rsidR="00A355F4" w:rsidRPr="00A355F4" w:rsidRDefault="00A355F4" w:rsidP="00A355F4">
            <w:pPr>
              <w:rPr>
                <w:sz w:val="20"/>
                <w:szCs w:val="20"/>
              </w:rPr>
            </w:pPr>
            <w:r w:rsidRPr="00A355F4">
              <w:rPr>
                <w:sz w:val="20"/>
                <w:szCs w:val="20"/>
              </w:rPr>
              <w:t>Apply if adjacent t</w:t>
            </w:r>
            <w:r w:rsidR="00CC33E8">
              <w:rPr>
                <w:sz w:val="20"/>
                <w:szCs w:val="20"/>
              </w:rPr>
              <w:t xml:space="preserve">o </w:t>
            </w:r>
            <w:r w:rsidRPr="00A355F4">
              <w:rPr>
                <w:sz w:val="20"/>
                <w:szCs w:val="20"/>
              </w:rPr>
              <w:t xml:space="preserve">non-neighbour spaces such as stair wells, corridors, car parks and other shared public </w:t>
            </w:r>
            <w:proofErr w:type="gramStart"/>
            <w:r w:rsidRPr="00A355F4">
              <w:rPr>
                <w:sz w:val="20"/>
                <w:szCs w:val="20"/>
              </w:rPr>
              <w:t>spaces</w:t>
            </w:r>
            <w:proofErr w:type="gramEnd"/>
          </w:p>
          <w:p w14:paraId="7C7D5BD0" w14:textId="225DD6A0" w:rsidR="00F44FDE" w:rsidRDefault="00A355F4" w:rsidP="00A355F4">
            <w:pPr>
              <w:rPr>
                <w:sz w:val="20"/>
                <w:szCs w:val="20"/>
              </w:rPr>
            </w:pPr>
            <w:r w:rsidRPr="00A355F4">
              <w:rPr>
                <w:sz w:val="20"/>
                <w:szCs w:val="20"/>
              </w:rPr>
              <w:t>Ignore if adjacent to neighbour</w:t>
            </w:r>
          </w:p>
        </w:tc>
      </w:tr>
      <w:tr w:rsidR="00F44FDE" w14:paraId="37F50719" w14:textId="77777777" w:rsidTr="003D241E">
        <w:tc>
          <w:tcPr>
            <w:tcW w:w="2830" w:type="dxa"/>
          </w:tcPr>
          <w:p w14:paraId="363399F9" w14:textId="3495565E" w:rsidR="00F44FDE" w:rsidRDefault="00A355F4" w:rsidP="00E3392A">
            <w:pPr>
              <w:rPr>
                <w:sz w:val="20"/>
                <w:szCs w:val="20"/>
              </w:rPr>
            </w:pPr>
            <w:r w:rsidRPr="00A355F4">
              <w:rPr>
                <w:sz w:val="20"/>
                <w:szCs w:val="20"/>
              </w:rPr>
              <w:t xml:space="preserve">Internal </w:t>
            </w:r>
            <w:r w:rsidR="001C3B64">
              <w:rPr>
                <w:sz w:val="20"/>
                <w:szCs w:val="20"/>
              </w:rPr>
              <w:t>w</w:t>
            </w:r>
            <w:r w:rsidRPr="00A355F4">
              <w:rPr>
                <w:sz w:val="20"/>
                <w:szCs w:val="20"/>
              </w:rPr>
              <w:t>alls</w:t>
            </w:r>
          </w:p>
        </w:tc>
        <w:tc>
          <w:tcPr>
            <w:tcW w:w="6186" w:type="dxa"/>
          </w:tcPr>
          <w:p w14:paraId="2AB71FAF" w14:textId="77777777" w:rsidR="00860EC0" w:rsidRDefault="00A355F4" w:rsidP="00A355F4">
            <w:pPr>
              <w:rPr>
                <w:sz w:val="20"/>
                <w:szCs w:val="20"/>
              </w:rPr>
            </w:pPr>
            <w:r w:rsidRPr="00A355F4">
              <w:rPr>
                <w:sz w:val="20"/>
                <w:szCs w:val="20"/>
              </w:rPr>
              <w:t>Apply if adjacent to</w:t>
            </w:r>
            <w:r w:rsidR="00860EC0">
              <w:rPr>
                <w:sz w:val="20"/>
                <w:szCs w:val="20"/>
              </w:rPr>
              <w:t>:</w:t>
            </w:r>
          </w:p>
          <w:p w14:paraId="1EF27121" w14:textId="77777777" w:rsidR="00860EC0" w:rsidRPr="00860EC0" w:rsidRDefault="00A355F4" w:rsidP="00922DCE">
            <w:pPr>
              <w:pStyle w:val="ListParagraph"/>
              <w:numPr>
                <w:ilvl w:val="0"/>
                <w:numId w:val="5"/>
              </w:numPr>
              <w:rPr>
                <w:sz w:val="20"/>
                <w:szCs w:val="20"/>
              </w:rPr>
            </w:pPr>
            <w:r w:rsidRPr="00860EC0">
              <w:rPr>
                <w:sz w:val="20"/>
                <w:szCs w:val="20"/>
              </w:rPr>
              <w:t>unconditioned garages</w:t>
            </w:r>
          </w:p>
          <w:p w14:paraId="19AAEDB7" w14:textId="4D6E45FE" w:rsidR="00860EC0" w:rsidRPr="00860EC0" w:rsidRDefault="00A355F4" w:rsidP="00922DCE">
            <w:pPr>
              <w:pStyle w:val="ListParagraph"/>
              <w:numPr>
                <w:ilvl w:val="0"/>
                <w:numId w:val="5"/>
              </w:numPr>
              <w:rPr>
                <w:sz w:val="20"/>
                <w:szCs w:val="20"/>
              </w:rPr>
            </w:pPr>
            <w:r w:rsidRPr="00860EC0">
              <w:rPr>
                <w:sz w:val="20"/>
                <w:szCs w:val="20"/>
              </w:rPr>
              <w:t>roof space</w:t>
            </w:r>
            <w:r w:rsidR="00860EC0" w:rsidRPr="00860EC0">
              <w:rPr>
                <w:sz w:val="20"/>
                <w:szCs w:val="20"/>
              </w:rPr>
              <w:t>s</w:t>
            </w:r>
          </w:p>
          <w:p w14:paraId="3E1A98AC" w14:textId="5A1F92F4" w:rsidR="00A355F4" w:rsidRPr="00860EC0" w:rsidRDefault="00A355F4" w:rsidP="00922DCE">
            <w:pPr>
              <w:pStyle w:val="ListParagraph"/>
              <w:numPr>
                <w:ilvl w:val="0"/>
                <w:numId w:val="5"/>
              </w:numPr>
              <w:rPr>
                <w:sz w:val="20"/>
                <w:szCs w:val="20"/>
              </w:rPr>
            </w:pPr>
            <w:r w:rsidRPr="00860EC0">
              <w:rPr>
                <w:sz w:val="20"/>
                <w:szCs w:val="20"/>
              </w:rPr>
              <w:t>subfloor zones</w:t>
            </w:r>
          </w:p>
          <w:p w14:paraId="74A6A42B" w14:textId="085590CE" w:rsidR="00F44FDE" w:rsidRDefault="00A355F4" w:rsidP="00A355F4">
            <w:pPr>
              <w:rPr>
                <w:sz w:val="20"/>
                <w:szCs w:val="20"/>
              </w:rPr>
            </w:pPr>
            <w:r w:rsidRPr="00A355F4">
              <w:rPr>
                <w:sz w:val="20"/>
                <w:szCs w:val="20"/>
              </w:rPr>
              <w:t>Ignore all other internal walls</w:t>
            </w:r>
          </w:p>
        </w:tc>
      </w:tr>
      <w:tr w:rsidR="00F44FDE" w14:paraId="437D842B" w14:textId="77777777" w:rsidTr="003D241E">
        <w:tc>
          <w:tcPr>
            <w:tcW w:w="2830" w:type="dxa"/>
          </w:tcPr>
          <w:p w14:paraId="4E1E1F20" w14:textId="38EAB139" w:rsidR="00F44FDE" w:rsidRDefault="002941AB" w:rsidP="00E3392A">
            <w:pPr>
              <w:rPr>
                <w:sz w:val="20"/>
                <w:szCs w:val="20"/>
              </w:rPr>
            </w:pPr>
            <w:r w:rsidRPr="002941AB">
              <w:rPr>
                <w:sz w:val="20"/>
                <w:szCs w:val="20"/>
              </w:rPr>
              <w:t>Ceilings</w:t>
            </w:r>
          </w:p>
        </w:tc>
        <w:tc>
          <w:tcPr>
            <w:tcW w:w="6186" w:type="dxa"/>
          </w:tcPr>
          <w:p w14:paraId="3C583802" w14:textId="77777777" w:rsidR="002941AB" w:rsidRPr="002941AB" w:rsidRDefault="002941AB" w:rsidP="002941AB">
            <w:pPr>
              <w:rPr>
                <w:sz w:val="20"/>
                <w:szCs w:val="20"/>
              </w:rPr>
            </w:pPr>
            <w:r w:rsidRPr="002941AB">
              <w:rPr>
                <w:sz w:val="20"/>
                <w:szCs w:val="20"/>
              </w:rPr>
              <w:t>Apply to ceilings:</w:t>
            </w:r>
          </w:p>
          <w:p w14:paraId="1F697594" w14:textId="297B378C" w:rsidR="002941AB" w:rsidRPr="00444790" w:rsidRDefault="002941AB" w:rsidP="00922DCE">
            <w:pPr>
              <w:pStyle w:val="ListParagraph"/>
              <w:numPr>
                <w:ilvl w:val="0"/>
                <w:numId w:val="2"/>
              </w:numPr>
              <w:rPr>
                <w:sz w:val="20"/>
                <w:szCs w:val="20"/>
              </w:rPr>
            </w:pPr>
            <w:r w:rsidRPr="00444790">
              <w:rPr>
                <w:sz w:val="20"/>
                <w:szCs w:val="20"/>
              </w:rPr>
              <w:t>below a roof space</w:t>
            </w:r>
          </w:p>
          <w:p w14:paraId="744756D7" w14:textId="78BAF3E8" w:rsidR="002941AB" w:rsidRDefault="002941AB" w:rsidP="00922DCE">
            <w:pPr>
              <w:pStyle w:val="ListParagraph"/>
              <w:numPr>
                <w:ilvl w:val="0"/>
                <w:numId w:val="2"/>
              </w:numPr>
              <w:rPr>
                <w:sz w:val="20"/>
                <w:szCs w:val="20"/>
              </w:rPr>
            </w:pPr>
            <w:r w:rsidRPr="00444790">
              <w:rPr>
                <w:sz w:val="20"/>
                <w:szCs w:val="20"/>
              </w:rPr>
              <w:t xml:space="preserve">directly attached to </w:t>
            </w:r>
            <w:r w:rsidR="000B3C11">
              <w:rPr>
                <w:sz w:val="20"/>
                <w:szCs w:val="20"/>
              </w:rPr>
              <w:t xml:space="preserve">a </w:t>
            </w:r>
            <w:r w:rsidRPr="00444790">
              <w:rPr>
                <w:sz w:val="20"/>
                <w:szCs w:val="20"/>
              </w:rPr>
              <w:t>roof (e.g. flat, skillion</w:t>
            </w:r>
            <w:r w:rsidR="000B3C11">
              <w:rPr>
                <w:sz w:val="20"/>
                <w:szCs w:val="20"/>
              </w:rPr>
              <w:t xml:space="preserve">, </w:t>
            </w:r>
            <w:r w:rsidRPr="00444790">
              <w:rPr>
                <w:sz w:val="20"/>
                <w:szCs w:val="20"/>
              </w:rPr>
              <w:t>cathedral)</w:t>
            </w:r>
          </w:p>
          <w:p w14:paraId="7F1925AB" w14:textId="55A0F378" w:rsidR="00915151" w:rsidRPr="00444790" w:rsidRDefault="00915151" w:rsidP="00922DCE">
            <w:pPr>
              <w:pStyle w:val="ListParagraph"/>
              <w:numPr>
                <w:ilvl w:val="0"/>
                <w:numId w:val="2"/>
              </w:numPr>
              <w:rPr>
                <w:sz w:val="20"/>
                <w:szCs w:val="20"/>
              </w:rPr>
            </w:pPr>
            <w:r w:rsidRPr="00444790">
              <w:rPr>
                <w:sz w:val="20"/>
                <w:szCs w:val="20"/>
              </w:rPr>
              <w:t>non-neighbour public areas</w:t>
            </w:r>
          </w:p>
          <w:p w14:paraId="749CEEAE" w14:textId="1AA92B1F" w:rsidR="00F44FDE" w:rsidRDefault="002941AB" w:rsidP="002941AB">
            <w:pPr>
              <w:rPr>
                <w:sz w:val="20"/>
                <w:szCs w:val="20"/>
              </w:rPr>
            </w:pPr>
            <w:r w:rsidRPr="002941AB">
              <w:rPr>
                <w:sz w:val="20"/>
                <w:szCs w:val="20"/>
              </w:rPr>
              <w:t>Ignore if adjacent to another zone (excluding roof space)</w:t>
            </w:r>
          </w:p>
        </w:tc>
      </w:tr>
      <w:tr w:rsidR="00F44FDE" w14:paraId="7CC2365D" w14:textId="77777777" w:rsidTr="003D241E">
        <w:tc>
          <w:tcPr>
            <w:tcW w:w="2830" w:type="dxa"/>
          </w:tcPr>
          <w:p w14:paraId="4144424F" w14:textId="6324CDE7" w:rsidR="00F44FDE" w:rsidRDefault="009E465E" w:rsidP="00E3392A">
            <w:pPr>
              <w:rPr>
                <w:sz w:val="20"/>
                <w:szCs w:val="20"/>
              </w:rPr>
            </w:pPr>
            <w:r w:rsidRPr="009E465E">
              <w:rPr>
                <w:sz w:val="20"/>
                <w:szCs w:val="20"/>
              </w:rPr>
              <w:t>Floors</w:t>
            </w:r>
          </w:p>
        </w:tc>
        <w:tc>
          <w:tcPr>
            <w:tcW w:w="6186" w:type="dxa"/>
          </w:tcPr>
          <w:p w14:paraId="0FCC8E4C" w14:textId="77777777" w:rsidR="0097205C" w:rsidRPr="0097205C" w:rsidRDefault="0097205C" w:rsidP="0097205C">
            <w:pPr>
              <w:rPr>
                <w:sz w:val="20"/>
                <w:szCs w:val="20"/>
              </w:rPr>
            </w:pPr>
            <w:r w:rsidRPr="0097205C">
              <w:rPr>
                <w:sz w:val="20"/>
                <w:szCs w:val="20"/>
              </w:rPr>
              <w:t>Apply to suspended floors above:</w:t>
            </w:r>
          </w:p>
          <w:p w14:paraId="357BA4FE" w14:textId="52026B3C" w:rsidR="0097205C" w:rsidRPr="00966FE4" w:rsidRDefault="0097205C" w:rsidP="00922DCE">
            <w:pPr>
              <w:pStyle w:val="ListParagraph"/>
              <w:numPr>
                <w:ilvl w:val="0"/>
                <w:numId w:val="3"/>
              </w:numPr>
              <w:rPr>
                <w:sz w:val="20"/>
                <w:szCs w:val="20"/>
              </w:rPr>
            </w:pPr>
            <w:r w:rsidRPr="00966FE4">
              <w:rPr>
                <w:sz w:val="20"/>
                <w:szCs w:val="20"/>
              </w:rPr>
              <w:t>outside air (including sub-floors)</w:t>
            </w:r>
          </w:p>
          <w:p w14:paraId="637584A1" w14:textId="350DF86B" w:rsidR="0097205C" w:rsidRPr="00966FE4" w:rsidRDefault="0097205C" w:rsidP="00922DCE">
            <w:pPr>
              <w:pStyle w:val="ListParagraph"/>
              <w:numPr>
                <w:ilvl w:val="0"/>
                <w:numId w:val="3"/>
              </w:numPr>
              <w:rPr>
                <w:sz w:val="20"/>
                <w:szCs w:val="20"/>
              </w:rPr>
            </w:pPr>
            <w:r w:rsidRPr="00966FE4">
              <w:rPr>
                <w:sz w:val="20"/>
                <w:szCs w:val="20"/>
              </w:rPr>
              <w:t>unconditioned garage</w:t>
            </w:r>
          </w:p>
          <w:p w14:paraId="2E6E04F5" w14:textId="239BE983" w:rsidR="0097205C" w:rsidRPr="00710D85" w:rsidRDefault="0097205C" w:rsidP="00922DCE">
            <w:pPr>
              <w:pStyle w:val="ListParagraph"/>
              <w:numPr>
                <w:ilvl w:val="0"/>
                <w:numId w:val="3"/>
              </w:numPr>
              <w:rPr>
                <w:sz w:val="20"/>
                <w:szCs w:val="20"/>
              </w:rPr>
            </w:pPr>
            <w:r w:rsidRPr="00710D85">
              <w:rPr>
                <w:sz w:val="20"/>
                <w:szCs w:val="20"/>
              </w:rPr>
              <w:t>non-neighbour public area</w:t>
            </w:r>
          </w:p>
          <w:p w14:paraId="4DC0F721" w14:textId="77777777" w:rsidR="0097205C" w:rsidRPr="0097205C" w:rsidRDefault="0097205C" w:rsidP="0097205C">
            <w:pPr>
              <w:rPr>
                <w:sz w:val="20"/>
                <w:szCs w:val="20"/>
              </w:rPr>
            </w:pPr>
            <w:r w:rsidRPr="0097205C">
              <w:rPr>
                <w:sz w:val="20"/>
                <w:szCs w:val="20"/>
              </w:rPr>
              <w:t>Ignore if:</w:t>
            </w:r>
          </w:p>
          <w:p w14:paraId="7ED59BCE" w14:textId="0544B09B" w:rsidR="0097205C" w:rsidRPr="00710D85" w:rsidRDefault="0097205C" w:rsidP="00922DCE">
            <w:pPr>
              <w:pStyle w:val="ListParagraph"/>
              <w:numPr>
                <w:ilvl w:val="0"/>
                <w:numId w:val="4"/>
              </w:numPr>
              <w:rPr>
                <w:sz w:val="20"/>
                <w:szCs w:val="20"/>
              </w:rPr>
            </w:pPr>
            <w:r w:rsidRPr="00710D85">
              <w:rPr>
                <w:sz w:val="20"/>
                <w:szCs w:val="20"/>
              </w:rPr>
              <w:t xml:space="preserve">in-between floors of multi-level Class 1 </w:t>
            </w:r>
            <w:r w:rsidR="00453DB9">
              <w:rPr>
                <w:sz w:val="20"/>
                <w:szCs w:val="20"/>
              </w:rPr>
              <w:t>building</w:t>
            </w:r>
          </w:p>
          <w:p w14:paraId="72B09E9F" w14:textId="6E53E598" w:rsidR="00F44FDE" w:rsidRPr="00710D85" w:rsidRDefault="0097205C" w:rsidP="00922DCE">
            <w:pPr>
              <w:pStyle w:val="ListParagraph"/>
              <w:numPr>
                <w:ilvl w:val="0"/>
                <w:numId w:val="4"/>
              </w:numPr>
              <w:rPr>
                <w:sz w:val="20"/>
                <w:szCs w:val="20"/>
              </w:rPr>
            </w:pPr>
            <w:r w:rsidRPr="00710D85">
              <w:rPr>
                <w:sz w:val="20"/>
                <w:szCs w:val="20"/>
              </w:rPr>
              <w:t>adjacent to neighbour zone</w:t>
            </w:r>
          </w:p>
        </w:tc>
      </w:tr>
    </w:tbl>
    <w:p w14:paraId="11EEA9CA" w14:textId="77777777" w:rsidR="00597A27" w:rsidRDefault="00597A27" w:rsidP="00E3392A">
      <w:pPr>
        <w:rPr>
          <w:sz w:val="20"/>
          <w:szCs w:val="20"/>
        </w:rPr>
      </w:pPr>
    </w:p>
    <w:p w14:paraId="6F7F5B9D" w14:textId="25906777" w:rsidR="0009423B" w:rsidRDefault="00E02322" w:rsidP="00E3392A">
      <w:pPr>
        <w:rPr>
          <w:noProof/>
        </w:rPr>
      </w:pPr>
      <w:r>
        <w:rPr>
          <w:noProof/>
        </w:rPr>
        <w:drawing>
          <wp:inline distT="0" distB="0" distL="0" distR="0" wp14:anchorId="571DD6D6" wp14:editId="7E5D49ED">
            <wp:extent cx="5740291" cy="1981688"/>
            <wp:effectExtent l="0" t="0" r="0" b="0"/>
            <wp:docPr id="1935843342" name="Picture 1935843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843342" name="Picture 1935843342"/>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740291" cy="1981688"/>
                    </a:xfrm>
                    <a:prstGeom prst="rect">
                      <a:avLst/>
                    </a:prstGeom>
                  </pic:spPr>
                </pic:pic>
              </a:graphicData>
            </a:graphic>
          </wp:inline>
        </w:drawing>
      </w:r>
    </w:p>
    <w:p w14:paraId="2534644E" w14:textId="6E1CD1E7" w:rsidR="0037669F" w:rsidRPr="001A708A" w:rsidRDefault="006D2C9B" w:rsidP="0037669F">
      <w:pPr>
        <w:rPr>
          <w:i/>
          <w:iCs/>
          <w:sz w:val="16"/>
          <w:szCs w:val="16"/>
        </w:rPr>
      </w:pPr>
      <w:r w:rsidRPr="002C461E">
        <w:rPr>
          <w:b/>
          <w:bCs/>
          <w:i/>
          <w:iCs/>
          <w:sz w:val="16"/>
          <w:szCs w:val="16"/>
        </w:rPr>
        <w:t>Figure</w:t>
      </w:r>
      <w:r w:rsidR="002C461E" w:rsidRPr="002C461E">
        <w:rPr>
          <w:b/>
          <w:bCs/>
          <w:i/>
          <w:iCs/>
          <w:sz w:val="16"/>
          <w:szCs w:val="16"/>
        </w:rPr>
        <w:t xml:space="preserve"> 11-6:</w:t>
      </w:r>
      <w:r w:rsidR="007F361B" w:rsidRPr="001A708A">
        <w:rPr>
          <w:i/>
          <w:iCs/>
          <w:sz w:val="16"/>
          <w:szCs w:val="16"/>
        </w:rPr>
        <w:t xml:space="preserve"> Class 1 examples of </w:t>
      </w:r>
      <w:r w:rsidR="005267FE">
        <w:rPr>
          <w:i/>
          <w:iCs/>
          <w:sz w:val="16"/>
          <w:szCs w:val="16"/>
        </w:rPr>
        <w:t>steel frame</w:t>
      </w:r>
      <w:r w:rsidR="005267FE" w:rsidRPr="001A708A">
        <w:rPr>
          <w:i/>
          <w:iCs/>
          <w:sz w:val="16"/>
          <w:szCs w:val="16"/>
        </w:rPr>
        <w:t xml:space="preserve"> </w:t>
      </w:r>
      <w:r w:rsidR="007F361B" w:rsidRPr="001A708A">
        <w:rPr>
          <w:i/>
          <w:iCs/>
          <w:sz w:val="16"/>
          <w:szCs w:val="16"/>
        </w:rPr>
        <w:t xml:space="preserve">building elements </w:t>
      </w:r>
      <w:r w:rsidR="005267FE">
        <w:rPr>
          <w:i/>
          <w:iCs/>
          <w:sz w:val="16"/>
          <w:szCs w:val="16"/>
        </w:rPr>
        <w:t>that require</w:t>
      </w:r>
      <w:r w:rsidR="007F361B" w:rsidRPr="001A708A">
        <w:rPr>
          <w:i/>
          <w:iCs/>
          <w:sz w:val="16"/>
          <w:szCs w:val="16"/>
        </w:rPr>
        <w:t xml:space="preserve"> thermal bridging</w:t>
      </w:r>
      <w:r w:rsidR="005267FE">
        <w:rPr>
          <w:i/>
          <w:iCs/>
          <w:sz w:val="16"/>
          <w:szCs w:val="16"/>
        </w:rPr>
        <w:t xml:space="preserve"> to be modelled</w:t>
      </w:r>
      <w:r w:rsidR="007F361B" w:rsidRPr="001A708A">
        <w:rPr>
          <w:i/>
          <w:iCs/>
          <w:sz w:val="16"/>
          <w:szCs w:val="16"/>
        </w:rPr>
        <w:t xml:space="preserve"> </w:t>
      </w:r>
      <w:r w:rsidR="00B60D94">
        <w:rPr>
          <w:i/>
          <w:iCs/>
          <w:sz w:val="16"/>
          <w:szCs w:val="16"/>
        </w:rPr>
        <w:t>outlined in green</w:t>
      </w:r>
      <w:r w:rsidR="00D96036">
        <w:rPr>
          <w:i/>
          <w:iCs/>
          <w:sz w:val="16"/>
          <w:szCs w:val="16"/>
        </w:rPr>
        <w:t>.</w:t>
      </w:r>
      <w:r w:rsidR="0038198A" w:rsidRPr="001A708A">
        <w:rPr>
          <w:i/>
          <w:iCs/>
          <w:sz w:val="16"/>
          <w:szCs w:val="16"/>
        </w:rPr>
        <w:br w:type="page"/>
      </w:r>
    </w:p>
    <w:p w14:paraId="01875551" w14:textId="6EBA6A41" w:rsidR="008F6808" w:rsidRDefault="00B23A66" w:rsidP="00E3392A">
      <w:r>
        <w:rPr>
          <w:noProof/>
        </w:rPr>
        <w:lastRenderedPageBreak/>
        <w:drawing>
          <wp:inline distT="0" distB="0" distL="0" distR="0" wp14:anchorId="421E3554" wp14:editId="6FEF3231">
            <wp:extent cx="5991225" cy="2394773"/>
            <wp:effectExtent l="0" t="0" r="0" b="5715"/>
            <wp:docPr id="718161610" name="Picture 718161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161610" name="Picture 718161610"/>
                    <pic:cNvPicPr/>
                  </pic:nvPicPr>
                  <pic:blipFill>
                    <a:blip r:embed="rId20">
                      <a:extLst>
                        <a:ext uri="{28A0092B-C50C-407E-A947-70E740481C1C}">
                          <a14:useLocalDpi xmlns:a14="http://schemas.microsoft.com/office/drawing/2010/main" val="0"/>
                        </a:ext>
                      </a:extLst>
                    </a:blip>
                    <a:stretch>
                      <a:fillRect/>
                    </a:stretch>
                  </pic:blipFill>
                  <pic:spPr>
                    <a:xfrm>
                      <a:off x="0" y="0"/>
                      <a:ext cx="5996196" cy="2396760"/>
                    </a:xfrm>
                    <a:prstGeom prst="rect">
                      <a:avLst/>
                    </a:prstGeom>
                  </pic:spPr>
                </pic:pic>
              </a:graphicData>
            </a:graphic>
          </wp:inline>
        </w:drawing>
      </w:r>
    </w:p>
    <w:p w14:paraId="2001C65B" w14:textId="11245D49" w:rsidR="0037669F" w:rsidRPr="001A708A" w:rsidRDefault="00457C4D" w:rsidP="0037669F">
      <w:pPr>
        <w:rPr>
          <w:i/>
          <w:iCs/>
          <w:sz w:val="16"/>
          <w:szCs w:val="16"/>
        </w:rPr>
      </w:pPr>
      <w:r w:rsidRPr="00BC577A">
        <w:rPr>
          <w:b/>
          <w:bCs/>
          <w:i/>
          <w:iCs/>
          <w:sz w:val="16"/>
          <w:szCs w:val="16"/>
        </w:rPr>
        <w:t>Figure</w:t>
      </w:r>
      <w:r w:rsidR="00BC577A" w:rsidRPr="00BC577A">
        <w:rPr>
          <w:b/>
          <w:bCs/>
          <w:i/>
          <w:iCs/>
          <w:sz w:val="16"/>
          <w:szCs w:val="16"/>
        </w:rPr>
        <w:t xml:space="preserve"> 11-7:</w:t>
      </w:r>
      <w:r w:rsidR="0037669F" w:rsidRPr="001A708A">
        <w:rPr>
          <w:i/>
          <w:iCs/>
          <w:color w:val="FF0000"/>
          <w:sz w:val="16"/>
          <w:szCs w:val="16"/>
        </w:rPr>
        <w:t xml:space="preserve"> </w:t>
      </w:r>
      <w:r w:rsidR="0037669F" w:rsidRPr="001A708A">
        <w:rPr>
          <w:i/>
          <w:iCs/>
          <w:sz w:val="16"/>
          <w:szCs w:val="16"/>
        </w:rPr>
        <w:t xml:space="preserve">Class 2 &amp; 4 examples of building elements </w:t>
      </w:r>
      <w:r w:rsidR="00D96036">
        <w:rPr>
          <w:i/>
          <w:iCs/>
          <w:sz w:val="16"/>
          <w:szCs w:val="16"/>
        </w:rPr>
        <w:t>that require</w:t>
      </w:r>
      <w:r w:rsidR="0037669F" w:rsidRPr="001A708A">
        <w:rPr>
          <w:i/>
          <w:iCs/>
          <w:sz w:val="16"/>
          <w:szCs w:val="16"/>
        </w:rPr>
        <w:t xml:space="preserve"> thermal bridging</w:t>
      </w:r>
      <w:r w:rsidR="00D96036">
        <w:rPr>
          <w:i/>
          <w:iCs/>
          <w:sz w:val="16"/>
          <w:szCs w:val="16"/>
        </w:rPr>
        <w:t xml:space="preserve"> to be modelled outlined in green</w:t>
      </w:r>
      <w:r w:rsidR="0037669F" w:rsidRPr="001A708A">
        <w:rPr>
          <w:i/>
          <w:iCs/>
          <w:sz w:val="16"/>
          <w:szCs w:val="16"/>
        </w:rPr>
        <w:t>.</w:t>
      </w:r>
    </w:p>
    <w:p w14:paraId="5040750F" w14:textId="1B0326D9" w:rsidR="00627E54" w:rsidRPr="003D241E" w:rsidRDefault="00DE151B" w:rsidP="004A5CC5">
      <w:pPr>
        <w:pStyle w:val="Heading2"/>
        <w:rPr>
          <w:lang w:val="en-US"/>
        </w:rPr>
      </w:pPr>
      <w:r w:rsidRPr="003D241E">
        <w:t xml:space="preserve">11.3 </w:t>
      </w:r>
      <w:r w:rsidR="00627E54" w:rsidRPr="003D241E">
        <w:rPr>
          <w:lang w:val="en-US"/>
        </w:rPr>
        <w:t>Default steel framing specification</w:t>
      </w:r>
      <w:r w:rsidR="00A658B3">
        <w:rPr>
          <w:lang w:val="en-US"/>
        </w:rPr>
        <w:t>s</w:t>
      </w:r>
    </w:p>
    <w:p w14:paraId="0A5C9E7C" w14:textId="726B18C2" w:rsidR="00531FB5" w:rsidRDefault="00331593" w:rsidP="00531FB5">
      <w:pPr>
        <w:rPr>
          <w:b/>
          <w:bCs/>
          <w:sz w:val="20"/>
          <w:szCs w:val="20"/>
        </w:rPr>
      </w:pPr>
      <w:r w:rsidRPr="00E62498">
        <w:rPr>
          <w:sz w:val="20"/>
          <w:szCs w:val="20"/>
        </w:rPr>
        <w:t>Assessors must model thermal bridging that occurs in the design documentation in accordance with the software’s instructions. If the software has the functionality to select specific metal</w:t>
      </w:r>
      <w:r w:rsidR="00D10CEC">
        <w:rPr>
          <w:sz w:val="20"/>
          <w:szCs w:val="20"/>
        </w:rPr>
        <w:t xml:space="preserve"> </w:t>
      </w:r>
      <w:r w:rsidRPr="00E62498">
        <w:rPr>
          <w:sz w:val="20"/>
          <w:szCs w:val="20"/>
        </w:rPr>
        <w:t xml:space="preserve">framing specifications, these may be used to apply thermal bridging to the relevant elements. When steel framing details are not supplied and if the software has the functionality, assessors must model the default steel framing specifications outlined in </w:t>
      </w:r>
      <w:r w:rsidR="0079515C" w:rsidRPr="00E62498">
        <w:rPr>
          <w:sz w:val="20"/>
          <w:szCs w:val="20"/>
        </w:rPr>
        <w:t>Table</w:t>
      </w:r>
      <w:r w:rsidR="00213735">
        <w:rPr>
          <w:sz w:val="20"/>
          <w:szCs w:val="20"/>
        </w:rPr>
        <w:t xml:space="preserve"> 11-2</w:t>
      </w:r>
      <w:r w:rsidR="0079515C" w:rsidRPr="00E62498">
        <w:rPr>
          <w:sz w:val="20"/>
          <w:szCs w:val="20"/>
        </w:rPr>
        <w:t xml:space="preserve"> (</w:t>
      </w:r>
      <w:r w:rsidRPr="00E62498">
        <w:rPr>
          <w:sz w:val="20"/>
          <w:szCs w:val="20"/>
        </w:rPr>
        <w:t>Table 7 of the NatHERS Technical Note</w:t>
      </w:r>
      <w:r w:rsidR="0079515C" w:rsidRPr="00E62498">
        <w:rPr>
          <w:sz w:val="20"/>
          <w:szCs w:val="20"/>
        </w:rPr>
        <w:t>).</w:t>
      </w:r>
      <w:r w:rsidR="00531FB5">
        <w:rPr>
          <w:sz w:val="20"/>
          <w:szCs w:val="20"/>
        </w:rPr>
        <w:t xml:space="preserve"> </w:t>
      </w:r>
    </w:p>
    <w:p w14:paraId="2C26BFF6" w14:textId="6B26591D" w:rsidR="00DE151B" w:rsidRDefault="00DE151B" w:rsidP="00531FB5">
      <w:pPr>
        <w:rPr>
          <w:b/>
          <w:bCs/>
          <w:color w:val="FF0000"/>
          <w:sz w:val="20"/>
          <w:szCs w:val="20"/>
        </w:rPr>
      </w:pPr>
      <w:r w:rsidRPr="001A708A">
        <w:rPr>
          <w:b/>
          <w:bCs/>
          <w:sz w:val="20"/>
          <w:szCs w:val="20"/>
        </w:rPr>
        <w:t>Table</w:t>
      </w:r>
      <w:r w:rsidR="00213735">
        <w:rPr>
          <w:b/>
          <w:bCs/>
          <w:sz w:val="20"/>
          <w:szCs w:val="20"/>
        </w:rPr>
        <w:t xml:space="preserve"> 11-2</w:t>
      </w:r>
    </w:p>
    <w:tbl>
      <w:tblPr>
        <w:tblStyle w:val="DPSTableGrid1"/>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3114"/>
        <w:gridCol w:w="3756"/>
        <w:gridCol w:w="2146"/>
      </w:tblGrid>
      <w:tr w:rsidR="00067436" w:rsidRPr="00D10261" w14:paraId="365F9166" w14:textId="77777777" w:rsidTr="003D241E">
        <w:trPr>
          <w:tblHeader/>
        </w:trPr>
        <w:tc>
          <w:tcPr>
            <w:tcW w:w="1727" w:type="pct"/>
            <w:shd w:val="clear" w:color="auto" w:fill="EDEDED"/>
            <w:vAlign w:val="center"/>
          </w:tcPr>
          <w:p w14:paraId="10F85378" w14:textId="77777777" w:rsidR="00067436" w:rsidRPr="00D10261" w:rsidRDefault="00067436" w:rsidP="00395E2A">
            <w:pPr>
              <w:pStyle w:val="Tablecolumn"/>
            </w:pPr>
            <w:r>
              <w:t>Building feature</w:t>
            </w:r>
          </w:p>
        </w:tc>
        <w:tc>
          <w:tcPr>
            <w:tcW w:w="2083" w:type="pct"/>
            <w:shd w:val="clear" w:color="auto" w:fill="EDEDED"/>
            <w:vAlign w:val="center"/>
          </w:tcPr>
          <w:p w14:paraId="21A6D88B" w14:textId="77777777" w:rsidR="00067436" w:rsidRPr="009B1CBB" w:rsidRDefault="00067436" w:rsidP="00395E2A">
            <w:pPr>
              <w:pStyle w:val="Tablecolumn"/>
            </w:pPr>
            <w:r w:rsidRPr="009B1CBB">
              <w:t>Frame element</w:t>
            </w:r>
          </w:p>
        </w:tc>
        <w:tc>
          <w:tcPr>
            <w:tcW w:w="1190" w:type="pct"/>
            <w:shd w:val="clear" w:color="auto" w:fill="EDEDED"/>
            <w:vAlign w:val="center"/>
          </w:tcPr>
          <w:p w14:paraId="18CE1DF2" w14:textId="77777777" w:rsidR="00067436" w:rsidRPr="00D10261" w:rsidRDefault="00067436" w:rsidP="00395E2A">
            <w:pPr>
              <w:pStyle w:val="Tablecolumn"/>
              <w:rPr>
                <w:rFonts w:cstheme="minorHAnsi"/>
              </w:rPr>
            </w:pPr>
            <w:r w:rsidRPr="00E92557">
              <w:t>Steel frame</w:t>
            </w:r>
            <w:r>
              <w:t xml:space="preserve"> dimensions </w:t>
            </w:r>
          </w:p>
        </w:tc>
      </w:tr>
      <w:tr w:rsidR="00067436" w:rsidRPr="00D10261" w14:paraId="70135519" w14:textId="77777777" w:rsidTr="008415BC">
        <w:tc>
          <w:tcPr>
            <w:tcW w:w="1727" w:type="pct"/>
            <w:vMerge w:val="restart"/>
          </w:tcPr>
          <w:p w14:paraId="0B59D0A6" w14:textId="77777777" w:rsidR="00067436" w:rsidRPr="00D10261" w:rsidRDefault="00067436" w:rsidP="00395E2A">
            <w:pPr>
              <w:pStyle w:val="Tabletext"/>
              <w:rPr>
                <w:rFonts w:eastAsia="Calibri"/>
              </w:rPr>
            </w:pPr>
            <w:r>
              <w:rPr>
                <w:rFonts w:eastAsia="Calibri"/>
              </w:rPr>
              <w:t>Ceiling/roof without roof cavity</w:t>
            </w:r>
            <w:r w:rsidRPr="00D10261">
              <w:rPr>
                <w:rFonts w:eastAsia="Calibri"/>
              </w:rPr>
              <w:t xml:space="preserve"> </w:t>
            </w:r>
          </w:p>
        </w:tc>
        <w:tc>
          <w:tcPr>
            <w:tcW w:w="2083" w:type="pct"/>
            <w:vAlign w:val="center"/>
          </w:tcPr>
          <w:p w14:paraId="0FA61493" w14:textId="77777777" w:rsidR="00067436" w:rsidRPr="00D10261" w:rsidRDefault="00067436" w:rsidP="00395E2A">
            <w:pPr>
              <w:pStyle w:val="Tabletext"/>
              <w:rPr>
                <w:rFonts w:eastAsia="Calibri"/>
              </w:rPr>
            </w:pPr>
            <w:r w:rsidRPr="00D10261">
              <w:t>Rafter</w:t>
            </w:r>
          </w:p>
        </w:tc>
        <w:tc>
          <w:tcPr>
            <w:tcW w:w="1190" w:type="pct"/>
          </w:tcPr>
          <w:p w14:paraId="716FFB94" w14:textId="77777777" w:rsidR="00067436" w:rsidRPr="00D10261" w:rsidRDefault="00067436" w:rsidP="00395E2A">
            <w:pPr>
              <w:pStyle w:val="Tabletext"/>
              <w:rPr>
                <w:rFonts w:eastAsia="Calibri"/>
              </w:rPr>
            </w:pPr>
            <w:r w:rsidRPr="00D10261">
              <w:rPr>
                <w:rFonts w:eastAsia="Calibri"/>
              </w:rPr>
              <w:t>200 x 75 mm</w:t>
            </w:r>
          </w:p>
        </w:tc>
      </w:tr>
      <w:tr w:rsidR="00067436" w:rsidRPr="00D10261" w14:paraId="0271B1B9" w14:textId="77777777" w:rsidTr="008415BC">
        <w:tc>
          <w:tcPr>
            <w:tcW w:w="1727" w:type="pct"/>
            <w:vMerge/>
          </w:tcPr>
          <w:p w14:paraId="30B4957F" w14:textId="77777777" w:rsidR="00067436" w:rsidRPr="00D10261" w:rsidRDefault="00067436" w:rsidP="00395E2A">
            <w:pPr>
              <w:pStyle w:val="Tabletext"/>
              <w:rPr>
                <w:rFonts w:eastAsia="Calibri"/>
              </w:rPr>
            </w:pPr>
          </w:p>
        </w:tc>
        <w:tc>
          <w:tcPr>
            <w:tcW w:w="2083" w:type="pct"/>
            <w:vAlign w:val="center"/>
          </w:tcPr>
          <w:p w14:paraId="1AD7F4E4" w14:textId="77777777" w:rsidR="00067436" w:rsidRPr="00D10261" w:rsidRDefault="00067436" w:rsidP="00395E2A">
            <w:pPr>
              <w:pStyle w:val="Tabletext"/>
              <w:rPr>
                <w:rFonts w:eastAsia="Calibri"/>
              </w:rPr>
            </w:pPr>
            <w:r w:rsidRPr="00D10261">
              <w:t xml:space="preserve">Rafter spacing </w:t>
            </w:r>
          </w:p>
        </w:tc>
        <w:tc>
          <w:tcPr>
            <w:tcW w:w="1190" w:type="pct"/>
          </w:tcPr>
          <w:p w14:paraId="69DA9ACE" w14:textId="77777777" w:rsidR="00067436" w:rsidRPr="00D10261" w:rsidRDefault="00067436" w:rsidP="00395E2A">
            <w:pPr>
              <w:pStyle w:val="Tabletext"/>
              <w:rPr>
                <w:rFonts w:eastAsia="Calibri"/>
              </w:rPr>
            </w:pPr>
            <w:r w:rsidRPr="00D10261">
              <w:rPr>
                <w:rFonts w:eastAsia="Calibri"/>
              </w:rPr>
              <w:t>900 mm</w:t>
            </w:r>
          </w:p>
        </w:tc>
      </w:tr>
      <w:tr w:rsidR="00067436" w:rsidRPr="00D10261" w14:paraId="316DCDEB" w14:textId="77777777" w:rsidTr="008415BC">
        <w:tc>
          <w:tcPr>
            <w:tcW w:w="1727" w:type="pct"/>
            <w:vMerge/>
          </w:tcPr>
          <w:p w14:paraId="5EBBB45C" w14:textId="77777777" w:rsidR="00067436" w:rsidRPr="00D10261" w:rsidRDefault="00067436" w:rsidP="00395E2A">
            <w:pPr>
              <w:pStyle w:val="Tabletext"/>
              <w:rPr>
                <w:rFonts w:eastAsia="Calibri"/>
              </w:rPr>
            </w:pPr>
          </w:p>
        </w:tc>
        <w:tc>
          <w:tcPr>
            <w:tcW w:w="2083" w:type="pct"/>
            <w:vAlign w:val="center"/>
          </w:tcPr>
          <w:p w14:paraId="6203296E" w14:textId="77777777" w:rsidR="00067436" w:rsidRPr="00D10261" w:rsidRDefault="00067436" w:rsidP="00395E2A">
            <w:pPr>
              <w:pStyle w:val="Tabletext"/>
            </w:pPr>
            <w:r>
              <w:t>Flange width</w:t>
            </w:r>
          </w:p>
        </w:tc>
        <w:tc>
          <w:tcPr>
            <w:tcW w:w="1190" w:type="pct"/>
          </w:tcPr>
          <w:p w14:paraId="2E59430B" w14:textId="550134CF" w:rsidR="00067436" w:rsidRPr="00D10261" w:rsidRDefault="00067436" w:rsidP="00395E2A">
            <w:pPr>
              <w:pStyle w:val="Tabletext"/>
              <w:rPr>
                <w:rFonts w:eastAsia="Calibri"/>
              </w:rPr>
            </w:pPr>
            <w:r>
              <w:rPr>
                <w:rFonts w:eastAsia="Calibri"/>
              </w:rPr>
              <w:t>75</w:t>
            </w:r>
            <w:r w:rsidR="00772202">
              <w:rPr>
                <w:rFonts w:eastAsia="Calibri"/>
              </w:rPr>
              <w:t xml:space="preserve"> </w:t>
            </w:r>
            <w:r>
              <w:rPr>
                <w:rFonts w:eastAsia="Calibri"/>
              </w:rPr>
              <w:t>mm</w:t>
            </w:r>
          </w:p>
        </w:tc>
      </w:tr>
      <w:tr w:rsidR="00067436" w:rsidRPr="00D10261" w14:paraId="6D6CB092" w14:textId="77777777" w:rsidTr="008415BC">
        <w:tc>
          <w:tcPr>
            <w:tcW w:w="1727" w:type="pct"/>
            <w:vMerge/>
          </w:tcPr>
          <w:p w14:paraId="5C8190CD" w14:textId="77777777" w:rsidR="00067436" w:rsidRPr="00D10261" w:rsidRDefault="00067436" w:rsidP="00395E2A">
            <w:pPr>
              <w:pStyle w:val="Tabletext"/>
              <w:rPr>
                <w:rFonts w:eastAsia="Calibri"/>
              </w:rPr>
            </w:pPr>
          </w:p>
        </w:tc>
        <w:tc>
          <w:tcPr>
            <w:tcW w:w="2083" w:type="pct"/>
            <w:vAlign w:val="center"/>
          </w:tcPr>
          <w:p w14:paraId="719CFFE8" w14:textId="77777777" w:rsidR="00067436" w:rsidRPr="00D10261" w:rsidRDefault="00067436" w:rsidP="00395E2A">
            <w:pPr>
              <w:pStyle w:val="Tabletext"/>
              <w:rPr>
                <w:rFonts w:eastAsia="Calibri"/>
              </w:rPr>
            </w:pPr>
            <w:r>
              <w:t>Base metal thickness</w:t>
            </w:r>
          </w:p>
        </w:tc>
        <w:tc>
          <w:tcPr>
            <w:tcW w:w="1190" w:type="pct"/>
          </w:tcPr>
          <w:p w14:paraId="2F1255A7" w14:textId="77777777" w:rsidR="00067436" w:rsidRPr="00D10261" w:rsidRDefault="00067436" w:rsidP="00395E2A">
            <w:pPr>
              <w:pStyle w:val="Tabletext"/>
              <w:rPr>
                <w:rFonts w:eastAsia="Calibri"/>
              </w:rPr>
            </w:pPr>
            <w:r>
              <w:rPr>
                <w:rFonts w:eastAsia="Calibri"/>
              </w:rPr>
              <w:t>1.5</w:t>
            </w:r>
            <w:r w:rsidRPr="00D10261">
              <w:rPr>
                <w:rFonts w:eastAsia="Calibri"/>
              </w:rPr>
              <w:t xml:space="preserve"> mm</w:t>
            </w:r>
          </w:p>
        </w:tc>
      </w:tr>
      <w:tr w:rsidR="00067436" w:rsidRPr="00D10261" w14:paraId="1581EB65" w14:textId="77777777" w:rsidTr="008415BC">
        <w:tc>
          <w:tcPr>
            <w:tcW w:w="1727" w:type="pct"/>
            <w:vMerge w:val="restart"/>
          </w:tcPr>
          <w:p w14:paraId="7DBEC71F" w14:textId="6B735AEC" w:rsidR="00067436" w:rsidRDefault="00067436" w:rsidP="00395E2A">
            <w:pPr>
              <w:pStyle w:val="Tabletext"/>
              <w:ind w:left="11"/>
              <w:rPr>
                <w:rFonts w:eastAsia="Calibri"/>
              </w:rPr>
            </w:pPr>
            <w:r>
              <w:rPr>
                <w:rFonts w:eastAsia="Calibri"/>
              </w:rPr>
              <w:t>Ceiling</w:t>
            </w:r>
            <w:r w:rsidRPr="00D10261">
              <w:rPr>
                <w:rFonts w:eastAsia="Calibri"/>
              </w:rPr>
              <w:t xml:space="preserve"> </w:t>
            </w:r>
            <w:r>
              <w:rPr>
                <w:rFonts w:eastAsia="Calibri"/>
              </w:rPr>
              <w:t xml:space="preserve">with roof cavity </w:t>
            </w:r>
            <w:r w:rsidRPr="00D10261">
              <w:rPr>
                <w:rFonts w:eastAsia="Calibri"/>
              </w:rPr>
              <w:t>elements – raftered roofs with concealed rafters or horizontal ceilings</w:t>
            </w:r>
          </w:p>
          <w:p w14:paraId="1AE9FAA8" w14:textId="77777777" w:rsidR="00067436" w:rsidRPr="00D10261" w:rsidRDefault="00067436" w:rsidP="00395E2A">
            <w:pPr>
              <w:pStyle w:val="Tabletext"/>
              <w:rPr>
                <w:rFonts w:eastAsia="Calibri"/>
              </w:rPr>
            </w:pPr>
            <w:r>
              <w:rPr>
                <w:rFonts w:eastAsia="Calibri"/>
              </w:rPr>
              <w:t>Apply to edge batts as well as centre/non-edge batts</w:t>
            </w:r>
          </w:p>
        </w:tc>
        <w:tc>
          <w:tcPr>
            <w:tcW w:w="2083" w:type="pct"/>
          </w:tcPr>
          <w:p w14:paraId="1D41C564" w14:textId="77777777" w:rsidR="00067436" w:rsidRPr="00D10261" w:rsidRDefault="00067436" w:rsidP="00395E2A">
            <w:pPr>
              <w:pStyle w:val="Tabletext"/>
              <w:rPr>
                <w:lang w:eastAsia="en-GB"/>
              </w:rPr>
            </w:pPr>
            <w:r>
              <w:rPr>
                <w:rFonts w:eastAsia="Calibri"/>
              </w:rPr>
              <w:t>J</w:t>
            </w:r>
            <w:r w:rsidRPr="00D10261">
              <w:rPr>
                <w:rFonts w:eastAsia="Calibri"/>
              </w:rPr>
              <w:t xml:space="preserve">oist </w:t>
            </w:r>
          </w:p>
        </w:tc>
        <w:tc>
          <w:tcPr>
            <w:tcW w:w="1190" w:type="pct"/>
          </w:tcPr>
          <w:p w14:paraId="7F3E564E" w14:textId="77777777" w:rsidR="00067436" w:rsidRPr="00D10261" w:rsidRDefault="00067436" w:rsidP="00395E2A">
            <w:pPr>
              <w:pStyle w:val="Tabletext"/>
              <w:rPr>
                <w:rFonts w:eastAsia="Calibri"/>
              </w:rPr>
            </w:pPr>
            <w:r w:rsidRPr="00D10261">
              <w:rPr>
                <w:rFonts w:eastAsia="Calibri"/>
              </w:rPr>
              <w:t>90 x 40 mm</w:t>
            </w:r>
          </w:p>
        </w:tc>
      </w:tr>
      <w:tr w:rsidR="00067436" w:rsidRPr="00D10261" w14:paraId="698A8E11" w14:textId="77777777" w:rsidTr="008415BC">
        <w:tc>
          <w:tcPr>
            <w:tcW w:w="1727" w:type="pct"/>
            <w:vMerge/>
          </w:tcPr>
          <w:p w14:paraId="34303B50" w14:textId="77777777" w:rsidR="00067436" w:rsidRDefault="00067436" w:rsidP="00395E2A">
            <w:pPr>
              <w:pStyle w:val="Tabletext"/>
              <w:rPr>
                <w:rFonts w:eastAsia="Calibri"/>
              </w:rPr>
            </w:pPr>
          </w:p>
        </w:tc>
        <w:tc>
          <w:tcPr>
            <w:tcW w:w="2083" w:type="pct"/>
          </w:tcPr>
          <w:p w14:paraId="396039B0" w14:textId="77777777" w:rsidR="00067436" w:rsidRPr="00D10261" w:rsidRDefault="00067436" w:rsidP="00395E2A">
            <w:pPr>
              <w:pStyle w:val="Tabletext"/>
              <w:rPr>
                <w:lang w:eastAsia="en-GB"/>
              </w:rPr>
            </w:pPr>
            <w:r>
              <w:rPr>
                <w:rFonts w:eastAsia="Calibri"/>
              </w:rPr>
              <w:t>J</w:t>
            </w:r>
            <w:r w:rsidRPr="00D10261">
              <w:rPr>
                <w:rFonts w:eastAsia="Calibri"/>
              </w:rPr>
              <w:t>oist spacing</w:t>
            </w:r>
          </w:p>
        </w:tc>
        <w:tc>
          <w:tcPr>
            <w:tcW w:w="1190" w:type="pct"/>
          </w:tcPr>
          <w:p w14:paraId="3B91F5AC" w14:textId="77777777" w:rsidR="00067436" w:rsidRDefault="00067436" w:rsidP="00395E2A">
            <w:pPr>
              <w:pStyle w:val="Tabletext"/>
              <w:rPr>
                <w:rFonts w:eastAsia="Calibri"/>
              </w:rPr>
            </w:pPr>
            <w:r w:rsidRPr="00D10261">
              <w:rPr>
                <w:rFonts w:eastAsia="Calibri"/>
              </w:rPr>
              <w:t>900 mm</w:t>
            </w:r>
          </w:p>
        </w:tc>
      </w:tr>
      <w:tr w:rsidR="00067436" w:rsidRPr="00D10261" w14:paraId="05D232A2" w14:textId="77777777" w:rsidTr="008415BC">
        <w:tc>
          <w:tcPr>
            <w:tcW w:w="1727" w:type="pct"/>
            <w:vMerge/>
          </w:tcPr>
          <w:p w14:paraId="03790011" w14:textId="77777777" w:rsidR="00067436" w:rsidRDefault="00067436" w:rsidP="00395E2A">
            <w:pPr>
              <w:pStyle w:val="Tabletext"/>
              <w:rPr>
                <w:rFonts w:eastAsia="Calibri"/>
              </w:rPr>
            </w:pPr>
          </w:p>
        </w:tc>
        <w:tc>
          <w:tcPr>
            <w:tcW w:w="2083" w:type="pct"/>
          </w:tcPr>
          <w:p w14:paraId="54043024" w14:textId="77777777" w:rsidR="00067436" w:rsidRPr="00D10261" w:rsidRDefault="00067436" w:rsidP="00395E2A">
            <w:pPr>
              <w:pStyle w:val="Tabletext"/>
              <w:rPr>
                <w:lang w:eastAsia="en-GB"/>
              </w:rPr>
            </w:pPr>
            <w:r w:rsidRPr="00D10261">
              <w:rPr>
                <w:rFonts w:eastAsia="Calibri"/>
              </w:rPr>
              <w:t>Flange width</w:t>
            </w:r>
          </w:p>
        </w:tc>
        <w:tc>
          <w:tcPr>
            <w:tcW w:w="1190" w:type="pct"/>
          </w:tcPr>
          <w:p w14:paraId="3FB7B61C" w14:textId="77777777" w:rsidR="00067436" w:rsidRDefault="00067436" w:rsidP="00395E2A">
            <w:pPr>
              <w:pStyle w:val="Tabletext"/>
              <w:rPr>
                <w:rFonts w:eastAsia="Calibri"/>
              </w:rPr>
            </w:pPr>
            <w:r w:rsidRPr="00D10261">
              <w:rPr>
                <w:rFonts w:eastAsia="Calibri"/>
              </w:rPr>
              <w:t>40 mm</w:t>
            </w:r>
          </w:p>
        </w:tc>
      </w:tr>
      <w:tr w:rsidR="00067436" w:rsidRPr="00D10261" w14:paraId="73F08F95" w14:textId="77777777" w:rsidTr="008415BC">
        <w:tc>
          <w:tcPr>
            <w:tcW w:w="1727" w:type="pct"/>
            <w:vMerge/>
          </w:tcPr>
          <w:p w14:paraId="6BED17E3" w14:textId="77777777" w:rsidR="00067436" w:rsidRDefault="00067436" w:rsidP="00395E2A">
            <w:pPr>
              <w:pStyle w:val="Tabletext"/>
              <w:rPr>
                <w:rFonts w:eastAsia="Calibri"/>
              </w:rPr>
            </w:pPr>
          </w:p>
        </w:tc>
        <w:tc>
          <w:tcPr>
            <w:tcW w:w="2083" w:type="pct"/>
          </w:tcPr>
          <w:p w14:paraId="01BA51A9" w14:textId="77777777" w:rsidR="00067436" w:rsidRPr="00D10261" w:rsidRDefault="00067436" w:rsidP="00395E2A">
            <w:pPr>
              <w:pStyle w:val="Tabletext"/>
            </w:pPr>
            <w:r w:rsidRPr="00D10261">
              <w:t xml:space="preserve">Base </w:t>
            </w:r>
            <w:r>
              <w:t>m</w:t>
            </w:r>
            <w:r w:rsidRPr="00D10261">
              <w:t xml:space="preserve">etal </w:t>
            </w:r>
            <w:r>
              <w:t>t</w:t>
            </w:r>
            <w:r w:rsidRPr="00D10261">
              <w:t>hickness</w:t>
            </w:r>
          </w:p>
        </w:tc>
        <w:tc>
          <w:tcPr>
            <w:tcW w:w="1190" w:type="pct"/>
          </w:tcPr>
          <w:p w14:paraId="63DB6CFA" w14:textId="77777777" w:rsidR="00067436" w:rsidRDefault="00067436" w:rsidP="00395E2A">
            <w:pPr>
              <w:pStyle w:val="Tabletext"/>
              <w:rPr>
                <w:rFonts w:eastAsia="Calibri"/>
              </w:rPr>
            </w:pPr>
            <w:r w:rsidRPr="00D10261">
              <w:rPr>
                <w:rFonts w:eastAsia="Calibri"/>
              </w:rPr>
              <w:t>0.75 mm</w:t>
            </w:r>
          </w:p>
        </w:tc>
      </w:tr>
      <w:tr w:rsidR="00067436" w:rsidRPr="003E687A" w14:paraId="46F52AFC" w14:textId="77777777" w:rsidTr="008415BC">
        <w:trPr>
          <w:cantSplit/>
        </w:trPr>
        <w:tc>
          <w:tcPr>
            <w:tcW w:w="1727" w:type="pct"/>
            <w:vMerge w:val="restart"/>
          </w:tcPr>
          <w:p w14:paraId="6EC13306" w14:textId="77777777" w:rsidR="00067436" w:rsidRDefault="00067436" w:rsidP="00395E2A">
            <w:pPr>
              <w:pStyle w:val="Tabletext"/>
              <w:rPr>
                <w:rFonts w:eastAsia="Calibri"/>
              </w:rPr>
            </w:pPr>
            <w:r>
              <w:rPr>
                <w:rFonts w:eastAsia="Calibri"/>
              </w:rPr>
              <w:t>Wall</w:t>
            </w:r>
          </w:p>
          <w:p w14:paraId="04CF5C9A" w14:textId="77777777" w:rsidR="00067436" w:rsidRPr="00D10261" w:rsidRDefault="00067436" w:rsidP="00395E2A">
            <w:pPr>
              <w:pStyle w:val="Tabletext"/>
              <w:rPr>
                <w:rFonts w:eastAsia="Calibri"/>
              </w:rPr>
            </w:pPr>
          </w:p>
        </w:tc>
        <w:tc>
          <w:tcPr>
            <w:tcW w:w="2083" w:type="pct"/>
          </w:tcPr>
          <w:p w14:paraId="22203752" w14:textId="77777777" w:rsidR="00067436" w:rsidRPr="00D10261" w:rsidRDefault="00067436" w:rsidP="00395E2A">
            <w:pPr>
              <w:pStyle w:val="Tabletext"/>
              <w:rPr>
                <w:rFonts w:eastAsia="Calibri"/>
              </w:rPr>
            </w:pPr>
            <w:r w:rsidRPr="00D10261">
              <w:rPr>
                <w:rFonts w:eastAsia="Calibri"/>
              </w:rPr>
              <w:t xml:space="preserve">Stud </w:t>
            </w:r>
          </w:p>
        </w:tc>
        <w:tc>
          <w:tcPr>
            <w:tcW w:w="1190" w:type="pct"/>
          </w:tcPr>
          <w:p w14:paraId="48F7012E" w14:textId="77777777" w:rsidR="00067436" w:rsidRPr="00D10261" w:rsidRDefault="00067436" w:rsidP="00395E2A">
            <w:pPr>
              <w:pStyle w:val="Tabletext"/>
              <w:rPr>
                <w:rFonts w:eastAsia="Calibri"/>
              </w:rPr>
            </w:pPr>
            <w:r w:rsidRPr="00D10261">
              <w:rPr>
                <w:rFonts w:eastAsia="Calibri"/>
              </w:rPr>
              <w:t>90 x 40 mm</w:t>
            </w:r>
          </w:p>
        </w:tc>
      </w:tr>
      <w:tr w:rsidR="00067436" w:rsidRPr="003E687A" w14:paraId="7212D5D2" w14:textId="77777777" w:rsidTr="008415BC">
        <w:tc>
          <w:tcPr>
            <w:tcW w:w="1727" w:type="pct"/>
            <w:vMerge/>
          </w:tcPr>
          <w:p w14:paraId="467EE741" w14:textId="77777777" w:rsidR="00067436" w:rsidRPr="00D10261" w:rsidRDefault="00067436" w:rsidP="00395E2A">
            <w:pPr>
              <w:pStyle w:val="Tabletext"/>
              <w:rPr>
                <w:rFonts w:eastAsia="Calibri"/>
              </w:rPr>
            </w:pPr>
          </w:p>
        </w:tc>
        <w:tc>
          <w:tcPr>
            <w:tcW w:w="2083" w:type="pct"/>
          </w:tcPr>
          <w:p w14:paraId="0D7A7D10" w14:textId="77777777" w:rsidR="00067436" w:rsidRPr="00D10261" w:rsidRDefault="00067436" w:rsidP="00395E2A">
            <w:pPr>
              <w:pStyle w:val="Tabletext"/>
              <w:rPr>
                <w:rFonts w:eastAsia="Calibri"/>
              </w:rPr>
            </w:pPr>
            <w:r w:rsidRPr="00D10261">
              <w:rPr>
                <w:rFonts w:eastAsia="Calibri"/>
              </w:rPr>
              <w:t>Stud spacing</w:t>
            </w:r>
          </w:p>
        </w:tc>
        <w:tc>
          <w:tcPr>
            <w:tcW w:w="1190" w:type="pct"/>
          </w:tcPr>
          <w:p w14:paraId="2F1C7720" w14:textId="77777777" w:rsidR="00067436" w:rsidRPr="00D10261" w:rsidRDefault="00067436" w:rsidP="00395E2A">
            <w:pPr>
              <w:pStyle w:val="Tabletext"/>
              <w:rPr>
                <w:rFonts w:eastAsia="Calibri"/>
              </w:rPr>
            </w:pPr>
            <w:r w:rsidRPr="00D10261">
              <w:rPr>
                <w:rFonts w:eastAsia="Calibri"/>
              </w:rPr>
              <w:t>600 mm</w:t>
            </w:r>
          </w:p>
        </w:tc>
      </w:tr>
      <w:tr w:rsidR="00067436" w:rsidRPr="003E687A" w14:paraId="1F35FA9B" w14:textId="77777777" w:rsidTr="008415BC">
        <w:tc>
          <w:tcPr>
            <w:tcW w:w="1727" w:type="pct"/>
            <w:vMerge/>
          </w:tcPr>
          <w:p w14:paraId="57A1D944" w14:textId="77777777" w:rsidR="00067436" w:rsidRPr="00D10261" w:rsidRDefault="00067436" w:rsidP="00395E2A">
            <w:pPr>
              <w:pStyle w:val="Tabletext"/>
              <w:rPr>
                <w:rFonts w:eastAsia="Calibri"/>
              </w:rPr>
            </w:pPr>
          </w:p>
        </w:tc>
        <w:tc>
          <w:tcPr>
            <w:tcW w:w="2083" w:type="pct"/>
          </w:tcPr>
          <w:p w14:paraId="7718E8D5" w14:textId="77777777" w:rsidR="00067436" w:rsidRPr="00D10261" w:rsidRDefault="00067436" w:rsidP="00395E2A">
            <w:pPr>
              <w:pStyle w:val="Tabletext"/>
              <w:rPr>
                <w:rFonts w:eastAsia="Calibri"/>
              </w:rPr>
            </w:pPr>
            <w:r w:rsidRPr="00D10261">
              <w:rPr>
                <w:rFonts w:eastAsia="Calibri"/>
              </w:rPr>
              <w:t>Flange width</w:t>
            </w:r>
          </w:p>
        </w:tc>
        <w:tc>
          <w:tcPr>
            <w:tcW w:w="1190" w:type="pct"/>
          </w:tcPr>
          <w:p w14:paraId="11A91922" w14:textId="77777777" w:rsidR="00067436" w:rsidRPr="00D10261" w:rsidRDefault="00067436" w:rsidP="00395E2A">
            <w:pPr>
              <w:pStyle w:val="Tabletext"/>
              <w:rPr>
                <w:rFonts w:eastAsia="Calibri"/>
              </w:rPr>
            </w:pPr>
            <w:r w:rsidRPr="00D10261">
              <w:rPr>
                <w:rFonts w:eastAsia="Calibri"/>
              </w:rPr>
              <w:t>40 mm</w:t>
            </w:r>
          </w:p>
        </w:tc>
      </w:tr>
      <w:tr w:rsidR="00067436" w:rsidRPr="003E687A" w14:paraId="156A6E96" w14:textId="77777777" w:rsidTr="008415BC">
        <w:tc>
          <w:tcPr>
            <w:tcW w:w="1727" w:type="pct"/>
            <w:vMerge/>
          </w:tcPr>
          <w:p w14:paraId="74DBCA32" w14:textId="77777777" w:rsidR="00067436" w:rsidRPr="00D10261" w:rsidRDefault="00067436" w:rsidP="00395E2A">
            <w:pPr>
              <w:pStyle w:val="Tabletext"/>
              <w:rPr>
                <w:rFonts w:eastAsia="Calibri"/>
              </w:rPr>
            </w:pPr>
          </w:p>
        </w:tc>
        <w:tc>
          <w:tcPr>
            <w:tcW w:w="2083" w:type="pct"/>
          </w:tcPr>
          <w:p w14:paraId="2EE8E1B7" w14:textId="77777777" w:rsidR="00067436" w:rsidRPr="00D10261" w:rsidRDefault="00067436" w:rsidP="00395E2A">
            <w:pPr>
              <w:pStyle w:val="Tabletext"/>
              <w:rPr>
                <w:rFonts w:eastAsia="Calibri"/>
              </w:rPr>
            </w:pPr>
            <w:r w:rsidRPr="00D10261">
              <w:t xml:space="preserve">Base </w:t>
            </w:r>
            <w:r>
              <w:t>m</w:t>
            </w:r>
            <w:r w:rsidRPr="00D10261">
              <w:t xml:space="preserve">etal </w:t>
            </w:r>
            <w:r>
              <w:t>t</w:t>
            </w:r>
            <w:r w:rsidRPr="00D10261">
              <w:t>hickness</w:t>
            </w:r>
          </w:p>
        </w:tc>
        <w:tc>
          <w:tcPr>
            <w:tcW w:w="1190" w:type="pct"/>
          </w:tcPr>
          <w:p w14:paraId="37280591" w14:textId="77777777" w:rsidR="00067436" w:rsidRPr="00D10261" w:rsidRDefault="00067436" w:rsidP="00395E2A">
            <w:pPr>
              <w:pStyle w:val="Tabletext"/>
              <w:rPr>
                <w:rFonts w:eastAsia="Calibri"/>
              </w:rPr>
            </w:pPr>
            <w:r w:rsidRPr="00D10261">
              <w:rPr>
                <w:rFonts w:eastAsia="Calibri"/>
              </w:rPr>
              <w:t>0.75 mm</w:t>
            </w:r>
          </w:p>
        </w:tc>
      </w:tr>
      <w:tr w:rsidR="00067436" w:rsidRPr="003E687A" w14:paraId="5F8F171C" w14:textId="77777777" w:rsidTr="008415BC">
        <w:tc>
          <w:tcPr>
            <w:tcW w:w="1727" w:type="pct"/>
            <w:vMerge/>
          </w:tcPr>
          <w:p w14:paraId="2F211AFA" w14:textId="77777777" w:rsidR="00067436" w:rsidRPr="00D10261" w:rsidRDefault="00067436" w:rsidP="00395E2A">
            <w:pPr>
              <w:pStyle w:val="Tabletext"/>
              <w:rPr>
                <w:rFonts w:eastAsia="Calibri"/>
              </w:rPr>
            </w:pPr>
          </w:p>
        </w:tc>
        <w:tc>
          <w:tcPr>
            <w:tcW w:w="2083" w:type="pct"/>
          </w:tcPr>
          <w:p w14:paraId="2414C249" w14:textId="77777777" w:rsidR="00067436" w:rsidRPr="00D10261" w:rsidRDefault="00067436" w:rsidP="00395E2A">
            <w:pPr>
              <w:pStyle w:val="Tabletext"/>
              <w:rPr>
                <w:rFonts w:eastAsia="Calibri"/>
              </w:rPr>
            </w:pPr>
            <w:r w:rsidRPr="00D10261">
              <w:rPr>
                <w:rFonts w:eastAsia="Calibri"/>
              </w:rPr>
              <w:t>Nogging dimensions</w:t>
            </w:r>
          </w:p>
        </w:tc>
        <w:tc>
          <w:tcPr>
            <w:tcW w:w="1190" w:type="pct"/>
          </w:tcPr>
          <w:p w14:paraId="4B6E3FB6" w14:textId="77777777" w:rsidR="00067436" w:rsidRPr="00D10261" w:rsidRDefault="00067436" w:rsidP="00395E2A">
            <w:pPr>
              <w:pStyle w:val="Tabletext"/>
              <w:rPr>
                <w:rFonts w:eastAsia="Calibri"/>
              </w:rPr>
            </w:pPr>
            <w:r w:rsidRPr="00D10261">
              <w:rPr>
                <w:rFonts w:eastAsia="Calibri"/>
              </w:rPr>
              <w:t>90 x 40 mm</w:t>
            </w:r>
          </w:p>
        </w:tc>
      </w:tr>
      <w:tr w:rsidR="00067436" w:rsidRPr="003E687A" w14:paraId="766899F9" w14:textId="77777777" w:rsidTr="008415BC">
        <w:tc>
          <w:tcPr>
            <w:tcW w:w="1727" w:type="pct"/>
            <w:vMerge/>
          </w:tcPr>
          <w:p w14:paraId="0F767FE4" w14:textId="77777777" w:rsidR="00067436" w:rsidRPr="00D10261" w:rsidRDefault="00067436" w:rsidP="00395E2A">
            <w:pPr>
              <w:pStyle w:val="Tabletext"/>
              <w:rPr>
                <w:rFonts w:eastAsia="Calibri"/>
              </w:rPr>
            </w:pPr>
          </w:p>
        </w:tc>
        <w:tc>
          <w:tcPr>
            <w:tcW w:w="2083" w:type="pct"/>
          </w:tcPr>
          <w:p w14:paraId="501504D3" w14:textId="77777777" w:rsidR="00067436" w:rsidRPr="00D10261" w:rsidRDefault="00067436" w:rsidP="00395E2A">
            <w:pPr>
              <w:pStyle w:val="Tabletext"/>
              <w:rPr>
                <w:rFonts w:eastAsia="Calibri"/>
              </w:rPr>
            </w:pPr>
            <w:r w:rsidRPr="00D10261">
              <w:rPr>
                <w:rFonts w:eastAsia="Calibri"/>
              </w:rPr>
              <w:t xml:space="preserve">Nogging spacing </w:t>
            </w:r>
          </w:p>
        </w:tc>
        <w:tc>
          <w:tcPr>
            <w:tcW w:w="1190" w:type="pct"/>
          </w:tcPr>
          <w:p w14:paraId="5166F8EE" w14:textId="77777777" w:rsidR="00067436" w:rsidRPr="00D10261" w:rsidRDefault="00067436" w:rsidP="00395E2A">
            <w:pPr>
              <w:pStyle w:val="Tabletext"/>
              <w:rPr>
                <w:rFonts w:eastAsia="Calibri"/>
              </w:rPr>
            </w:pPr>
            <w:r w:rsidRPr="00D10261">
              <w:rPr>
                <w:rFonts w:eastAsia="Calibri"/>
              </w:rPr>
              <w:t>1200 mm</w:t>
            </w:r>
          </w:p>
        </w:tc>
      </w:tr>
      <w:tr w:rsidR="00067436" w:rsidRPr="003E687A" w14:paraId="6B8B3A03" w14:textId="77777777" w:rsidTr="008415BC">
        <w:tc>
          <w:tcPr>
            <w:tcW w:w="1727" w:type="pct"/>
            <w:vMerge w:val="restart"/>
          </w:tcPr>
          <w:p w14:paraId="25E7EBA8" w14:textId="77777777" w:rsidR="00067436" w:rsidRPr="00D10261" w:rsidRDefault="00067436" w:rsidP="00395E2A">
            <w:pPr>
              <w:pStyle w:val="Tabletext"/>
              <w:rPr>
                <w:rFonts w:eastAsia="Calibri"/>
              </w:rPr>
            </w:pPr>
            <w:r>
              <w:rPr>
                <w:rFonts w:eastAsia="Calibri"/>
              </w:rPr>
              <w:t>Floor</w:t>
            </w:r>
          </w:p>
        </w:tc>
        <w:tc>
          <w:tcPr>
            <w:tcW w:w="2083" w:type="pct"/>
          </w:tcPr>
          <w:p w14:paraId="4D484BCB" w14:textId="77777777" w:rsidR="00067436" w:rsidRPr="00D10261" w:rsidRDefault="00067436" w:rsidP="00395E2A">
            <w:pPr>
              <w:pStyle w:val="Tabletext"/>
              <w:rPr>
                <w:rFonts w:eastAsia="Calibri"/>
              </w:rPr>
            </w:pPr>
            <w:r w:rsidRPr="00D10261">
              <w:rPr>
                <w:rFonts w:eastAsia="Calibri"/>
              </w:rPr>
              <w:t xml:space="preserve">Joist </w:t>
            </w:r>
          </w:p>
        </w:tc>
        <w:tc>
          <w:tcPr>
            <w:tcW w:w="1190" w:type="pct"/>
          </w:tcPr>
          <w:p w14:paraId="69909AB0" w14:textId="77777777" w:rsidR="00067436" w:rsidRPr="00D10261" w:rsidRDefault="00067436" w:rsidP="00395E2A">
            <w:pPr>
              <w:pStyle w:val="Tabletext"/>
              <w:rPr>
                <w:rFonts w:eastAsia="Calibri"/>
              </w:rPr>
            </w:pPr>
            <w:r w:rsidRPr="00D10261">
              <w:rPr>
                <w:rFonts w:eastAsia="Calibri"/>
              </w:rPr>
              <w:t>100 x 50 mm</w:t>
            </w:r>
          </w:p>
        </w:tc>
      </w:tr>
      <w:tr w:rsidR="00067436" w:rsidRPr="003E687A" w14:paraId="5B4FF545" w14:textId="77777777" w:rsidTr="008415BC">
        <w:tc>
          <w:tcPr>
            <w:tcW w:w="1727" w:type="pct"/>
            <w:vMerge/>
          </w:tcPr>
          <w:p w14:paraId="573D6A64" w14:textId="77777777" w:rsidR="00067436" w:rsidRPr="00D10261" w:rsidRDefault="00067436" w:rsidP="00395E2A">
            <w:pPr>
              <w:pStyle w:val="Tabletext"/>
              <w:rPr>
                <w:rFonts w:eastAsia="Calibri"/>
              </w:rPr>
            </w:pPr>
          </w:p>
        </w:tc>
        <w:tc>
          <w:tcPr>
            <w:tcW w:w="2083" w:type="pct"/>
          </w:tcPr>
          <w:p w14:paraId="6A276E58" w14:textId="77777777" w:rsidR="00067436" w:rsidRPr="00D10261" w:rsidRDefault="00067436" w:rsidP="00395E2A">
            <w:pPr>
              <w:pStyle w:val="Tabletext"/>
              <w:rPr>
                <w:rFonts w:eastAsia="Calibri"/>
              </w:rPr>
            </w:pPr>
            <w:r w:rsidRPr="00D10261">
              <w:rPr>
                <w:rFonts w:eastAsia="Calibri"/>
              </w:rPr>
              <w:t>Joist spacing</w:t>
            </w:r>
          </w:p>
        </w:tc>
        <w:tc>
          <w:tcPr>
            <w:tcW w:w="1190" w:type="pct"/>
          </w:tcPr>
          <w:p w14:paraId="05C11504" w14:textId="77777777" w:rsidR="00067436" w:rsidRPr="00D10261" w:rsidRDefault="00067436" w:rsidP="00395E2A">
            <w:pPr>
              <w:pStyle w:val="Tabletext"/>
              <w:rPr>
                <w:rFonts w:eastAsia="Calibri"/>
              </w:rPr>
            </w:pPr>
            <w:r w:rsidRPr="00D10261">
              <w:rPr>
                <w:rFonts w:eastAsia="Calibri"/>
              </w:rPr>
              <w:t>450 mm</w:t>
            </w:r>
          </w:p>
        </w:tc>
      </w:tr>
      <w:tr w:rsidR="00067436" w:rsidRPr="003E687A" w14:paraId="63A2C250" w14:textId="77777777" w:rsidTr="008415BC">
        <w:tc>
          <w:tcPr>
            <w:tcW w:w="1727" w:type="pct"/>
            <w:vMerge/>
          </w:tcPr>
          <w:p w14:paraId="25814876" w14:textId="77777777" w:rsidR="00067436" w:rsidRPr="00D10261" w:rsidRDefault="00067436" w:rsidP="00395E2A">
            <w:pPr>
              <w:pStyle w:val="Tabletext"/>
              <w:rPr>
                <w:rFonts w:eastAsia="Calibri"/>
              </w:rPr>
            </w:pPr>
          </w:p>
        </w:tc>
        <w:tc>
          <w:tcPr>
            <w:tcW w:w="2083" w:type="pct"/>
          </w:tcPr>
          <w:p w14:paraId="6BC59C06" w14:textId="77777777" w:rsidR="00067436" w:rsidRPr="00D10261" w:rsidRDefault="00067436" w:rsidP="00395E2A">
            <w:pPr>
              <w:pStyle w:val="Tabletext"/>
              <w:rPr>
                <w:rFonts w:eastAsia="Calibri"/>
              </w:rPr>
            </w:pPr>
            <w:r w:rsidRPr="00D10261">
              <w:rPr>
                <w:rFonts w:eastAsia="Calibri"/>
              </w:rPr>
              <w:t>Flange width</w:t>
            </w:r>
          </w:p>
        </w:tc>
        <w:tc>
          <w:tcPr>
            <w:tcW w:w="1190" w:type="pct"/>
          </w:tcPr>
          <w:p w14:paraId="16FF851F" w14:textId="77777777" w:rsidR="00067436" w:rsidRPr="00D10261" w:rsidRDefault="00067436" w:rsidP="00395E2A">
            <w:pPr>
              <w:pStyle w:val="Tabletext"/>
              <w:rPr>
                <w:rFonts w:eastAsia="Calibri"/>
              </w:rPr>
            </w:pPr>
            <w:r w:rsidRPr="00D10261">
              <w:rPr>
                <w:rFonts w:eastAsia="Calibri"/>
              </w:rPr>
              <w:t>50 mm</w:t>
            </w:r>
          </w:p>
        </w:tc>
      </w:tr>
      <w:tr w:rsidR="00067436" w:rsidRPr="003E687A" w14:paraId="36A2BDE7" w14:textId="77777777" w:rsidTr="008415BC">
        <w:tc>
          <w:tcPr>
            <w:tcW w:w="1727" w:type="pct"/>
            <w:vMerge/>
          </w:tcPr>
          <w:p w14:paraId="76055EE9" w14:textId="77777777" w:rsidR="00067436" w:rsidRPr="00D10261" w:rsidRDefault="00067436" w:rsidP="00395E2A">
            <w:pPr>
              <w:pStyle w:val="Tabletext"/>
              <w:rPr>
                <w:rFonts w:eastAsia="Calibri"/>
              </w:rPr>
            </w:pPr>
          </w:p>
        </w:tc>
        <w:tc>
          <w:tcPr>
            <w:tcW w:w="2083" w:type="pct"/>
            <w:vAlign w:val="center"/>
          </w:tcPr>
          <w:p w14:paraId="47170768" w14:textId="77777777" w:rsidR="00067436" w:rsidRPr="00D10261" w:rsidRDefault="00067436" w:rsidP="00395E2A">
            <w:pPr>
              <w:pStyle w:val="Tabletext"/>
              <w:rPr>
                <w:rFonts w:eastAsia="Calibri"/>
              </w:rPr>
            </w:pPr>
            <w:r w:rsidRPr="00D10261">
              <w:t xml:space="preserve">Base </w:t>
            </w:r>
            <w:r>
              <w:t>m</w:t>
            </w:r>
            <w:r w:rsidRPr="00D10261">
              <w:t xml:space="preserve">etal </w:t>
            </w:r>
            <w:r>
              <w:t>t</w:t>
            </w:r>
            <w:r w:rsidRPr="00D10261">
              <w:t>hickness</w:t>
            </w:r>
          </w:p>
        </w:tc>
        <w:tc>
          <w:tcPr>
            <w:tcW w:w="1190" w:type="pct"/>
          </w:tcPr>
          <w:p w14:paraId="5983F6DF" w14:textId="77777777" w:rsidR="00067436" w:rsidRPr="00D10261" w:rsidRDefault="00067436" w:rsidP="00395E2A">
            <w:pPr>
              <w:pStyle w:val="Tabletext"/>
              <w:rPr>
                <w:rFonts w:eastAsia="Calibri"/>
              </w:rPr>
            </w:pPr>
            <w:r w:rsidRPr="00D10261">
              <w:rPr>
                <w:rFonts w:eastAsia="Calibri"/>
              </w:rPr>
              <w:t>1.5 mm</w:t>
            </w:r>
          </w:p>
        </w:tc>
      </w:tr>
    </w:tbl>
    <w:p w14:paraId="305ADDDE" w14:textId="77777777" w:rsidR="008415BC" w:rsidRDefault="008415BC" w:rsidP="00E3392A">
      <w:pPr>
        <w:rPr>
          <w:b/>
          <w:bCs/>
          <w:color w:val="FF0000"/>
          <w:sz w:val="20"/>
          <w:szCs w:val="20"/>
        </w:rPr>
      </w:pPr>
      <w:r>
        <w:rPr>
          <w:b/>
          <w:bCs/>
          <w:color w:val="FF0000"/>
          <w:sz w:val="20"/>
          <w:szCs w:val="20"/>
        </w:rPr>
        <w:br w:type="page"/>
      </w:r>
    </w:p>
    <w:p w14:paraId="5E6AC688" w14:textId="0093D9CD" w:rsidR="00463E45" w:rsidRDefault="000676BD" w:rsidP="00E3392A">
      <w:pPr>
        <w:rPr>
          <w:color w:val="FF0000"/>
        </w:rPr>
      </w:pPr>
      <w:r>
        <w:lastRenderedPageBreak/>
        <w:t>F</w:t>
      </w:r>
      <w:r w:rsidR="00463E45">
        <w:t xml:space="preserve">lange width and </w:t>
      </w:r>
      <w:r w:rsidR="002B77DE">
        <w:t>base metal thickness</w:t>
      </w:r>
      <w:r>
        <w:t xml:space="preserve"> measurements are</w:t>
      </w:r>
      <w:r w:rsidR="00B82BCB">
        <w:t xml:space="preserve"> </w:t>
      </w:r>
      <w:r w:rsidR="00562989">
        <w:t xml:space="preserve">illustrated </w:t>
      </w:r>
      <w:r w:rsidR="0078100A">
        <w:t xml:space="preserve">in </w:t>
      </w:r>
      <w:r w:rsidR="00042202">
        <w:t>Figur</w:t>
      </w:r>
      <w:r w:rsidR="00DB0F64">
        <w:t>e</w:t>
      </w:r>
      <w:r w:rsidR="003D241E">
        <w:t xml:space="preserve"> 11-8</w:t>
      </w:r>
      <w:r w:rsidR="00DB0F64">
        <w:rPr>
          <w:color w:val="FF0000"/>
        </w:rPr>
        <w:t xml:space="preserve"> </w:t>
      </w:r>
      <w:r w:rsidR="00DB0F64" w:rsidRPr="001A708A">
        <w:t>below</w:t>
      </w:r>
      <w:r w:rsidR="0078100A" w:rsidRPr="003D241E">
        <w:t>.</w:t>
      </w:r>
    </w:p>
    <w:p w14:paraId="41BBFD8F" w14:textId="468F55A9" w:rsidR="00AA0F0B" w:rsidRDefault="00AA0F0B" w:rsidP="00E3392A">
      <w:pPr>
        <w:rPr>
          <w:noProof/>
        </w:rPr>
      </w:pPr>
      <w:r w:rsidRPr="00AA0F0B">
        <w:rPr>
          <w:noProof/>
        </w:rPr>
        <w:drawing>
          <wp:inline distT="0" distB="0" distL="0" distR="0" wp14:anchorId="0EB16D95" wp14:editId="29C98BDF">
            <wp:extent cx="2474350" cy="1946435"/>
            <wp:effectExtent l="0" t="0" r="2540" b="0"/>
            <wp:docPr id="482540892" name="Picture 482540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540892" name="Picture 482540892"/>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474350" cy="1946435"/>
                    </a:xfrm>
                    <a:prstGeom prst="rect">
                      <a:avLst/>
                    </a:prstGeom>
                  </pic:spPr>
                </pic:pic>
              </a:graphicData>
            </a:graphic>
          </wp:inline>
        </w:drawing>
      </w:r>
    </w:p>
    <w:p w14:paraId="58C7D34D" w14:textId="0EBE6161" w:rsidR="00D7380C" w:rsidRPr="001A708A" w:rsidRDefault="00042202" w:rsidP="00D7380C">
      <w:pPr>
        <w:rPr>
          <w:i/>
          <w:iCs/>
          <w:sz w:val="16"/>
          <w:szCs w:val="16"/>
        </w:rPr>
      </w:pPr>
      <w:r w:rsidRPr="00C7540D">
        <w:rPr>
          <w:b/>
          <w:bCs/>
          <w:i/>
          <w:iCs/>
          <w:sz w:val="16"/>
          <w:szCs w:val="16"/>
        </w:rPr>
        <w:t>Figure</w:t>
      </w:r>
      <w:r w:rsidR="00C7540D" w:rsidRPr="00C7540D">
        <w:rPr>
          <w:b/>
          <w:bCs/>
          <w:i/>
          <w:iCs/>
          <w:sz w:val="16"/>
          <w:szCs w:val="16"/>
        </w:rPr>
        <w:t xml:space="preserve"> 11-8:</w:t>
      </w:r>
      <w:r w:rsidR="00FC3FFD" w:rsidRPr="00FC3FFD">
        <w:rPr>
          <w:i/>
          <w:iCs/>
          <w:color w:val="FF0000"/>
          <w:sz w:val="16"/>
          <w:szCs w:val="16"/>
        </w:rPr>
        <w:t xml:space="preserve"> </w:t>
      </w:r>
      <w:r w:rsidR="00FC3FFD" w:rsidRPr="00E62498">
        <w:rPr>
          <w:i/>
          <w:iCs/>
          <w:sz w:val="16"/>
          <w:szCs w:val="16"/>
        </w:rPr>
        <w:t>Flange width and base metal thickness measurements</w:t>
      </w:r>
      <w:r w:rsidR="008415BC">
        <w:rPr>
          <w:i/>
          <w:iCs/>
          <w:sz w:val="16"/>
          <w:szCs w:val="16"/>
        </w:rPr>
        <w:t>.</w:t>
      </w:r>
    </w:p>
    <w:p w14:paraId="6BC6730E" w14:textId="269DF1CE" w:rsidR="0038198A" w:rsidRDefault="0038198A">
      <w:pPr>
        <w:rPr>
          <w:b/>
          <w:bCs/>
          <w:sz w:val="20"/>
          <w:szCs w:val="20"/>
        </w:rPr>
      </w:pPr>
    </w:p>
    <w:p w14:paraId="1CE5EB2A" w14:textId="64148050" w:rsidR="00E3392A" w:rsidRPr="008C1201" w:rsidRDefault="00E3392A" w:rsidP="004A5CC5">
      <w:pPr>
        <w:pStyle w:val="Heading2"/>
      </w:pPr>
      <w:r w:rsidRPr="008C1201">
        <w:t>11.</w:t>
      </w:r>
      <w:r w:rsidR="000135CF" w:rsidRPr="008C1201">
        <w:t>4</w:t>
      </w:r>
      <w:r w:rsidR="00656D10" w:rsidRPr="008C1201">
        <w:t xml:space="preserve"> </w:t>
      </w:r>
      <w:r w:rsidRPr="008C1201">
        <w:t xml:space="preserve">Modelling </w:t>
      </w:r>
      <w:r w:rsidR="00AB6E10" w:rsidRPr="008C1201">
        <w:t>t</w:t>
      </w:r>
      <w:r w:rsidRPr="008C1201">
        <w:t xml:space="preserve">hermal </w:t>
      </w:r>
      <w:r w:rsidR="00AB6E10" w:rsidRPr="008C1201">
        <w:t>b</w:t>
      </w:r>
      <w:r w:rsidRPr="008C1201">
        <w:t>reaks</w:t>
      </w:r>
      <w:r w:rsidR="001D1B91">
        <w:t xml:space="preserve"> and </w:t>
      </w:r>
      <w:r w:rsidR="001D1B91" w:rsidRPr="00F37EA2">
        <w:rPr>
          <w:lang w:val="en-US"/>
        </w:rPr>
        <w:t>airspaces adjacent to framing</w:t>
      </w:r>
    </w:p>
    <w:p w14:paraId="0492737A" w14:textId="5C0AD2B3" w:rsidR="00EC18ED" w:rsidRDefault="001214F1" w:rsidP="001214F1">
      <w:pPr>
        <w:pStyle w:val="Default"/>
        <w:rPr>
          <w:rFonts w:asciiTheme="minorHAnsi" w:hAnsiTheme="minorHAnsi" w:cstheme="minorBidi"/>
          <w:color w:val="auto"/>
          <w:kern w:val="2"/>
          <w:sz w:val="20"/>
          <w:szCs w:val="20"/>
        </w:rPr>
      </w:pPr>
      <w:r w:rsidRPr="004B3E19">
        <w:rPr>
          <w:rFonts w:asciiTheme="minorHAnsi" w:hAnsiTheme="minorHAnsi" w:cstheme="minorBidi"/>
          <w:color w:val="auto"/>
          <w:kern w:val="2"/>
          <w:sz w:val="20"/>
          <w:szCs w:val="20"/>
        </w:rPr>
        <w:t xml:space="preserve">Thermal breaks can </w:t>
      </w:r>
      <w:r w:rsidR="003C16AC">
        <w:rPr>
          <w:rFonts w:asciiTheme="minorHAnsi" w:hAnsiTheme="minorHAnsi" w:cstheme="minorBidi"/>
          <w:color w:val="auto"/>
          <w:kern w:val="2"/>
          <w:sz w:val="20"/>
          <w:szCs w:val="20"/>
        </w:rPr>
        <w:t xml:space="preserve">only </w:t>
      </w:r>
      <w:r w:rsidRPr="004B3E19">
        <w:rPr>
          <w:rFonts w:asciiTheme="minorHAnsi" w:hAnsiTheme="minorHAnsi" w:cstheme="minorBidi"/>
          <w:color w:val="auto"/>
          <w:kern w:val="2"/>
          <w:sz w:val="20"/>
          <w:szCs w:val="20"/>
        </w:rPr>
        <w:t xml:space="preserve">be modelled after thermal bridging </w:t>
      </w:r>
      <w:r w:rsidR="003C16AC">
        <w:rPr>
          <w:rFonts w:asciiTheme="minorHAnsi" w:hAnsiTheme="minorHAnsi" w:cstheme="minorBidi"/>
          <w:color w:val="auto"/>
          <w:kern w:val="2"/>
          <w:sz w:val="20"/>
          <w:szCs w:val="20"/>
        </w:rPr>
        <w:t xml:space="preserve">has been </w:t>
      </w:r>
      <w:r w:rsidRPr="004B3E19">
        <w:rPr>
          <w:rFonts w:asciiTheme="minorHAnsi" w:hAnsiTheme="minorHAnsi" w:cstheme="minorBidi"/>
          <w:color w:val="auto"/>
          <w:kern w:val="2"/>
          <w:sz w:val="20"/>
          <w:szCs w:val="20"/>
        </w:rPr>
        <w:t xml:space="preserve">applied. </w:t>
      </w:r>
      <w:r w:rsidR="00146D28">
        <w:rPr>
          <w:rFonts w:asciiTheme="minorHAnsi" w:hAnsiTheme="minorHAnsi" w:cstheme="minorBidi"/>
          <w:color w:val="auto"/>
          <w:kern w:val="2"/>
          <w:sz w:val="20"/>
          <w:szCs w:val="20"/>
        </w:rPr>
        <w:t xml:space="preserve">As per the NCC 2022 requirements, </w:t>
      </w:r>
      <w:r w:rsidR="0003735D">
        <w:rPr>
          <w:rFonts w:asciiTheme="minorHAnsi" w:hAnsiTheme="minorHAnsi" w:cstheme="minorBidi"/>
          <w:color w:val="auto"/>
          <w:kern w:val="2"/>
          <w:sz w:val="20"/>
          <w:szCs w:val="20"/>
        </w:rPr>
        <w:t xml:space="preserve">thermal breaks must have </w:t>
      </w:r>
      <w:r w:rsidRPr="004B3E19">
        <w:rPr>
          <w:rFonts w:asciiTheme="minorHAnsi" w:hAnsiTheme="minorHAnsi" w:cstheme="minorBidi"/>
          <w:color w:val="auto"/>
          <w:kern w:val="2"/>
          <w:sz w:val="20"/>
          <w:szCs w:val="20"/>
        </w:rPr>
        <w:t>an R-value greater than or equal to R0.2.</w:t>
      </w:r>
      <w:r w:rsidR="00E56D35">
        <w:rPr>
          <w:rFonts w:asciiTheme="minorHAnsi" w:hAnsiTheme="minorHAnsi" w:cstheme="minorBidi"/>
          <w:color w:val="auto"/>
          <w:kern w:val="2"/>
          <w:sz w:val="20"/>
          <w:szCs w:val="20"/>
        </w:rPr>
        <w:t xml:space="preserve"> </w:t>
      </w:r>
    </w:p>
    <w:p w14:paraId="12C29013" w14:textId="77777777" w:rsidR="00EC18ED" w:rsidRDefault="00EC18ED" w:rsidP="001214F1">
      <w:pPr>
        <w:pStyle w:val="Default"/>
        <w:rPr>
          <w:rFonts w:asciiTheme="minorHAnsi" w:hAnsiTheme="minorHAnsi" w:cstheme="minorBidi"/>
          <w:color w:val="auto"/>
          <w:kern w:val="2"/>
          <w:sz w:val="20"/>
          <w:szCs w:val="20"/>
        </w:rPr>
      </w:pPr>
    </w:p>
    <w:p w14:paraId="2A2D992F" w14:textId="25BD03CF" w:rsidR="00A05C7B" w:rsidRPr="008C1201" w:rsidRDefault="00966396" w:rsidP="001E04E7">
      <w:pPr>
        <w:rPr>
          <w:sz w:val="20"/>
          <w:szCs w:val="20"/>
        </w:rPr>
      </w:pPr>
      <w:r w:rsidRPr="004B3E19">
        <w:rPr>
          <w:sz w:val="20"/>
          <w:szCs w:val="20"/>
        </w:rPr>
        <w:t xml:space="preserve">Assessors must </w:t>
      </w:r>
      <w:r w:rsidR="004B3E19" w:rsidRPr="004B3E19">
        <w:rPr>
          <w:sz w:val="20"/>
          <w:szCs w:val="20"/>
        </w:rPr>
        <w:t>model any thermal breaks specified in the design documentation in accordance with the software’s instructions.</w:t>
      </w:r>
      <w:r w:rsidR="00B94BAF">
        <w:rPr>
          <w:b/>
          <w:bCs/>
          <w:sz w:val="20"/>
          <w:szCs w:val="20"/>
        </w:rPr>
        <w:t xml:space="preserve"> </w:t>
      </w:r>
      <w:r w:rsidR="001E04E7" w:rsidRPr="001E04E7">
        <w:rPr>
          <w:sz w:val="20"/>
          <w:szCs w:val="20"/>
        </w:rPr>
        <w:t xml:space="preserve">When thermal breaks are not specified in the design documentation, assessors must </w:t>
      </w:r>
      <w:r w:rsidR="0087746E">
        <w:rPr>
          <w:sz w:val="20"/>
          <w:szCs w:val="20"/>
        </w:rPr>
        <w:t xml:space="preserve">model </w:t>
      </w:r>
      <w:r w:rsidR="004D568A">
        <w:rPr>
          <w:sz w:val="20"/>
          <w:szCs w:val="20"/>
        </w:rPr>
        <w:t xml:space="preserve">the </w:t>
      </w:r>
      <w:r w:rsidR="004F1187">
        <w:rPr>
          <w:sz w:val="20"/>
          <w:szCs w:val="20"/>
        </w:rPr>
        <w:t>default</w:t>
      </w:r>
      <w:r w:rsidR="004D568A">
        <w:rPr>
          <w:sz w:val="20"/>
          <w:szCs w:val="20"/>
        </w:rPr>
        <w:t xml:space="preserve"> values</w:t>
      </w:r>
      <w:r w:rsidR="004F1187">
        <w:rPr>
          <w:sz w:val="20"/>
          <w:szCs w:val="20"/>
        </w:rPr>
        <w:t xml:space="preserve"> as </w:t>
      </w:r>
      <w:r w:rsidR="009D518E">
        <w:rPr>
          <w:sz w:val="20"/>
          <w:szCs w:val="20"/>
        </w:rPr>
        <w:t xml:space="preserve">specified in </w:t>
      </w:r>
      <w:r w:rsidR="001E04E7" w:rsidRPr="001E04E7">
        <w:rPr>
          <w:sz w:val="20"/>
          <w:szCs w:val="20"/>
        </w:rPr>
        <w:t>Table</w:t>
      </w:r>
      <w:r w:rsidR="008C1201">
        <w:rPr>
          <w:sz w:val="20"/>
          <w:szCs w:val="20"/>
        </w:rPr>
        <w:t xml:space="preserve"> 11-3</w:t>
      </w:r>
      <w:r w:rsidR="00595C17" w:rsidRPr="008C1201">
        <w:rPr>
          <w:sz w:val="20"/>
          <w:szCs w:val="20"/>
        </w:rPr>
        <w:t xml:space="preserve"> (Table 8 from the NatHERS Technical Note)</w:t>
      </w:r>
      <w:r w:rsidR="00CC4855" w:rsidRPr="008C1201">
        <w:rPr>
          <w:sz w:val="20"/>
          <w:szCs w:val="20"/>
        </w:rPr>
        <w:t>.</w:t>
      </w:r>
    </w:p>
    <w:p w14:paraId="0B71B8CB" w14:textId="2F93321F" w:rsidR="00BF3BFD" w:rsidRPr="008C1201" w:rsidRDefault="00BF3BFD" w:rsidP="001E04E7">
      <w:pPr>
        <w:rPr>
          <w:b/>
          <w:bCs/>
          <w:sz w:val="20"/>
          <w:szCs w:val="20"/>
        </w:rPr>
      </w:pPr>
      <w:r w:rsidRPr="008C1201">
        <w:rPr>
          <w:b/>
          <w:bCs/>
          <w:sz w:val="20"/>
          <w:szCs w:val="20"/>
        </w:rPr>
        <w:t xml:space="preserve">Table </w:t>
      </w:r>
      <w:r w:rsidR="008C1201">
        <w:rPr>
          <w:b/>
          <w:bCs/>
          <w:sz w:val="20"/>
          <w:szCs w:val="20"/>
        </w:rPr>
        <w:t>11-3</w:t>
      </w:r>
    </w:p>
    <w:tbl>
      <w:tblPr>
        <w:tblStyle w:val="TableGrid"/>
        <w:tblW w:w="9027"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28" w:type="dxa"/>
          <w:right w:w="28" w:type="dxa"/>
        </w:tblCellMar>
        <w:tblLook w:val="04A0" w:firstRow="1" w:lastRow="0" w:firstColumn="1" w:lastColumn="0" w:noHBand="0" w:noVBand="1"/>
      </w:tblPr>
      <w:tblGrid>
        <w:gridCol w:w="1400"/>
        <w:gridCol w:w="5116"/>
        <w:gridCol w:w="1251"/>
        <w:gridCol w:w="1260"/>
      </w:tblGrid>
      <w:tr w:rsidR="00D97E4F" w:rsidRPr="00FB3EB2" w14:paraId="470CA718" w14:textId="77777777" w:rsidTr="00E910F8">
        <w:trPr>
          <w:tblHeader/>
          <w:jc w:val="center"/>
        </w:trPr>
        <w:tc>
          <w:tcPr>
            <w:tcW w:w="1400" w:type="dxa"/>
            <w:shd w:val="clear" w:color="auto" w:fill="DBDBDB" w:themeFill="accent3" w:themeFillTint="66"/>
            <w:vAlign w:val="center"/>
          </w:tcPr>
          <w:p w14:paraId="22578B25" w14:textId="77777777" w:rsidR="00D97E4F" w:rsidRPr="00D617A7" w:rsidRDefault="00D97E4F" w:rsidP="00E910F8">
            <w:pPr>
              <w:pStyle w:val="Tabletext"/>
              <w:ind w:left="11"/>
              <w:rPr>
                <w:b/>
                <w:bCs/>
                <w:szCs w:val="20"/>
              </w:rPr>
            </w:pPr>
            <w:r w:rsidRPr="00577EA9">
              <w:rPr>
                <w:b/>
                <w:bCs/>
              </w:rPr>
              <w:t>Element</w:t>
            </w:r>
          </w:p>
        </w:tc>
        <w:tc>
          <w:tcPr>
            <w:tcW w:w="5116" w:type="dxa"/>
            <w:shd w:val="clear" w:color="auto" w:fill="DBDBDB" w:themeFill="accent3" w:themeFillTint="66"/>
            <w:vAlign w:val="center"/>
          </w:tcPr>
          <w:p w14:paraId="1381CF88" w14:textId="77777777" w:rsidR="00D97E4F" w:rsidRPr="00D617A7" w:rsidRDefault="00D97E4F" w:rsidP="00E910F8">
            <w:pPr>
              <w:pStyle w:val="Tabletext"/>
              <w:ind w:left="11"/>
              <w:rPr>
                <w:b/>
                <w:bCs/>
                <w:szCs w:val="20"/>
              </w:rPr>
            </w:pPr>
            <w:r w:rsidRPr="00577EA9">
              <w:rPr>
                <w:b/>
                <w:bCs/>
              </w:rPr>
              <w:t>Construction</w:t>
            </w:r>
          </w:p>
        </w:tc>
        <w:tc>
          <w:tcPr>
            <w:tcW w:w="1251" w:type="dxa"/>
            <w:shd w:val="clear" w:color="auto" w:fill="DBDBDB" w:themeFill="accent3" w:themeFillTint="66"/>
            <w:vAlign w:val="center"/>
          </w:tcPr>
          <w:p w14:paraId="76033F26" w14:textId="0DB3C9DC" w:rsidR="00D97E4F" w:rsidRPr="00D617A7" w:rsidRDefault="00D97E4F" w:rsidP="00E910F8">
            <w:pPr>
              <w:pStyle w:val="Tabletext"/>
              <w:ind w:left="11"/>
              <w:rPr>
                <w:b/>
                <w:bCs/>
                <w:szCs w:val="20"/>
                <w:vertAlign w:val="superscript"/>
              </w:rPr>
            </w:pPr>
            <w:r w:rsidRPr="00577EA9">
              <w:rPr>
                <w:b/>
                <w:bCs/>
              </w:rPr>
              <w:t xml:space="preserve">Thermal </w:t>
            </w:r>
            <w:r w:rsidR="00F30A71">
              <w:rPr>
                <w:b/>
                <w:bCs/>
              </w:rPr>
              <w:t>b</w:t>
            </w:r>
            <w:r w:rsidRPr="00577EA9">
              <w:rPr>
                <w:b/>
                <w:bCs/>
              </w:rPr>
              <w:t>reak</w:t>
            </w:r>
            <w:r w:rsidRPr="00D617A7">
              <w:rPr>
                <w:b/>
                <w:bCs/>
                <w:szCs w:val="20"/>
              </w:rPr>
              <w:t xml:space="preserve"> minimum R0.2</w:t>
            </w:r>
            <w:r w:rsidRPr="00D617A7">
              <w:rPr>
                <w:rStyle w:val="FootnoteReference"/>
                <w:b/>
                <w:bCs/>
                <w:szCs w:val="20"/>
              </w:rPr>
              <w:footnoteReference w:id="2"/>
            </w:r>
            <w:r>
              <w:rPr>
                <w:b/>
                <w:bCs/>
                <w:szCs w:val="20"/>
              </w:rPr>
              <w:t xml:space="preserve"> </w:t>
            </w:r>
            <w:r>
              <w:rPr>
                <w:rStyle w:val="FootnoteReference"/>
                <w:b/>
                <w:bCs/>
                <w:szCs w:val="20"/>
              </w:rPr>
              <w:footnoteReference w:id="3"/>
            </w:r>
          </w:p>
        </w:tc>
        <w:tc>
          <w:tcPr>
            <w:tcW w:w="1260" w:type="dxa"/>
            <w:shd w:val="clear" w:color="auto" w:fill="DBDBDB" w:themeFill="accent3" w:themeFillTint="66"/>
            <w:vAlign w:val="center"/>
          </w:tcPr>
          <w:p w14:paraId="759A99D6" w14:textId="77777777" w:rsidR="00D97E4F" w:rsidRPr="00D617A7" w:rsidRDefault="00D97E4F" w:rsidP="00E910F8">
            <w:pPr>
              <w:pStyle w:val="Tabletext"/>
              <w:ind w:left="11"/>
              <w:rPr>
                <w:b/>
                <w:bCs/>
                <w:szCs w:val="20"/>
              </w:rPr>
            </w:pPr>
            <w:r w:rsidRPr="00577EA9">
              <w:rPr>
                <w:b/>
                <w:bCs/>
              </w:rPr>
              <w:t>Air</w:t>
            </w:r>
            <w:r w:rsidRPr="00D617A7">
              <w:rPr>
                <w:b/>
                <w:bCs/>
                <w:szCs w:val="20"/>
              </w:rPr>
              <w:t xml:space="preserve"> gap R0.16</w:t>
            </w:r>
            <w:r w:rsidRPr="00D617A7">
              <w:rPr>
                <w:rStyle w:val="FootnoteReference"/>
                <w:b/>
                <w:bCs/>
                <w:szCs w:val="20"/>
              </w:rPr>
              <w:footnoteReference w:id="4"/>
            </w:r>
          </w:p>
        </w:tc>
      </w:tr>
      <w:tr w:rsidR="00D97E4F" w:rsidRPr="00FB3EB2" w14:paraId="7095983A" w14:textId="77777777" w:rsidTr="00E910F8">
        <w:trPr>
          <w:jc w:val="center"/>
        </w:trPr>
        <w:tc>
          <w:tcPr>
            <w:tcW w:w="1400" w:type="dxa"/>
            <w:vMerge w:val="restart"/>
          </w:tcPr>
          <w:p w14:paraId="4B732367" w14:textId="77777777" w:rsidR="00D97E4F" w:rsidRPr="00FB3EB2" w:rsidRDefault="00D97E4F" w:rsidP="00E910F8">
            <w:pPr>
              <w:pStyle w:val="Tabletext"/>
              <w:ind w:left="11"/>
              <w:rPr>
                <w:b/>
                <w:szCs w:val="20"/>
              </w:rPr>
            </w:pPr>
            <w:r w:rsidRPr="00FB3EB2">
              <w:t>External walls</w:t>
            </w:r>
          </w:p>
        </w:tc>
        <w:tc>
          <w:tcPr>
            <w:tcW w:w="5116" w:type="dxa"/>
          </w:tcPr>
          <w:p w14:paraId="1B21FE89" w14:textId="77777777" w:rsidR="00D97E4F" w:rsidRPr="00FB3EB2" w:rsidRDefault="00D97E4F" w:rsidP="00E910F8">
            <w:pPr>
              <w:pStyle w:val="Tabletext"/>
              <w:ind w:left="11"/>
              <w:rPr>
                <w:szCs w:val="20"/>
              </w:rPr>
            </w:pPr>
            <w:r w:rsidRPr="00FB3EB2">
              <w:t>Cavity</w:t>
            </w:r>
            <w:r w:rsidRPr="00FB3EB2">
              <w:rPr>
                <w:rStyle w:val="FootnoteReference"/>
                <w:szCs w:val="20"/>
              </w:rPr>
              <w:footnoteReference w:id="5"/>
            </w:r>
          </w:p>
        </w:tc>
        <w:tc>
          <w:tcPr>
            <w:tcW w:w="1251" w:type="dxa"/>
          </w:tcPr>
          <w:p w14:paraId="022E98A1" w14:textId="77777777" w:rsidR="00D97E4F" w:rsidRPr="00FB3EB2" w:rsidRDefault="00D97E4F" w:rsidP="00E910F8">
            <w:pPr>
              <w:pStyle w:val="Tabletext"/>
              <w:ind w:left="11"/>
              <w:rPr>
                <w:szCs w:val="20"/>
              </w:rPr>
            </w:pPr>
            <w:r w:rsidRPr="00FB3EB2">
              <w:t>No</w:t>
            </w:r>
          </w:p>
        </w:tc>
        <w:tc>
          <w:tcPr>
            <w:tcW w:w="1260" w:type="dxa"/>
          </w:tcPr>
          <w:p w14:paraId="50A1F735" w14:textId="77777777" w:rsidR="00D97E4F" w:rsidRPr="00FB3EB2" w:rsidRDefault="00D97E4F" w:rsidP="00E910F8">
            <w:pPr>
              <w:pStyle w:val="Tabletext"/>
              <w:ind w:left="11"/>
              <w:rPr>
                <w:szCs w:val="20"/>
              </w:rPr>
            </w:pPr>
            <w:r w:rsidRPr="00FB3EB2">
              <w:t>Yes</w:t>
            </w:r>
          </w:p>
        </w:tc>
      </w:tr>
      <w:tr w:rsidR="00D97E4F" w:rsidRPr="00FB3EB2" w14:paraId="24B9599E" w14:textId="77777777" w:rsidTr="00E910F8">
        <w:trPr>
          <w:jc w:val="center"/>
        </w:trPr>
        <w:tc>
          <w:tcPr>
            <w:tcW w:w="1400" w:type="dxa"/>
            <w:vMerge/>
          </w:tcPr>
          <w:p w14:paraId="35FDD019" w14:textId="77777777" w:rsidR="00D97E4F" w:rsidRPr="00FB3EB2" w:rsidRDefault="00D97E4F" w:rsidP="00E910F8">
            <w:pPr>
              <w:pStyle w:val="Tabletext"/>
              <w:ind w:left="11"/>
            </w:pPr>
          </w:p>
        </w:tc>
        <w:tc>
          <w:tcPr>
            <w:tcW w:w="5116" w:type="dxa"/>
          </w:tcPr>
          <w:p w14:paraId="65251FA1" w14:textId="1B5FF2E3" w:rsidR="00D97E4F" w:rsidRPr="00FB3EB2" w:rsidRDefault="00D97E4F" w:rsidP="00E910F8">
            <w:pPr>
              <w:pStyle w:val="Tabletext"/>
              <w:ind w:left="11"/>
              <w:rPr>
                <w:szCs w:val="20"/>
              </w:rPr>
            </w:pPr>
            <w:r w:rsidRPr="00FB3EB2">
              <w:t>Lightweight clad</w:t>
            </w:r>
            <w:r w:rsidRPr="00FB3EB2">
              <w:rPr>
                <w:rStyle w:val="FootnoteReference"/>
                <w:szCs w:val="20"/>
              </w:rPr>
              <w:footnoteReference w:id="6"/>
            </w:r>
            <w:r w:rsidRPr="00FB3EB2">
              <w:rPr>
                <w:szCs w:val="20"/>
              </w:rPr>
              <w:t xml:space="preserve"> (direct fixed to the same insulated steel member as the wall lining, or does not have a wall lining)</w:t>
            </w:r>
          </w:p>
        </w:tc>
        <w:tc>
          <w:tcPr>
            <w:tcW w:w="1251" w:type="dxa"/>
          </w:tcPr>
          <w:p w14:paraId="5C3B4771" w14:textId="77777777" w:rsidR="00D97E4F" w:rsidRDefault="00D97E4F" w:rsidP="00E910F8">
            <w:pPr>
              <w:pStyle w:val="Tabletext"/>
              <w:ind w:left="11"/>
            </w:pPr>
            <w:r w:rsidRPr="00FB3EB2">
              <w:t>Yes</w:t>
            </w:r>
          </w:p>
          <w:p w14:paraId="69309FBA" w14:textId="77777777" w:rsidR="00D97E4F" w:rsidRPr="00FB3EB2" w:rsidRDefault="00D97E4F" w:rsidP="00E910F8">
            <w:pPr>
              <w:pStyle w:val="Tabletext"/>
              <w:ind w:left="11"/>
              <w:rPr>
                <w:szCs w:val="20"/>
              </w:rPr>
            </w:pPr>
          </w:p>
        </w:tc>
        <w:tc>
          <w:tcPr>
            <w:tcW w:w="1260" w:type="dxa"/>
          </w:tcPr>
          <w:p w14:paraId="096C8F12" w14:textId="77777777" w:rsidR="00D97E4F" w:rsidRPr="00FB3EB2" w:rsidRDefault="00D97E4F" w:rsidP="00E910F8">
            <w:pPr>
              <w:pStyle w:val="Tabletext"/>
              <w:ind w:left="11"/>
              <w:rPr>
                <w:szCs w:val="20"/>
              </w:rPr>
            </w:pPr>
            <w:r w:rsidRPr="00FB3EB2">
              <w:t>No</w:t>
            </w:r>
          </w:p>
        </w:tc>
      </w:tr>
      <w:tr w:rsidR="00D97E4F" w:rsidRPr="00FB3EB2" w14:paraId="3085AEB9" w14:textId="77777777" w:rsidTr="00E910F8">
        <w:trPr>
          <w:jc w:val="center"/>
        </w:trPr>
        <w:tc>
          <w:tcPr>
            <w:tcW w:w="1400" w:type="dxa"/>
            <w:vMerge/>
          </w:tcPr>
          <w:p w14:paraId="75AFBF16" w14:textId="77777777" w:rsidR="00D97E4F" w:rsidRPr="00FB3EB2" w:rsidRDefault="00D97E4F" w:rsidP="00E910F8">
            <w:pPr>
              <w:pStyle w:val="Tabletext"/>
              <w:ind w:left="11"/>
            </w:pPr>
          </w:p>
        </w:tc>
        <w:tc>
          <w:tcPr>
            <w:tcW w:w="5116" w:type="dxa"/>
          </w:tcPr>
          <w:p w14:paraId="7242B423" w14:textId="37D164EF" w:rsidR="00D97E4F" w:rsidRPr="00FB3EB2" w:rsidRDefault="00D97E4F" w:rsidP="00E910F8">
            <w:pPr>
              <w:pStyle w:val="Tabletext"/>
              <w:ind w:left="11"/>
              <w:rPr>
                <w:szCs w:val="20"/>
              </w:rPr>
            </w:pPr>
            <w:r w:rsidRPr="00FB3EB2">
              <w:t>Lightweight clad</w:t>
            </w:r>
            <w:r w:rsidRPr="00FB3EB2">
              <w:rPr>
                <w:szCs w:val="20"/>
              </w:rPr>
              <w:t xml:space="preserve"> (battened</w:t>
            </w:r>
            <w:r w:rsidR="00F30A71">
              <w:rPr>
                <w:szCs w:val="20"/>
              </w:rPr>
              <w:t xml:space="preserve"> </w:t>
            </w:r>
            <w:r w:rsidRPr="00FB3EB2">
              <w:rPr>
                <w:szCs w:val="20"/>
              </w:rPr>
              <w:t>out by secondary members fixed to the frame)</w:t>
            </w:r>
          </w:p>
        </w:tc>
        <w:tc>
          <w:tcPr>
            <w:tcW w:w="1251" w:type="dxa"/>
          </w:tcPr>
          <w:p w14:paraId="04059A61" w14:textId="77777777" w:rsidR="00D97E4F" w:rsidRPr="00FB3EB2" w:rsidRDefault="00D97E4F" w:rsidP="00E910F8">
            <w:pPr>
              <w:pStyle w:val="Tabletext"/>
              <w:ind w:left="11"/>
              <w:rPr>
                <w:szCs w:val="20"/>
              </w:rPr>
            </w:pPr>
            <w:r w:rsidRPr="00FB3EB2">
              <w:t>No</w:t>
            </w:r>
          </w:p>
        </w:tc>
        <w:tc>
          <w:tcPr>
            <w:tcW w:w="1260" w:type="dxa"/>
          </w:tcPr>
          <w:p w14:paraId="660031DC" w14:textId="77777777" w:rsidR="00D97E4F" w:rsidRPr="00FB3EB2" w:rsidRDefault="00D97E4F" w:rsidP="00E910F8">
            <w:pPr>
              <w:pStyle w:val="Tabletext"/>
              <w:ind w:left="11"/>
              <w:rPr>
                <w:szCs w:val="20"/>
              </w:rPr>
            </w:pPr>
            <w:r w:rsidRPr="00FB3EB2">
              <w:t>Yes</w:t>
            </w:r>
          </w:p>
        </w:tc>
      </w:tr>
      <w:tr w:rsidR="00D97E4F" w:rsidRPr="00FB3EB2" w14:paraId="1246CE9B" w14:textId="77777777" w:rsidTr="00E910F8">
        <w:trPr>
          <w:jc w:val="center"/>
        </w:trPr>
        <w:tc>
          <w:tcPr>
            <w:tcW w:w="1400" w:type="dxa"/>
            <w:vMerge w:val="restart"/>
          </w:tcPr>
          <w:p w14:paraId="138CB4F8" w14:textId="77777777" w:rsidR="00D97E4F" w:rsidRPr="00FB3EB2" w:rsidRDefault="00D97E4F" w:rsidP="00E910F8">
            <w:pPr>
              <w:pStyle w:val="Tabletext"/>
              <w:ind w:left="11"/>
              <w:rPr>
                <w:b/>
                <w:szCs w:val="20"/>
              </w:rPr>
            </w:pPr>
            <w:r w:rsidRPr="00FB3EB2">
              <w:t>Internal walls to unconditioned space/s</w:t>
            </w:r>
          </w:p>
        </w:tc>
        <w:tc>
          <w:tcPr>
            <w:tcW w:w="5116" w:type="dxa"/>
            <w:vAlign w:val="center"/>
          </w:tcPr>
          <w:p w14:paraId="180745B1" w14:textId="77777777" w:rsidR="00D97E4F" w:rsidRPr="00FB3EB2" w:rsidRDefault="00D97E4F" w:rsidP="00E910F8">
            <w:pPr>
              <w:pStyle w:val="Tabletext"/>
              <w:ind w:left="11"/>
              <w:rPr>
                <w:color w:val="000000" w:themeColor="text1"/>
                <w:szCs w:val="20"/>
              </w:rPr>
            </w:pPr>
            <w:r w:rsidRPr="00FB3EB2">
              <w:rPr>
                <w:color w:val="000000" w:themeColor="text1"/>
              </w:rPr>
              <w:t>Cavity</w:t>
            </w:r>
          </w:p>
        </w:tc>
        <w:tc>
          <w:tcPr>
            <w:tcW w:w="1251" w:type="dxa"/>
          </w:tcPr>
          <w:p w14:paraId="6A096899" w14:textId="77777777" w:rsidR="00D97E4F" w:rsidRPr="00FB3EB2" w:rsidRDefault="00D97E4F" w:rsidP="00E910F8">
            <w:pPr>
              <w:pStyle w:val="Tabletext"/>
              <w:ind w:left="11"/>
              <w:rPr>
                <w:szCs w:val="20"/>
              </w:rPr>
            </w:pPr>
            <w:r w:rsidRPr="00FB3EB2">
              <w:t>No</w:t>
            </w:r>
          </w:p>
        </w:tc>
        <w:tc>
          <w:tcPr>
            <w:tcW w:w="1260" w:type="dxa"/>
          </w:tcPr>
          <w:p w14:paraId="05FE927F" w14:textId="77777777" w:rsidR="00D97E4F" w:rsidRPr="00FB3EB2" w:rsidRDefault="00D97E4F" w:rsidP="00E910F8">
            <w:pPr>
              <w:pStyle w:val="Tabletext"/>
              <w:ind w:left="11"/>
              <w:rPr>
                <w:szCs w:val="20"/>
              </w:rPr>
            </w:pPr>
            <w:r w:rsidRPr="00FB3EB2">
              <w:t>Yes</w:t>
            </w:r>
          </w:p>
        </w:tc>
      </w:tr>
      <w:tr w:rsidR="00D97E4F" w:rsidRPr="00FB3EB2" w14:paraId="5FA59020" w14:textId="77777777" w:rsidTr="00E910F8">
        <w:trPr>
          <w:jc w:val="center"/>
        </w:trPr>
        <w:tc>
          <w:tcPr>
            <w:tcW w:w="1400" w:type="dxa"/>
            <w:vMerge/>
          </w:tcPr>
          <w:p w14:paraId="4170DA30" w14:textId="77777777" w:rsidR="00D97E4F" w:rsidRPr="00FB3EB2" w:rsidRDefault="00D97E4F" w:rsidP="00E910F8">
            <w:pPr>
              <w:pStyle w:val="Tabletext"/>
              <w:ind w:left="11"/>
            </w:pPr>
          </w:p>
        </w:tc>
        <w:tc>
          <w:tcPr>
            <w:tcW w:w="5116" w:type="dxa"/>
            <w:vAlign w:val="center"/>
          </w:tcPr>
          <w:p w14:paraId="216F4106" w14:textId="2DA60433" w:rsidR="00D97E4F" w:rsidRPr="00FB3EB2" w:rsidRDefault="00D97E4F" w:rsidP="00E910F8">
            <w:pPr>
              <w:pStyle w:val="Tabletext"/>
              <w:ind w:left="11"/>
              <w:rPr>
                <w:szCs w:val="20"/>
              </w:rPr>
            </w:pPr>
            <w:r w:rsidRPr="00FB3EB2">
              <w:rPr>
                <w:color w:val="000000" w:themeColor="text1"/>
              </w:rPr>
              <w:t xml:space="preserve">Lightweight cladding </w:t>
            </w:r>
            <w:r w:rsidRPr="00FB3EB2">
              <w:rPr>
                <w:szCs w:val="20"/>
              </w:rPr>
              <w:t>(direct fixed to the same insulated steel member as the wall lining, or does not have a wall lining)</w:t>
            </w:r>
          </w:p>
        </w:tc>
        <w:tc>
          <w:tcPr>
            <w:tcW w:w="1251" w:type="dxa"/>
          </w:tcPr>
          <w:p w14:paraId="441E5800" w14:textId="77777777" w:rsidR="00D97E4F" w:rsidRPr="00FB3EB2" w:rsidRDefault="00D97E4F" w:rsidP="00E910F8">
            <w:pPr>
              <w:pStyle w:val="Tabletext"/>
              <w:ind w:left="11"/>
              <w:rPr>
                <w:szCs w:val="20"/>
              </w:rPr>
            </w:pPr>
            <w:r w:rsidRPr="00FB3EB2">
              <w:t>Yes</w:t>
            </w:r>
          </w:p>
        </w:tc>
        <w:tc>
          <w:tcPr>
            <w:tcW w:w="1260" w:type="dxa"/>
          </w:tcPr>
          <w:p w14:paraId="5B22C327" w14:textId="77777777" w:rsidR="00D97E4F" w:rsidRPr="00FB3EB2" w:rsidRDefault="00D97E4F" w:rsidP="00E910F8">
            <w:pPr>
              <w:pStyle w:val="Tabletext"/>
              <w:ind w:left="11"/>
              <w:rPr>
                <w:szCs w:val="20"/>
              </w:rPr>
            </w:pPr>
            <w:r w:rsidRPr="00FB3EB2">
              <w:t>No</w:t>
            </w:r>
          </w:p>
        </w:tc>
      </w:tr>
      <w:tr w:rsidR="00D97E4F" w:rsidRPr="00FB3EB2" w14:paraId="798817F7" w14:textId="77777777" w:rsidTr="00E910F8">
        <w:trPr>
          <w:jc w:val="center"/>
        </w:trPr>
        <w:tc>
          <w:tcPr>
            <w:tcW w:w="1400" w:type="dxa"/>
            <w:vMerge/>
          </w:tcPr>
          <w:p w14:paraId="6D96F71C" w14:textId="77777777" w:rsidR="00D97E4F" w:rsidRPr="00FB3EB2" w:rsidRDefault="00D97E4F" w:rsidP="00E910F8">
            <w:pPr>
              <w:pStyle w:val="Tabletext"/>
              <w:ind w:left="11"/>
            </w:pPr>
          </w:p>
        </w:tc>
        <w:tc>
          <w:tcPr>
            <w:tcW w:w="5116" w:type="dxa"/>
          </w:tcPr>
          <w:p w14:paraId="5392E50E" w14:textId="7719E629" w:rsidR="00D97E4F" w:rsidRPr="00FB3EB2" w:rsidRDefault="00D97E4F" w:rsidP="00E910F8">
            <w:pPr>
              <w:pStyle w:val="Tabletext"/>
              <w:ind w:left="11"/>
              <w:rPr>
                <w:szCs w:val="20"/>
              </w:rPr>
            </w:pPr>
            <w:r w:rsidRPr="00FB3EB2">
              <w:rPr>
                <w:rFonts w:cstheme="minorHAnsi"/>
                <w:color w:val="000000" w:themeColor="text1"/>
              </w:rPr>
              <w:t xml:space="preserve">Lightweight cladding </w:t>
            </w:r>
            <w:r w:rsidRPr="00FB3EB2">
              <w:rPr>
                <w:szCs w:val="20"/>
              </w:rPr>
              <w:t>(battened</w:t>
            </w:r>
            <w:r w:rsidR="00F30A71">
              <w:rPr>
                <w:szCs w:val="20"/>
              </w:rPr>
              <w:t xml:space="preserve"> </w:t>
            </w:r>
            <w:r w:rsidRPr="00FB3EB2">
              <w:rPr>
                <w:szCs w:val="20"/>
              </w:rPr>
              <w:t>out by secondary members fixed to the frame)</w:t>
            </w:r>
          </w:p>
        </w:tc>
        <w:tc>
          <w:tcPr>
            <w:tcW w:w="1251" w:type="dxa"/>
          </w:tcPr>
          <w:p w14:paraId="456A3BE7" w14:textId="77777777" w:rsidR="00D97E4F" w:rsidRPr="00FB3EB2" w:rsidRDefault="00D97E4F" w:rsidP="00E910F8">
            <w:pPr>
              <w:pStyle w:val="Tabletext"/>
              <w:ind w:left="11"/>
              <w:rPr>
                <w:szCs w:val="20"/>
              </w:rPr>
            </w:pPr>
            <w:r w:rsidRPr="00FB3EB2">
              <w:t>No</w:t>
            </w:r>
          </w:p>
        </w:tc>
        <w:tc>
          <w:tcPr>
            <w:tcW w:w="1260" w:type="dxa"/>
          </w:tcPr>
          <w:p w14:paraId="1788E363" w14:textId="77777777" w:rsidR="00D97E4F" w:rsidRPr="00FB3EB2" w:rsidRDefault="00D97E4F" w:rsidP="00E910F8">
            <w:pPr>
              <w:pStyle w:val="Tabletext"/>
              <w:ind w:left="11"/>
              <w:rPr>
                <w:szCs w:val="20"/>
              </w:rPr>
            </w:pPr>
            <w:r w:rsidRPr="00FB3EB2">
              <w:t>Yes</w:t>
            </w:r>
          </w:p>
        </w:tc>
      </w:tr>
      <w:tr w:rsidR="00D97E4F" w:rsidRPr="00FB3EB2" w14:paraId="7A1CB400" w14:textId="77777777" w:rsidTr="00E910F8">
        <w:trPr>
          <w:jc w:val="center"/>
        </w:trPr>
        <w:tc>
          <w:tcPr>
            <w:tcW w:w="1400" w:type="dxa"/>
            <w:vMerge w:val="restart"/>
          </w:tcPr>
          <w:p w14:paraId="750C581D" w14:textId="786BD113" w:rsidR="00D97E4F" w:rsidRPr="00FB3EB2" w:rsidRDefault="009B36F8" w:rsidP="00E910F8">
            <w:pPr>
              <w:pStyle w:val="Tabletext"/>
              <w:ind w:left="11"/>
              <w:rPr>
                <w:b/>
                <w:szCs w:val="20"/>
              </w:rPr>
            </w:pPr>
            <w:r>
              <w:t>Metal sheet r</w:t>
            </w:r>
            <w:r w:rsidR="00D97E4F" w:rsidRPr="00FB3EB2">
              <w:t>oofs</w:t>
            </w:r>
          </w:p>
        </w:tc>
        <w:tc>
          <w:tcPr>
            <w:tcW w:w="5116" w:type="dxa"/>
          </w:tcPr>
          <w:p w14:paraId="759D3443" w14:textId="5600AF77" w:rsidR="00D97E4F" w:rsidRPr="00FB3EB2" w:rsidRDefault="004762CC" w:rsidP="00E910F8">
            <w:pPr>
              <w:pStyle w:val="Tabletext"/>
              <w:ind w:left="11"/>
              <w:rPr>
                <w:szCs w:val="20"/>
              </w:rPr>
            </w:pPr>
            <w:r>
              <w:t>A</w:t>
            </w:r>
            <w:r w:rsidR="00D97E4F" w:rsidRPr="00FB3EB2">
              <w:t>bove attic space</w:t>
            </w:r>
          </w:p>
        </w:tc>
        <w:tc>
          <w:tcPr>
            <w:tcW w:w="1251" w:type="dxa"/>
          </w:tcPr>
          <w:p w14:paraId="2AEAE58D" w14:textId="77777777" w:rsidR="00D97E4F" w:rsidRPr="00FB3EB2" w:rsidRDefault="00D97E4F" w:rsidP="00E910F8">
            <w:pPr>
              <w:pStyle w:val="Tabletext"/>
              <w:ind w:left="11"/>
              <w:rPr>
                <w:szCs w:val="20"/>
              </w:rPr>
            </w:pPr>
            <w:r w:rsidRPr="00FB3EB2">
              <w:t>No</w:t>
            </w:r>
          </w:p>
        </w:tc>
        <w:tc>
          <w:tcPr>
            <w:tcW w:w="1260" w:type="dxa"/>
          </w:tcPr>
          <w:p w14:paraId="10752BC4" w14:textId="77777777" w:rsidR="00D97E4F" w:rsidRPr="00FB3EB2" w:rsidRDefault="00D97E4F" w:rsidP="00E910F8">
            <w:pPr>
              <w:pStyle w:val="Tabletext"/>
              <w:ind w:left="11"/>
              <w:rPr>
                <w:szCs w:val="20"/>
              </w:rPr>
            </w:pPr>
            <w:r w:rsidRPr="00FB3EB2">
              <w:t>N</w:t>
            </w:r>
            <w:r w:rsidRPr="00FB3EB2">
              <w:rPr>
                <w:szCs w:val="20"/>
              </w:rPr>
              <w:t>o</w:t>
            </w:r>
          </w:p>
        </w:tc>
      </w:tr>
      <w:tr w:rsidR="00044B31" w:rsidRPr="00FB3EB2" w14:paraId="7AD5ADBA" w14:textId="77777777" w:rsidTr="00E910F8">
        <w:trPr>
          <w:jc w:val="center"/>
        </w:trPr>
        <w:tc>
          <w:tcPr>
            <w:tcW w:w="1400" w:type="dxa"/>
            <w:vMerge/>
          </w:tcPr>
          <w:p w14:paraId="7A1B8293" w14:textId="77777777" w:rsidR="00044B31" w:rsidRDefault="00044B31" w:rsidP="00044B31">
            <w:pPr>
              <w:pStyle w:val="Tabletext"/>
              <w:ind w:left="11"/>
            </w:pPr>
          </w:p>
        </w:tc>
        <w:tc>
          <w:tcPr>
            <w:tcW w:w="5116" w:type="dxa"/>
          </w:tcPr>
          <w:p w14:paraId="0C6D2F40" w14:textId="334E0C6D" w:rsidR="00044B31" w:rsidRDefault="00044B31" w:rsidP="00044B31">
            <w:pPr>
              <w:pStyle w:val="Tabletext"/>
              <w:ind w:left="11"/>
            </w:pPr>
            <w:r w:rsidRPr="00826814">
              <w:t xml:space="preserve">Skillion or cathedral </w:t>
            </w:r>
            <w:r w:rsidRPr="00826814">
              <w:rPr>
                <w:szCs w:val="20"/>
              </w:rPr>
              <w:t xml:space="preserve">metal roof </w:t>
            </w:r>
            <w:r w:rsidR="002D7989">
              <w:rPr>
                <w:szCs w:val="20"/>
              </w:rPr>
              <w:t xml:space="preserve">with </w:t>
            </w:r>
            <w:r w:rsidRPr="00826814">
              <w:rPr>
                <w:szCs w:val="20"/>
              </w:rPr>
              <w:t>metal sheet roofing and ceiling lining direct</w:t>
            </w:r>
            <w:r w:rsidR="002D7989">
              <w:rPr>
                <w:szCs w:val="20"/>
              </w:rPr>
              <w:t>ly</w:t>
            </w:r>
            <w:r w:rsidRPr="00826814">
              <w:rPr>
                <w:szCs w:val="20"/>
              </w:rPr>
              <w:t xml:space="preserve"> fixed to </w:t>
            </w:r>
            <w:r w:rsidR="002D7989">
              <w:rPr>
                <w:szCs w:val="20"/>
              </w:rPr>
              <w:t xml:space="preserve">the </w:t>
            </w:r>
            <w:r w:rsidRPr="00826814">
              <w:rPr>
                <w:szCs w:val="20"/>
              </w:rPr>
              <w:t>main frame</w:t>
            </w:r>
          </w:p>
        </w:tc>
        <w:tc>
          <w:tcPr>
            <w:tcW w:w="1251" w:type="dxa"/>
          </w:tcPr>
          <w:p w14:paraId="53BA68D0" w14:textId="30058095" w:rsidR="00044B31" w:rsidRPr="00FB3EB2" w:rsidRDefault="00044B31" w:rsidP="00044B31">
            <w:pPr>
              <w:pStyle w:val="Tabletext"/>
              <w:ind w:left="11"/>
            </w:pPr>
            <w:r w:rsidRPr="00826814">
              <w:t>Yes</w:t>
            </w:r>
          </w:p>
        </w:tc>
        <w:tc>
          <w:tcPr>
            <w:tcW w:w="1260" w:type="dxa"/>
          </w:tcPr>
          <w:p w14:paraId="3153E71A" w14:textId="5E229F21" w:rsidR="00044B31" w:rsidRPr="00FB3EB2" w:rsidRDefault="00044B31" w:rsidP="00044B31">
            <w:pPr>
              <w:pStyle w:val="Tabletext"/>
              <w:ind w:left="11"/>
            </w:pPr>
            <w:r w:rsidRPr="00826814">
              <w:t>No</w:t>
            </w:r>
          </w:p>
        </w:tc>
      </w:tr>
      <w:tr w:rsidR="00044B31" w:rsidRPr="00FB3EB2" w14:paraId="67899BC8" w14:textId="77777777" w:rsidTr="00E910F8">
        <w:trPr>
          <w:jc w:val="center"/>
        </w:trPr>
        <w:tc>
          <w:tcPr>
            <w:tcW w:w="1400" w:type="dxa"/>
            <w:vMerge/>
          </w:tcPr>
          <w:p w14:paraId="4E87DE8B" w14:textId="77777777" w:rsidR="00044B31" w:rsidRPr="00FB3EB2" w:rsidRDefault="00044B31" w:rsidP="00044B31">
            <w:pPr>
              <w:pStyle w:val="Tabletext"/>
            </w:pPr>
          </w:p>
        </w:tc>
        <w:tc>
          <w:tcPr>
            <w:tcW w:w="5116" w:type="dxa"/>
          </w:tcPr>
          <w:p w14:paraId="4D7165F1" w14:textId="43C348F6" w:rsidR="00044B31" w:rsidRPr="00731AFE" w:rsidRDefault="00044B31" w:rsidP="00044B31">
            <w:pPr>
              <w:pStyle w:val="Tabletext"/>
              <w:rPr>
                <w:szCs w:val="20"/>
              </w:rPr>
            </w:pPr>
            <w:r w:rsidRPr="00826814">
              <w:t xml:space="preserve">Skillion or cathedral </w:t>
            </w:r>
            <w:r w:rsidRPr="00826814">
              <w:rPr>
                <w:szCs w:val="20"/>
              </w:rPr>
              <w:t>metal roof battened-out by secondary metal members</w:t>
            </w:r>
            <w:r>
              <w:rPr>
                <w:szCs w:val="20"/>
              </w:rPr>
              <w:t>, with or without a ceiling lining</w:t>
            </w:r>
          </w:p>
        </w:tc>
        <w:tc>
          <w:tcPr>
            <w:tcW w:w="1251" w:type="dxa"/>
          </w:tcPr>
          <w:p w14:paraId="1260BA87" w14:textId="6B65285C" w:rsidR="00044B31" w:rsidRPr="00731AFE" w:rsidRDefault="00044B31" w:rsidP="00044B31">
            <w:pPr>
              <w:pStyle w:val="Tabletext"/>
              <w:rPr>
                <w:szCs w:val="20"/>
              </w:rPr>
            </w:pPr>
            <w:r w:rsidRPr="00731AFE">
              <w:t>Yes</w:t>
            </w:r>
          </w:p>
        </w:tc>
        <w:tc>
          <w:tcPr>
            <w:tcW w:w="1260" w:type="dxa"/>
          </w:tcPr>
          <w:p w14:paraId="23E076B5" w14:textId="77777777" w:rsidR="00044B31" w:rsidRDefault="00044B31" w:rsidP="00044B31">
            <w:pPr>
              <w:pStyle w:val="Tabletext"/>
            </w:pPr>
            <w:r w:rsidRPr="00FB3EB2">
              <w:t>Yes</w:t>
            </w:r>
          </w:p>
          <w:p w14:paraId="7536B0ED" w14:textId="77777777" w:rsidR="00044B31" w:rsidRPr="00FB3EB2" w:rsidRDefault="00044B31" w:rsidP="00044B31">
            <w:pPr>
              <w:pStyle w:val="Tabletext"/>
              <w:rPr>
                <w:szCs w:val="20"/>
              </w:rPr>
            </w:pPr>
            <w:r w:rsidRPr="00FB3EB2">
              <w:t xml:space="preserve">1 x R0.16 </w:t>
            </w:r>
            <w:r w:rsidRPr="00FB3EB2">
              <w:rPr>
                <w:szCs w:val="20"/>
              </w:rPr>
              <w:t xml:space="preserve">if roof battens are </w:t>
            </w:r>
            <w:proofErr w:type="gramStart"/>
            <w:r w:rsidRPr="00FB3EB2">
              <w:rPr>
                <w:szCs w:val="20"/>
              </w:rPr>
              <w:t>present</w:t>
            </w:r>
            <w:proofErr w:type="gramEnd"/>
          </w:p>
          <w:p w14:paraId="4E2E769F" w14:textId="77777777" w:rsidR="00044B31" w:rsidRPr="00FB3EB2" w:rsidRDefault="00044B31" w:rsidP="00044B31">
            <w:pPr>
              <w:pStyle w:val="Tabletext"/>
              <w:rPr>
                <w:szCs w:val="20"/>
              </w:rPr>
            </w:pPr>
            <w:r w:rsidRPr="00FB3EB2">
              <w:t xml:space="preserve">1 x R0.16 if ceiling battens </w:t>
            </w:r>
            <w:r w:rsidRPr="00FB3EB2">
              <w:rPr>
                <w:szCs w:val="20"/>
              </w:rPr>
              <w:t>are</w:t>
            </w:r>
            <w:r>
              <w:rPr>
                <w:szCs w:val="20"/>
              </w:rPr>
              <w:t xml:space="preserve"> present</w:t>
            </w:r>
          </w:p>
        </w:tc>
      </w:tr>
      <w:tr w:rsidR="00044B31" w:rsidRPr="00FB3EB2" w14:paraId="2232EBA6" w14:textId="77777777" w:rsidTr="00E910F8">
        <w:trPr>
          <w:jc w:val="center"/>
        </w:trPr>
        <w:tc>
          <w:tcPr>
            <w:tcW w:w="1400" w:type="dxa"/>
          </w:tcPr>
          <w:p w14:paraId="252A48AF" w14:textId="77777777" w:rsidR="00044B31" w:rsidRPr="00FB3EB2" w:rsidRDefault="00044B31" w:rsidP="00044B31">
            <w:pPr>
              <w:pStyle w:val="Tabletext"/>
              <w:rPr>
                <w:b/>
                <w:szCs w:val="20"/>
              </w:rPr>
            </w:pPr>
            <w:r w:rsidRPr="00FB3EB2">
              <w:t>Ceilings</w:t>
            </w:r>
          </w:p>
        </w:tc>
        <w:tc>
          <w:tcPr>
            <w:tcW w:w="5116" w:type="dxa"/>
          </w:tcPr>
          <w:p w14:paraId="6233332B" w14:textId="77777777" w:rsidR="00044B31" w:rsidRDefault="00044B31" w:rsidP="00044B31">
            <w:pPr>
              <w:pStyle w:val="Tabletext"/>
            </w:pPr>
            <w:r w:rsidRPr="00FB3EB2">
              <w:t>Ceilings below attic spaces</w:t>
            </w:r>
          </w:p>
          <w:p w14:paraId="613EF167" w14:textId="204A727D" w:rsidR="00044B31" w:rsidRPr="00FB3EB2" w:rsidRDefault="00044B31" w:rsidP="00044B31">
            <w:pPr>
              <w:pStyle w:val="Tabletext"/>
              <w:rPr>
                <w:szCs w:val="20"/>
              </w:rPr>
            </w:pPr>
          </w:p>
        </w:tc>
        <w:tc>
          <w:tcPr>
            <w:tcW w:w="1251" w:type="dxa"/>
          </w:tcPr>
          <w:p w14:paraId="46BFF521" w14:textId="77777777" w:rsidR="00044B31" w:rsidRPr="00FB3EB2" w:rsidRDefault="00044B31" w:rsidP="00044B31">
            <w:pPr>
              <w:pStyle w:val="Tabletext"/>
              <w:rPr>
                <w:szCs w:val="20"/>
              </w:rPr>
            </w:pPr>
            <w:r w:rsidRPr="00FB3EB2">
              <w:t>No</w:t>
            </w:r>
          </w:p>
        </w:tc>
        <w:tc>
          <w:tcPr>
            <w:tcW w:w="1260" w:type="dxa"/>
          </w:tcPr>
          <w:p w14:paraId="4D2BBE5E" w14:textId="77777777" w:rsidR="00044B31" w:rsidRPr="00FB3EB2" w:rsidRDefault="00044B31" w:rsidP="00044B31">
            <w:pPr>
              <w:pStyle w:val="Tabletext"/>
              <w:rPr>
                <w:szCs w:val="20"/>
              </w:rPr>
            </w:pPr>
            <w:r w:rsidRPr="00FB3EB2">
              <w:t>Yes</w:t>
            </w:r>
            <w:r w:rsidRPr="00FB3EB2">
              <w:rPr>
                <w:szCs w:val="20"/>
              </w:rPr>
              <w:t xml:space="preserve"> </w:t>
            </w:r>
          </w:p>
        </w:tc>
      </w:tr>
      <w:tr w:rsidR="00044B31" w:rsidRPr="00FB3EB2" w14:paraId="5B056B23" w14:textId="77777777" w:rsidTr="00E910F8">
        <w:trPr>
          <w:jc w:val="center"/>
        </w:trPr>
        <w:tc>
          <w:tcPr>
            <w:tcW w:w="1400" w:type="dxa"/>
            <w:vMerge w:val="restart"/>
          </w:tcPr>
          <w:p w14:paraId="16870E6F" w14:textId="77777777" w:rsidR="00044B31" w:rsidRPr="00FB3EB2" w:rsidRDefault="00044B31" w:rsidP="00044B31">
            <w:pPr>
              <w:pStyle w:val="Tabletext"/>
              <w:rPr>
                <w:b/>
                <w:szCs w:val="20"/>
              </w:rPr>
            </w:pPr>
            <w:r w:rsidRPr="00FB3EB2">
              <w:t>Floors</w:t>
            </w:r>
          </w:p>
        </w:tc>
        <w:tc>
          <w:tcPr>
            <w:tcW w:w="5116" w:type="dxa"/>
          </w:tcPr>
          <w:p w14:paraId="5641649B" w14:textId="2E066E06" w:rsidR="00044B31" w:rsidRPr="00FB3EB2" w:rsidRDefault="00044B31" w:rsidP="00044B31">
            <w:pPr>
              <w:pStyle w:val="Tabletext"/>
              <w:rPr>
                <w:szCs w:val="20"/>
              </w:rPr>
            </w:pPr>
            <w:r w:rsidRPr="00FB3EB2">
              <w:t>Suspended floor</w:t>
            </w:r>
            <w:r w:rsidRPr="00FB3EB2">
              <w:rPr>
                <w:szCs w:val="20"/>
              </w:rPr>
              <w:t xml:space="preserve"> above </w:t>
            </w:r>
            <w:r>
              <w:rPr>
                <w:szCs w:val="20"/>
              </w:rPr>
              <w:t xml:space="preserve">and exposed to an </w:t>
            </w:r>
            <w:r w:rsidRPr="00FB3EB2">
              <w:rPr>
                <w:szCs w:val="20"/>
              </w:rPr>
              <w:t>enclosed subfloor space</w:t>
            </w:r>
            <w:r>
              <w:rPr>
                <w:rStyle w:val="cf01"/>
              </w:rPr>
              <w:t xml:space="preserve"> e.g. no bottom lining</w:t>
            </w:r>
          </w:p>
        </w:tc>
        <w:tc>
          <w:tcPr>
            <w:tcW w:w="1251" w:type="dxa"/>
          </w:tcPr>
          <w:p w14:paraId="25BD7590" w14:textId="77777777" w:rsidR="00044B31" w:rsidRPr="00FB3EB2" w:rsidRDefault="00044B31" w:rsidP="00044B31">
            <w:pPr>
              <w:pStyle w:val="Tabletext"/>
              <w:rPr>
                <w:szCs w:val="20"/>
              </w:rPr>
            </w:pPr>
            <w:r w:rsidRPr="00FB3EB2">
              <w:t>No</w:t>
            </w:r>
          </w:p>
        </w:tc>
        <w:tc>
          <w:tcPr>
            <w:tcW w:w="1260" w:type="dxa"/>
          </w:tcPr>
          <w:p w14:paraId="7053D453" w14:textId="77777777" w:rsidR="00044B31" w:rsidRPr="00FB3EB2" w:rsidRDefault="00044B31" w:rsidP="00044B31">
            <w:pPr>
              <w:pStyle w:val="Tabletext"/>
              <w:rPr>
                <w:szCs w:val="20"/>
              </w:rPr>
            </w:pPr>
            <w:r w:rsidRPr="00FB3EB2">
              <w:t>Yes</w:t>
            </w:r>
            <w:r w:rsidRPr="00FB3EB2">
              <w:rPr>
                <w:szCs w:val="20"/>
              </w:rPr>
              <w:t xml:space="preserve"> </w:t>
            </w:r>
          </w:p>
        </w:tc>
      </w:tr>
      <w:tr w:rsidR="00044B31" w:rsidRPr="00FB3EB2" w14:paraId="67230F7C" w14:textId="77777777" w:rsidTr="00E910F8">
        <w:trPr>
          <w:jc w:val="center"/>
        </w:trPr>
        <w:tc>
          <w:tcPr>
            <w:tcW w:w="1400" w:type="dxa"/>
            <w:vMerge/>
          </w:tcPr>
          <w:p w14:paraId="79EC08A2" w14:textId="77777777" w:rsidR="00044B31" w:rsidRPr="00FB3EB2" w:rsidRDefault="00044B31" w:rsidP="00044B31">
            <w:pPr>
              <w:pStyle w:val="Tabletext"/>
            </w:pPr>
          </w:p>
        </w:tc>
        <w:tc>
          <w:tcPr>
            <w:tcW w:w="5116" w:type="dxa"/>
          </w:tcPr>
          <w:p w14:paraId="6F1436C5" w14:textId="77777777" w:rsidR="00044B31" w:rsidRPr="00FB3EB2" w:rsidRDefault="00044B31" w:rsidP="00044B31">
            <w:pPr>
              <w:pStyle w:val="Tabletext"/>
              <w:rPr>
                <w:szCs w:val="20"/>
              </w:rPr>
            </w:pPr>
            <w:r w:rsidRPr="00FB3EB2">
              <w:t xml:space="preserve">Suspended floor above unconditioned garage, outdoor </w:t>
            </w:r>
            <w:proofErr w:type="gramStart"/>
            <w:r w:rsidRPr="00FB3EB2">
              <w:t>air</w:t>
            </w:r>
            <w:proofErr w:type="gramEnd"/>
            <w:r w:rsidRPr="00FB3EB2">
              <w:t xml:space="preserve"> or non-neighbour</w:t>
            </w:r>
          </w:p>
        </w:tc>
        <w:tc>
          <w:tcPr>
            <w:tcW w:w="1251" w:type="dxa"/>
          </w:tcPr>
          <w:p w14:paraId="75861096" w14:textId="77777777" w:rsidR="00044B31" w:rsidRPr="00FB3EB2" w:rsidRDefault="00044B31" w:rsidP="00044B31">
            <w:pPr>
              <w:pStyle w:val="Tabletext"/>
              <w:rPr>
                <w:szCs w:val="20"/>
              </w:rPr>
            </w:pPr>
            <w:r w:rsidRPr="00FB3EB2">
              <w:t>No</w:t>
            </w:r>
          </w:p>
        </w:tc>
        <w:tc>
          <w:tcPr>
            <w:tcW w:w="1260" w:type="dxa"/>
          </w:tcPr>
          <w:p w14:paraId="33372F6C" w14:textId="77777777" w:rsidR="00044B31" w:rsidRPr="00FB3EB2" w:rsidRDefault="00044B31" w:rsidP="00044B31">
            <w:pPr>
              <w:pStyle w:val="Tabletext"/>
              <w:rPr>
                <w:szCs w:val="20"/>
              </w:rPr>
            </w:pPr>
            <w:r w:rsidRPr="00FB3EB2">
              <w:t>No</w:t>
            </w:r>
          </w:p>
        </w:tc>
      </w:tr>
    </w:tbl>
    <w:p w14:paraId="3F90CD9A" w14:textId="51F3D096" w:rsidR="00F60725" w:rsidRDefault="00FB565E" w:rsidP="004A5CC5">
      <w:pPr>
        <w:spacing w:before="240" w:after="0"/>
        <w:rPr>
          <w:sz w:val="20"/>
          <w:szCs w:val="20"/>
          <w:lang w:val="en-US"/>
        </w:rPr>
      </w:pPr>
      <w:r w:rsidRPr="00FB565E">
        <w:rPr>
          <w:sz w:val="20"/>
          <w:szCs w:val="20"/>
          <w:lang w:val="en-US"/>
        </w:rPr>
        <w:t>To align NatHERS modelling with established thermal bridging calculation methods, assessors must enter an additional R0.16 air gap to the following</w:t>
      </w:r>
      <w:r w:rsidR="006602B3">
        <w:rPr>
          <w:sz w:val="20"/>
          <w:szCs w:val="20"/>
          <w:lang w:val="en-US"/>
        </w:rPr>
        <w:t>,</w:t>
      </w:r>
      <w:r w:rsidRPr="00FB565E">
        <w:rPr>
          <w:sz w:val="20"/>
          <w:szCs w:val="20"/>
          <w:lang w:val="en-US"/>
        </w:rPr>
        <w:t xml:space="preserve"> refer</w:t>
      </w:r>
      <w:r w:rsidR="006602B3">
        <w:rPr>
          <w:sz w:val="20"/>
          <w:szCs w:val="20"/>
          <w:lang w:val="en-US"/>
        </w:rPr>
        <w:t>ring</w:t>
      </w:r>
      <w:r w:rsidRPr="00FB565E">
        <w:rPr>
          <w:sz w:val="20"/>
          <w:szCs w:val="20"/>
          <w:lang w:val="en-US"/>
        </w:rPr>
        <w:t xml:space="preserve"> to individual software guidance notes for specific modelling instructions</w:t>
      </w:r>
      <w:r w:rsidR="00A36D42">
        <w:rPr>
          <w:sz w:val="20"/>
          <w:szCs w:val="20"/>
          <w:lang w:val="en-US"/>
        </w:rPr>
        <w:t>.</w:t>
      </w:r>
      <w:r w:rsidR="00D95074">
        <w:rPr>
          <w:sz w:val="20"/>
          <w:szCs w:val="20"/>
          <w:lang w:val="en-US"/>
        </w:rPr>
        <w:t xml:space="preserve"> </w:t>
      </w:r>
      <w:r w:rsidR="00A36D42">
        <w:rPr>
          <w:sz w:val="20"/>
          <w:szCs w:val="20"/>
          <w:lang w:val="en-US"/>
        </w:rPr>
        <w:t>See</w:t>
      </w:r>
      <w:r w:rsidR="005B161C">
        <w:rPr>
          <w:sz w:val="20"/>
          <w:szCs w:val="20"/>
          <w:lang w:val="en-US"/>
        </w:rPr>
        <w:t xml:space="preserve"> Table</w:t>
      </w:r>
      <w:r w:rsidR="00F37EA2">
        <w:rPr>
          <w:sz w:val="20"/>
          <w:szCs w:val="20"/>
          <w:lang w:val="en-US"/>
        </w:rPr>
        <w:t xml:space="preserve"> 11-3</w:t>
      </w:r>
      <w:r w:rsidR="005B161C">
        <w:rPr>
          <w:color w:val="FF0000"/>
          <w:sz w:val="20"/>
          <w:szCs w:val="20"/>
        </w:rPr>
        <w:t xml:space="preserve"> </w:t>
      </w:r>
      <w:r w:rsidR="005B161C" w:rsidRPr="00C3006B">
        <w:rPr>
          <w:sz w:val="20"/>
          <w:szCs w:val="20"/>
        </w:rPr>
        <w:t xml:space="preserve">above </w:t>
      </w:r>
      <w:r w:rsidR="00D95074" w:rsidRPr="00C3006B">
        <w:rPr>
          <w:sz w:val="20"/>
          <w:szCs w:val="20"/>
        </w:rPr>
        <w:t>(Table 8 from the NatHERS Technical Note)</w:t>
      </w:r>
      <w:r w:rsidRPr="00C3006B">
        <w:rPr>
          <w:sz w:val="20"/>
          <w:szCs w:val="20"/>
          <w:lang w:val="en-US"/>
        </w:rPr>
        <w:t>:</w:t>
      </w:r>
    </w:p>
    <w:p w14:paraId="295FE513" w14:textId="77777777" w:rsidR="00FB565E" w:rsidRDefault="00FB565E" w:rsidP="005820D0">
      <w:pPr>
        <w:spacing w:after="0"/>
        <w:rPr>
          <w:sz w:val="20"/>
          <w:szCs w:val="20"/>
        </w:rPr>
      </w:pPr>
    </w:p>
    <w:p w14:paraId="522D454A" w14:textId="2B7200E7" w:rsidR="00F60725" w:rsidRPr="00627E54" w:rsidRDefault="00F60725" w:rsidP="00DE1946">
      <w:pPr>
        <w:rPr>
          <w:b/>
          <w:bCs/>
          <w:sz w:val="20"/>
          <w:szCs w:val="20"/>
        </w:rPr>
      </w:pPr>
      <w:r w:rsidRPr="00627E54">
        <w:rPr>
          <w:b/>
          <w:bCs/>
          <w:sz w:val="20"/>
          <w:szCs w:val="20"/>
        </w:rPr>
        <w:t xml:space="preserve">For </w:t>
      </w:r>
      <w:r w:rsidR="007C7436" w:rsidRPr="00627E54">
        <w:rPr>
          <w:b/>
          <w:bCs/>
          <w:sz w:val="20"/>
          <w:szCs w:val="20"/>
        </w:rPr>
        <w:t>w</w:t>
      </w:r>
      <w:r w:rsidRPr="00627E54">
        <w:rPr>
          <w:b/>
          <w:bCs/>
          <w:sz w:val="20"/>
          <w:szCs w:val="20"/>
        </w:rPr>
        <w:t>alls:</w:t>
      </w:r>
    </w:p>
    <w:p w14:paraId="4D672304" w14:textId="4F58F937" w:rsidR="00627E54" w:rsidRDefault="00627E54" w:rsidP="00AB6E10">
      <w:pPr>
        <w:ind w:left="284"/>
        <w:rPr>
          <w:sz w:val="20"/>
          <w:szCs w:val="20"/>
          <w:lang w:val="en-US"/>
        </w:rPr>
      </w:pPr>
      <w:r w:rsidRPr="00627E54">
        <w:rPr>
          <w:sz w:val="20"/>
          <w:szCs w:val="20"/>
        </w:rPr>
        <w:t xml:space="preserve">Apply </w:t>
      </w:r>
      <w:r w:rsidR="00543894">
        <w:rPr>
          <w:sz w:val="20"/>
          <w:szCs w:val="20"/>
        </w:rPr>
        <w:t xml:space="preserve">an </w:t>
      </w:r>
      <w:r w:rsidRPr="00627E54">
        <w:rPr>
          <w:sz w:val="20"/>
          <w:szCs w:val="20"/>
          <w:lang w:val="en-US"/>
        </w:rPr>
        <w:t>R0.16/air gap option to any thermally bridged external cavity walls</w:t>
      </w:r>
      <w:r w:rsidR="00543894">
        <w:rPr>
          <w:rStyle w:val="FootnoteReference"/>
          <w:sz w:val="20"/>
          <w:szCs w:val="20"/>
          <w:lang w:val="en-US"/>
        </w:rPr>
        <w:footnoteReference w:id="7"/>
      </w:r>
      <w:r w:rsidRPr="00627E54">
        <w:rPr>
          <w:sz w:val="20"/>
          <w:szCs w:val="20"/>
          <w:lang w:val="en-US"/>
        </w:rPr>
        <w:t xml:space="preserve"> or thermally bridged internal cavity walls adjacent to an unconditioned garage or roof spaces. See Figure</w:t>
      </w:r>
      <w:r w:rsidR="00F37EA2">
        <w:rPr>
          <w:sz w:val="20"/>
          <w:szCs w:val="20"/>
          <w:lang w:val="en-US"/>
        </w:rPr>
        <w:t xml:space="preserve"> 11-9</w:t>
      </w:r>
      <w:r w:rsidRPr="00627E54">
        <w:rPr>
          <w:sz w:val="20"/>
          <w:szCs w:val="20"/>
          <w:lang w:val="en-US"/>
        </w:rPr>
        <w:t xml:space="preserve"> below.</w:t>
      </w:r>
    </w:p>
    <w:p w14:paraId="5D99B7D5" w14:textId="62085A8A" w:rsidR="00627E54" w:rsidRPr="00627E54" w:rsidRDefault="00627E54" w:rsidP="00AB6E10">
      <w:pPr>
        <w:ind w:left="284"/>
        <w:rPr>
          <w:sz w:val="20"/>
          <w:szCs w:val="20"/>
        </w:rPr>
      </w:pPr>
      <w:r w:rsidRPr="00627E54">
        <w:rPr>
          <w:sz w:val="20"/>
          <w:szCs w:val="20"/>
          <w:lang w:val="en-US"/>
        </w:rPr>
        <w:t xml:space="preserve">Apply </w:t>
      </w:r>
      <w:r w:rsidR="00675DA0">
        <w:rPr>
          <w:sz w:val="20"/>
          <w:szCs w:val="20"/>
          <w:lang w:val="en-US"/>
        </w:rPr>
        <w:t>an</w:t>
      </w:r>
      <w:r w:rsidR="00675DA0" w:rsidRPr="00627E54">
        <w:rPr>
          <w:sz w:val="20"/>
          <w:szCs w:val="20"/>
          <w:lang w:val="en-US"/>
        </w:rPr>
        <w:t xml:space="preserve"> </w:t>
      </w:r>
      <w:r w:rsidRPr="00627E54">
        <w:rPr>
          <w:sz w:val="20"/>
          <w:szCs w:val="20"/>
          <w:lang w:val="en-US"/>
        </w:rPr>
        <w:t>R0.16/air gap option to any lightweight clad</w:t>
      </w:r>
      <w:r w:rsidR="000D59B8" w:rsidRPr="00DE1946">
        <w:rPr>
          <w:rStyle w:val="FootnoteReference"/>
          <w:sz w:val="20"/>
          <w:szCs w:val="20"/>
        </w:rPr>
        <w:footnoteReference w:id="8"/>
      </w:r>
      <w:r w:rsidRPr="00627E54">
        <w:rPr>
          <w:sz w:val="20"/>
          <w:szCs w:val="20"/>
          <w:lang w:val="en-US"/>
        </w:rPr>
        <w:t xml:space="preserve"> wall construction where the internal or external cladding is not directly fixed to the main steel frame, for example </w:t>
      </w:r>
      <w:r w:rsidR="00E07D39">
        <w:rPr>
          <w:sz w:val="20"/>
          <w:szCs w:val="20"/>
          <w:lang w:val="en-US"/>
        </w:rPr>
        <w:t xml:space="preserve">fixed via </w:t>
      </w:r>
      <w:r w:rsidR="00E739A5">
        <w:rPr>
          <w:sz w:val="20"/>
          <w:szCs w:val="20"/>
          <w:lang w:val="en-US"/>
        </w:rPr>
        <w:t xml:space="preserve">secondary </w:t>
      </w:r>
      <w:r w:rsidR="00DB4572">
        <w:rPr>
          <w:sz w:val="20"/>
          <w:szCs w:val="20"/>
          <w:lang w:val="en-US"/>
        </w:rPr>
        <w:t>metal battens perpendicular to the frame</w:t>
      </w:r>
      <w:r w:rsidRPr="00627E54">
        <w:rPr>
          <w:sz w:val="20"/>
          <w:szCs w:val="20"/>
          <w:lang w:val="en-US"/>
        </w:rPr>
        <w:t xml:space="preserve">. See </w:t>
      </w:r>
      <w:r w:rsidR="00C86001">
        <w:rPr>
          <w:sz w:val="20"/>
          <w:szCs w:val="20"/>
          <w:lang w:val="en-US"/>
        </w:rPr>
        <w:t>Figur</w:t>
      </w:r>
      <w:r w:rsidR="00C720E5">
        <w:rPr>
          <w:sz w:val="20"/>
          <w:szCs w:val="20"/>
          <w:lang w:val="en-US"/>
        </w:rPr>
        <w:t>e</w:t>
      </w:r>
      <w:r w:rsidR="006C1AA8">
        <w:rPr>
          <w:sz w:val="20"/>
          <w:szCs w:val="20"/>
          <w:lang w:val="en-US"/>
        </w:rPr>
        <w:t xml:space="preserve"> 11-9</w:t>
      </w:r>
      <w:r w:rsidRPr="00627E54">
        <w:rPr>
          <w:sz w:val="20"/>
          <w:szCs w:val="20"/>
          <w:lang w:val="en-US"/>
        </w:rPr>
        <w:t xml:space="preserve"> below.</w:t>
      </w:r>
    </w:p>
    <w:p w14:paraId="47304A66" w14:textId="3523BCDA" w:rsidR="003E1D38" w:rsidRPr="00E112C9" w:rsidRDefault="00A2389B" w:rsidP="005820D0">
      <w:pPr>
        <w:spacing w:after="0"/>
        <w:rPr>
          <w:color w:val="FF0000"/>
          <w:sz w:val="20"/>
          <w:szCs w:val="20"/>
        </w:rPr>
      </w:pPr>
      <w:r w:rsidRPr="00A2389B">
        <w:rPr>
          <w:noProof/>
          <w:sz w:val="20"/>
          <w:szCs w:val="20"/>
        </w:rPr>
        <w:drawing>
          <wp:inline distT="0" distB="0" distL="0" distR="0" wp14:anchorId="771133A3" wp14:editId="5455E5CA">
            <wp:extent cx="5846556" cy="2366969"/>
            <wp:effectExtent l="0" t="0" r="1905" b="0"/>
            <wp:docPr id="454592937" name="Picture 454592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592937" name="Picture 454592937"/>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846556" cy="2366969"/>
                    </a:xfrm>
                    <a:prstGeom prst="rect">
                      <a:avLst/>
                    </a:prstGeom>
                  </pic:spPr>
                </pic:pic>
              </a:graphicData>
            </a:graphic>
          </wp:inline>
        </w:drawing>
      </w:r>
    </w:p>
    <w:p w14:paraId="228D00C5" w14:textId="7D161D15" w:rsidR="007E09E6" w:rsidRPr="00E62498" w:rsidRDefault="00C86001" w:rsidP="007E09E6">
      <w:pPr>
        <w:spacing w:after="0"/>
        <w:rPr>
          <w:i/>
          <w:iCs/>
          <w:sz w:val="16"/>
          <w:szCs w:val="16"/>
        </w:rPr>
      </w:pPr>
      <w:r w:rsidRPr="00C3006B">
        <w:rPr>
          <w:b/>
          <w:bCs/>
          <w:i/>
          <w:iCs/>
          <w:sz w:val="16"/>
          <w:szCs w:val="16"/>
        </w:rPr>
        <w:t>Figur</w:t>
      </w:r>
      <w:r w:rsidR="00C720E5" w:rsidRPr="00C3006B">
        <w:rPr>
          <w:b/>
          <w:bCs/>
          <w:i/>
          <w:iCs/>
          <w:sz w:val="16"/>
          <w:szCs w:val="16"/>
        </w:rPr>
        <w:t>e</w:t>
      </w:r>
      <w:r w:rsidR="00C3006B" w:rsidRPr="00C3006B">
        <w:rPr>
          <w:b/>
          <w:bCs/>
          <w:i/>
          <w:iCs/>
          <w:sz w:val="16"/>
          <w:szCs w:val="16"/>
        </w:rPr>
        <w:t xml:space="preserve"> 11-9:</w:t>
      </w:r>
      <w:r w:rsidR="00627E54" w:rsidRPr="00E62498">
        <w:rPr>
          <w:i/>
          <w:iCs/>
          <w:color w:val="000000" w:themeColor="text1"/>
          <w:sz w:val="16"/>
          <w:szCs w:val="16"/>
        </w:rPr>
        <w:t xml:space="preserve"> </w:t>
      </w:r>
      <w:r w:rsidR="00DD185A">
        <w:rPr>
          <w:i/>
          <w:iCs/>
          <w:sz w:val="16"/>
          <w:szCs w:val="16"/>
        </w:rPr>
        <w:t>Modelling air gaps in</w:t>
      </w:r>
      <w:r w:rsidR="007E09E6" w:rsidRPr="00E62498">
        <w:rPr>
          <w:i/>
          <w:iCs/>
          <w:sz w:val="16"/>
          <w:szCs w:val="16"/>
        </w:rPr>
        <w:t xml:space="preserve"> steel</w:t>
      </w:r>
      <w:r w:rsidR="00912CDC">
        <w:rPr>
          <w:i/>
          <w:iCs/>
          <w:sz w:val="16"/>
          <w:szCs w:val="16"/>
        </w:rPr>
        <w:t xml:space="preserve"> </w:t>
      </w:r>
      <w:r w:rsidR="007E09E6" w:rsidRPr="00E62498">
        <w:rPr>
          <w:i/>
          <w:iCs/>
          <w:sz w:val="16"/>
          <w:szCs w:val="16"/>
        </w:rPr>
        <w:t xml:space="preserve">framed brick veneer and battened out </w:t>
      </w:r>
      <w:r w:rsidR="00783596">
        <w:rPr>
          <w:i/>
          <w:iCs/>
          <w:sz w:val="16"/>
          <w:szCs w:val="16"/>
        </w:rPr>
        <w:t xml:space="preserve">lightweight </w:t>
      </w:r>
      <w:r w:rsidR="007E09E6" w:rsidRPr="00E62498">
        <w:rPr>
          <w:i/>
          <w:iCs/>
          <w:sz w:val="16"/>
          <w:szCs w:val="16"/>
        </w:rPr>
        <w:t>clad</w:t>
      </w:r>
      <w:r w:rsidR="00783596">
        <w:rPr>
          <w:i/>
          <w:iCs/>
          <w:sz w:val="16"/>
          <w:szCs w:val="16"/>
        </w:rPr>
        <w:t xml:space="preserve"> walls</w:t>
      </w:r>
      <w:r w:rsidR="00555EE7">
        <w:rPr>
          <w:i/>
          <w:iCs/>
          <w:sz w:val="16"/>
          <w:szCs w:val="16"/>
        </w:rPr>
        <w:t>.</w:t>
      </w:r>
    </w:p>
    <w:p w14:paraId="67308D3D" w14:textId="2920DD1D" w:rsidR="003E1D38" w:rsidRPr="00627E54" w:rsidRDefault="003E1D38" w:rsidP="00DE1946">
      <w:pPr>
        <w:rPr>
          <w:rFonts w:ascii="Calibri" w:eastAsia="Calibri" w:hAnsi="Calibri" w:cs="Calibri"/>
          <w:b/>
          <w:bCs/>
          <w:color w:val="000000" w:themeColor="text1"/>
          <w:sz w:val="20"/>
          <w:szCs w:val="20"/>
        </w:rPr>
      </w:pPr>
      <w:r w:rsidRPr="00627E54">
        <w:rPr>
          <w:rFonts w:ascii="Calibri" w:eastAsia="Calibri" w:hAnsi="Calibri" w:cs="Calibri"/>
          <w:b/>
          <w:bCs/>
          <w:color w:val="000000" w:themeColor="text1"/>
          <w:sz w:val="20"/>
          <w:szCs w:val="20"/>
        </w:rPr>
        <w:t>For roofs:</w:t>
      </w:r>
      <w:r w:rsidRPr="00627E54">
        <w:rPr>
          <w:b/>
          <w:bCs/>
          <w:sz w:val="20"/>
          <w:szCs w:val="20"/>
        </w:rPr>
        <w:t xml:space="preserve"> </w:t>
      </w:r>
    </w:p>
    <w:p w14:paraId="1A132A87" w14:textId="5E70DE21" w:rsidR="000D59B8" w:rsidRDefault="000D59B8" w:rsidP="000D59B8">
      <w:pPr>
        <w:ind w:left="283"/>
        <w:rPr>
          <w:sz w:val="20"/>
          <w:szCs w:val="20"/>
        </w:rPr>
      </w:pPr>
      <w:r w:rsidRPr="00F05EC5">
        <w:rPr>
          <w:b/>
          <w:bCs/>
          <w:sz w:val="20"/>
          <w:szCs w:val="20"/>
        </w:rPr>
        <w:lastRenderedPageBreak/>
        <w:t>Skillion or cathedral roof</w:t>
      </w:r>
      <w:r>
        <w:rPr>
          <w:sz w:val="20"/>
          <w:szCs w:val="20"/>
        </w:rPr>
        <w:t xml:space="preserve"> </w:t>
      </w:r>
      <w:r w:rsidR="00E4548C">
        <w:rPr>
          <w:sz w:val="20"/>
          <w:szCs w:val="20"/>
        </w:rPr>
        <w:t>–</w:t>
      </w:r>
      <w:r>
        <w:rPr>
          <w:sz w:val="20"/>
          <w:szCs w:val="20"/>
        </w:rPr>
        <w:t xml:space="preserve"> if available in the software apply an R0.16 air gap option if </w:t>
      </w:r>
      <w:r w:rsidR="00EA728C">
        <w:rPr>
          <w:sz w:val="20"/>
          <w:szCs w:val="20"/>
        </w:rPr>
        <w:t xml:space="preserve">metal </w:t>
      </w:r>
      <w:r>
        <w:rPr>
          <w:sz w:val="20"/>
          <w:szCs w:val="20"/>
        </w:rPr>
        <w:t xml:space="preserve">roof battens are shown in the design documentation. If available in the software apply an R0.16 air gap if </w:t>
      </w:r>
      <w:r w:rsidR="00EA728C">
        <w:rPr>
          <w:sz w:val="20"/>
          <w:szCs w:val="20"/>
        </w:rPr>
        <w:t xml:space="preserve">metal </w:t>
      </w:r>
      <w:r>
        <w:rPr>
          <w:sz w:val="20"/>
          <w:szCs w:val="20"/>
        </w:rPr>
        <w:t>ceiling battens are shown in the design documentation.</w:t>
      </w:r>
      <w:r w:rsidR="006E6027">
        <w:rPr>
          <w:sz w:val="20"/>
          <w:szCs w:val="20"/>
        </w:rPr>
        <w:t xml:space="preserve"> </w:t>
      </w:r>
      <w:r w:rsidR="00A95C64">
        <w:rPr>
          <w:sz w:val="20"/>
          <w:szCs w:val="20"/>
        </w:rPr>
        <w:t>See</w:t>
      </w:r>
      <w:r w:rsidR="006E6027">
        <w:rPr>
          <w:sz w:val="20"/>
          <w:szCs w:val="20"/>
        </w:rPr>
        <w:t xml:space="preserve"> </w:t>
      </w:r>
      <w:r w:rsidR="00C86001">
        <w:rPr>
          <w:sz w:val="20"/>
          <w:szCs w:val="20"/>
        </w:rPr>
        <w:t>Figur</w:t>
      </w:r>
      <w:r w:rsidR="006E6027">
        <w:rPr>
          <w:sz w:val="20"/>
          <w:szCs w:val="20"/>
        </w:rPr>
        <w:t>e</w:t>
      </w:r>
      <w:r w:rsidR="00555EE7">
        <w:rPr>
          <w:sz w:val="20"/>
          <w:szCs w:val="20"/>
        </w:rPr>
        <w:t xml:space="preserve"> 11-10</w:t>
      </w:r>
      <w:r w:rsidR="006E6027">
        <w:rPr>
          <w:sz w:val="20"/>
          <w:szCs w:val="20"/>
        </w:rPr>
        <w:t xml:space="preserve"> below.</w:t>
      </w:r>
    </w:p>
    <w:p w14:paraId="51A6AB63" w14:textId="20010240" w:rsidR="000D59B8" w:rsidRDefault="00637654" w:rsidP="000D59B8">
      <w:pPr>
        <w:rPr>
          <w:rStyle w:val="normaltextrun"/>
          <w:rFonts w:ascii="Calibri" w:hAnsi="Calibri" w:cs="Calibri"/>
          <w:color w:val="FF0000"/>
          <w:sz w:val="20"/>
          <w:szCs w:val="20"/>
        </w:rPr>
      </w:pPr>
      <w:r>
        <w:rPr>
          <w:rFonts w:ascii="Calibri" w:hAnsi="Calibri" w:cs="Calibri"/>
          <w:noProof/>
          <w:color w:val="FF0000"/>
          <w:sz w:val="20"/>
          <w:szCs w:val="20"/>
        </w:rPr>
        <w:drawing>
          <wp:inline distT="0" distB="0" distL="0" distR="0" wp14:anchorId="716E856C" wp14:editId="0B3ABBAA">
            <wp:extent cx="2306445" cy="2061284"/>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306445" cy="2061284"/>
                    </a:xfrm>
                    <a:prstGeom prst="rect">
                      <a:avLst/>
                    </a:prstGeom>
                  </pic:spPr>
                </pic:pic>
              </a:graphicData>
            </a:graphic>
          </wp:inline>
        </w:drawing>
      </w:r>
    </w:p>
    <w:p w14:paraId="61C0088C" w14:textId="60966998" w:rsidR="00637654" w:rsidRPr="00555EE7" w:rsidRDefault="00C86001" w:rsidP="000D59B8">
      <w:pPr>
        <w:rPr>
          <w:rStyle w:val="normaltextrun"/>
          <w:rFonts w:ascii="Calibri" w:hAnsi="Calibri" w:cs="Calibri"/>
          <w:b/>
          <w:bCs/>
          <w:i/>
          <w:iCs/>
          <w:color w:val="FF0000"/>
          <w:sz w:val="16"/>
          <w:szCs w:val="16"/>
        </w:rPr>
      </w:pPr>
      <w:r w:rsidRPr="00555EE7">
        <w:rPr>
          <w:b/>
          <w:bCs/>
          <w:i/>
          <w:iCs/>
          <w:sz w:val="16"/>
          <w:szCs w:val="16"/>
        </w:rPr>
        <w:t>Figur</w:t>
      </w:r>
      <w:r w:rsidR="00C63089" w:rsidRPr="00555EE7">
        <w:rPr>
          <w:b/>
          <w:bCs/>
          <w:i/>
          <w:iCs/>
          <w:sz w:val="16"/>
          <w:szCs w:val="16"/>
        </w:rPr>
        <w:t>e</w:t>
      </w:r>
      <w:r w:rsidR="00555EE7" w:rsidRPr="00555EE7">
        <w:rPr>
          <w:b/>
          <w:bCs/>
          <w:i/>
          <w:iCs/>
          <w:sz w:val="16"/>
          <w:szCs w:val="16"/>
        </w:rPr>
        <w:t xml:space="preserve"> 11-10</w:t>
      </w:r>
    </w:p>
    <w:p w14:paraId="0209E570" w14:textId="0AD5BCA9" w:rsidR="000D59B8" w:rsidRDefault="000D59B8" w:rsidP="000D59B8">
      <w:pPr>
        <w:pStyle w:val="Paragraph"/>
        <w:numPr>
          <w:ilvl w:val="0"/>
          <w:numId w:val="0"/>
        </w:numPr>
        <w:ind w:left="283"/>
        <w:rPr>
          <w:sz w:val="20"/>
          <w:szCs w:val="20"/>
        </w:rPr>
      </w:pPr>
      <w:r w:rsidRPr="00F05EC5">
        <w:rPr>
          <w:b/>
          <w:bCs/>
          <w:sz w:val="20"/>
          <w:szCs w:val="20"/>
        </w:rPr>
        <w:t>Ceiling with unconditioned roof space above</w:t>
      </w:r>
      <w:r>
        <w:rPr>
          <w:sz w:val="20"/>
          <w:szCs w:val="20"/>
        </w:rPr>
        <w:t xml:space="preserve"> </w:t>
      </w:r>
      <w:r w:rsidR="00C80E91">
        <w:rPr>
          <w:sz w:val="20"/>
          <w:szCs w:val="20"/>
        </w:rPr>
        <w:t>–</w:t>
      </w:r>
      <w:r>
        <w:rPr>
          <w:sz w:val="20"/>
          <w:szCs w:val="20"/>
        </w:rPr>
        <w:t xml:space="preserve"> </w:t>
      </w:r>
      <w:r w:rsidR="00F169EE">
        <w:rPr>
          <w:sz w:val="20"/>
          <w:szCs w:val="20"/>
        </w:rPr>
        <w:t>i</w:t>
      </w:r>
      <w:r>
        <w:rPr>
          <w:sz w:val="20"/>
          <w:szCs w:val="20"/>
        </w:rPr>
        <w:t xml:space="preserve">f available in the software apply an R0.16 air gap if </w:t>
      </w:r>
      <w:r w:rsidR="003059D5" w:rsidRPr="00772202">
        <w:rPr>
          <w:rFonts w:cstheme="minorHAnsi"/>
          <w:sz w:val="20"/>
          <w:szCs w:val="20"/>
        </w:rPr>
        <w:t xml:space="preserve">secondary </w:t>
      </w:r>
      <w:r w:rsidR="00EA728C" w:rsidRPr="00772202">
        <w:rPr>
          <w:rFonts w:cstheme="minorHAnsi"/>
          <w:sz w:val="20"/>
          <w:szCs w:val="20"/>
        </w:rPr>
        <w:t xml:space="preserve">metal </w:t>
      </w:r>
      <w:r w:rsidRPr="00772202">
        <w:rPr>
          <w:rFonts w:cstheme="minorHAnsi"/>
          <w:sz w:val="20"/>
          <w:szCs w:val="20"/>
        </w:rPr>
        <w:t>ceiling battens are shown in the design documentation.</w:t>
      </w:r>
      <w:r w:rsidR="00E938A8" w:rsidRPr="00772202">
        <w:rPr>
          <w:rFonts w:cstheme="minorHAnsi"/>
          <w:sz w:val="20"/>
          <w:szCs w:val="20"/>
        </w:rPr>
        <w:t xml:space="preserve"> </w:t>
      </w:r>
      <w:r w:rsidR="001B0097" w:rsidRPr="00D20557">
        <w:rPr>
          <w:rStyle w:val="cf01"/>
          <w:rFonts w:asciiTheme="minorHAnsi" w:hAnsiTheme="minorHAnsi" w:cstheme="minorHAnsi"/>
          <w:sz w:val="20"/>
          <w:szCs w:val="20"/>
        </w:rPr>
        <w:t xml:space="preserve">Ceiling battens are typically used for ceiling frame spacing </w:t>
      </w:r>
      <w:r w:rsidR="00A626BC" w:rsidRPr="00D20557">
        <w:rPr>
          <w:rStyle w:val="cf01"/>
          <w:rFonts w:asciiTheme="minorHAnsi" w:hAnsiTheme="minorHAnsi" w:cstheme="minorHAnsi"/>
          <w:sz w:val="20"/>
          <w:szCs w:val="20"/>
        </w:rPr>
        <w:t>greater than</w:t>
      </w:r>
      <w:r w:rsidR="001B0097" w:rsidRPr="00D20557">
        <w:rPr>
          <w:rStyle w:val="cf01"/>
          <w:rFonts w:asciiTheme="minorHAnsi" w:hAnsiTheme="minorHAnsi" w:cstheme="minorHAnsi"/>
          <w:sz w:val="20"/>
          <w:szCs w:val="20"/>
        </w:rPr>
        <w:t xml:space="preserve"> 600 mm (i.e. 900/1200/1500 centres)</w:t>
      </w:r>
      <w:r w:rsidR="00A626BC" w:rsidRPr="00D20557">
        <w:rPr>
          <w:rStyle w:val="cf01"/>
          <w:rFonts w:asciiTheme="minorHAnsi" w:hAnsiTheme="minorHAnsi" w:cstheme="minorHAnsi"/>
          <w:sz w:val="20"/>
          <w:szCs w:val="20"/>
        </w:rPr>
        <w:t>.</w:t>
      </w:r>
      <w:r w:rsidR="001B0097" w:rsidRPr="00772202">
        <w:rPr>
          <w:rFonts w:cstheme="minorHAnsi"/>
          <w:sz w:val="20"/>
          <w:szCs w:val="20"/>
        </w:rPr>
        <w:t xml:space="preserve"> </w:t>
      </w:r>
      <w:r w:rsidR="00E86A28" w:rsidRPr="00772202">
        <w:rPr>
          <w:rFonts w:cstheme="minorHAnsi"/>
          <w:sz w:val="20"/>
          <w:szCs w:val="20"/>
        </w:rPr>
        <w:t>See</w:t>
      </w:r>
      <w:r w:rsidR="00E938A8" w:rsidRPr="00772202">
        <w:rPr>
          <w:rFonts w:cstheme="minorHAnsi"/>
          <w:sz w:val="20"/>
          <w:szCs w:val="20"/>
        </w:rPr>
        <w:t xml:space="preserve"> </w:t>
      </w:r>
      <w:r w:rsidR="00C86001" w:rsidRPr="00772202">
        <w:rPr>
          <w:rFonts w:cstheme="minorHAnsi"/>
          <w:sz w:val="20"/>
          <w:szCs w:val="20"/>
        </w:rPr>
        <w:t>Figur</w:t>
      </w:r>
      <w:r w:rsidR="00E938A8" w:rsidRPr="00772202">
        <w:rPr>
          <w:rFonts w:cstheme="minorHAnsi"/>
          <w:sz w:val="20"/>
          <w:szCs w:val="20"/>
        </w:rPr>
        <w:t>e</w:t>
      </w:r>
      <w:r w:rsidR="00555EE7" w:rsidRPr="00772202">
        <w:rPr>
          <w:rFonts w:cstheme="minorHAnsi"/>
          <w:sz w:val="20"/>
          <w:szCs w:val="20"/>
        </w:rPr>
        <w:t xml:space="preserve"> 11</w:t>
      </w:r>
      <w:r w:rsidR="00555EE7">
        <w:rPr>
          <w:sz w:val="20"/>
          <w:szCs w:val="20"/>
        </w:rPr>
        <w:t>-11</w:t>
      </w:r>
      <w:r w:rsidR="00E938A8">
        <w:rPr>
          <w:sz w:val="20"/>
          <w:szCs w:val="20"/>
        </w:rPr>
        <w:t xml:space="preserve"> below.</w:t>
      </w:r>
    </w:p>
    <w:p w14:paraId="50B39F73" w14:textId="79E2AD55" w:rsidR="000D59B8" w:rsidRDefault="00637654" w:rsidP="000D59B8">
      <w:pPr>
        <w:pStyle w:val="Paragraph"/>
        <w:numPr>
          <w:ilvl w:val="0"/>
          <w:numId w:val="0"/>
        </w:numPr>
      </w:pPr>
      <w:r>
        <w:rPr>
          <w:noProof/>
          <w14:ligatures w14:val="standardContextual"/>
        </w:rPr>
        <w:drawing>
          <wp:inline distT="0" distB="0" distL="0" distR="0" wp14:anchorId="40466DF0" wp14:editId="04B9F835">
            <wp:extent cx="3616346" cy="1666304"/>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4" cstate="print">
                      <a:extLst>
                        <a:ext uri="{28A0092B-C50C-407E-A947-70E740481C1C}">
                          <a14:useLocalDpi xmlns:a14="http://schemas.microsoft.com/office/drawing/2010/main" val="0"/>
                        </a:ext>
                      </a:extLst>
                    </a:blip>
                    <a:srcRect t="1693" b="1693"/>
                    <a:stretch>
                      <a:fillRect/>
                    </a:stretch>
                  </pic:blipFill>
                  <pic:spPr bwMode="auto">
                    <a:xfrm>
                      <a:off x="0" y="0"/>
                      <a:ext cx="3616346" cy="1666304"/>
                    </a:xfrm>
                    <a:prstGeom prst="rect">
                      <a:avLst/>
                    </a:prstGeom>
                    <a:ln>
                      <a:noFill/>
                    </a:ln>
                    <a:extLst>
                      <a:ext uri="{53640926-AAD7-44D8-BBD7-CCE9431645EC}">
                        <a14:shadowObscured xmlns:a14="http://schemas.microsoft.com/office/drawing/2010/main"/>
                      </a:ext>
                    </a:extLst>
                  </pic:spPr>
                </pic:pic>
              </a:graphicData>
            </a:graphic>
          </wp:inline>
        </w:drawing>
      </w:r>
    </w:p>
    <w:p w14:paraId="08209D94" w14:textId="4CBE765D" w:rsidR="00637654" w:rsidRPr="00555EE7" w:rsidRDefault="00C86001" w:rsidP="000D59B8">
      <w:pPr>
        <w:pStyle w:val="Paragraph"/>
        <w:numPr>
          <w:ilvl w:val="0"/>
          <w:numId w:val="0"/>
        </w:numPr>
        <w:rPr>
          <w:b/>
          <w:bCs/>
          <w:i/>
          <w:iCs/>
          <w:sz w:val="16"/>
          <w:szCs w:val="16"/>
        </w:rPr>
      </w:pPr>
      <w:r w:rsidRPr="00555EE7">
        <w:rPr>
          <w:b/>
          <w:bCs/>
          <w:i/>
          <w:iCs/>
          <w:sz w:val="16"/>
          <w:szCs w:val="16"/>
        </w:rPr>
        <w:t>Figur</w:t>
      </w:r>
      <w:r w:rsidR="00637654" w:rsidRPr="00555EE7">
        <w:rPr>
          <w:b/>
          <w:bCs/>
          <w:i/>
          <w:iCs/>
          <w:sz w:val="16"/>
          <w:szCs w:val="16"/>
        </w:rPr>
        <w:t>e</w:t>
      </w:r>
      <w:r w:rsidR="00555EE7" w:rsidRPr="00555EE7">
        <w:rPr>
          <w:b/>
          <w:bCs/>
          <w:i/>
          <w:iCs/>
          <w:sz w:val="16"/>
          <w:szCs w:val="16"/>
        </w:rPr>
        <w:t xml:space="preserve"> 11-1</w:t>
      </w:r>
      <w:r w:rsidR="00A626BC">
        <w:rPr>
          <w:b/>
          <w:bCs/>
          <w:i/>
          <w:iCs/>
          <w:sz w:val="16"/>
          <w:szCs w:val="16"/>
        </w:rPr>
        <w:t>1</w:t>
      </w:r>
    </w:p>
    <w:p w14:paraId="227B909D" w14:textId="77777777" w:rsidR="000D59B8" w:rsidRPr="00F05EC5" w:rsidRDefault="000D59B8" w:rsidP="000D59B8">
      <w:pPr>
        <w:rPr>
          <w:rFonts w:eastAsia="Calibri"/>
          <w:b/>
          <w:bCs/>
          <w:color w:val="000000" w:themeColor="text1"/>
          <w:sz w:val="20"/>
          <w:szCs w:val="20"/>
        </w:rPr>
      </w:pPr>
      <w:r w:rsidRPr="00F05EC5">
        <w:rPr>
          <w:rFonts w:ascii="Calibri" w:eastAsia="Calibri" w:hAnsi="Calibri" w:cs="Calibri"/>
          <w:b/>
          <w:bCs/>
          <w:color w:val="000000" w:themeColor="text1"/>
          <w:sz w:val="20"/>
          <w:szCs w:val="20"/>
        </w:rPr>
        <w:t>For floors:</w:t>
      </w:r>
    </w:p>
    <w:p w14:paraId="79679BE4" w14:textId="57B18DEF" w:rsidR="000D59B8" w:rsidRDefault="00FC3449" w:rsidP="000D59B8">
      <w:pPr>
        <w:ind w:left="283"/>
        <w:rPr>
          <w:sz w:val="20"/>
          <w:szCs w:val="20"/>
        </w:rPr>
      </w:pPr>
      <w:r w:rsidRPr="00FC3449">
        <w:rPr>
          <w:sz w:val="20"/>
          <w:szCs w:val="20"/>
          <w:lang w:val="en-US"/>
        </w:rPr>
        <w:t xml:space="preserve">If available in the software apply the R0.16/air gap option to any thermally bridged suspended floor above and exposed to an enclosed subfloor space, e.g. no bottom lining. This is to take account of the benefit provided by the sub-floor airspace in reducing thermal bridging of the frame. See </w:t>
      </w:r>
      <w:r w:rsidR="00C86001">
        <w:rPr>
          <w:sz w:val="20"/>
          <w:szCs w:val="20"/>
        </w:rPr>
        <w:t>Figur</w:t>
      </w:r>
      <w:r w:rsidR="00525C1A">
        <w:rPr>
          <w:sz w:val="20"/>
          <w:szCs w:val="20"/>
        </w:rPr>
        <w:t>e</w:t>
      </w:r>
      <w:r w:rsidR="00B80A8C">
        <w:rPr>
          <w:sz w:val="20"/>
          <w:szCs w:val="20"/>
        </w:rPr>
        <w:t xml:space="preserve"> 11-12</w:t>
      </w:r>
      <w:r w:rsidR="00525C1A">
        <w:rPr>
          <w:sz w:val="20"/>
          <w:szCs w:val="20"/>
        </w:rPr>
        <w:t xml:space="preserve"> below.</w:t>
      </w:r>
    </w:p>
    <w:p w14:paraId="6490B6F1" w14:textId="3C67214D" w:rsidR="000D59B8" w:rsidRDefault="00637654" w:rsidP="000D59B8">
      <w:pPr>
        <w:rPr>
          <w:sz w:val="20"/>
          <w:szCs w:val="20"/>
        </w:rPr>
      </w:pPr>
      <w:r>
        <w:rPr>
          <w:noProof/>
          <w:sz w:val="20"/>
          <w:szCs w:val="20"/>
        </w:rPr>
        <w:drawing>
          <wp:inline distT="0" distB="0" distL="0" distR="0" wp14:anchorId="1C2E133A" wp14:editId="69E1ABD7">
            <wp:extent cx="3053934" cy="177068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053934" cy="1770684"/>
                    </a:xfrm>
                    <a:prstGeom prst="rect">
                      <a:avLst/>
                    </a:prstGeom>
                  </pic:spPr>
                </pic:pic>
              </a:graphicData>
            </a:graphic>
          </wp:inline>
        </w:drawing>
      </w:r>
    </w:p>
    <w:p w14:paraId="5B75502D" w14:textId="473D6C1F" w:rsidR="00637654" w:rsidRPr="00B80A8C" w:rsidRDefault="00C86001" w:rsidP="000D59B8">
      <w:pPr>
        <w:rPr>
          <w:b/>
          <w:bCs/>
          <w:i/>
          <w:iCs/>
          <w:color w:val="FF0000"/>
          <w:sz w:val="16"/>
          <w:szCs w:val="16"/>
        </w:rPr>
      </w:pPr>
      <w:r w:rsidRPr="00B80A8C">
        <w:rPr>
          <w:b/>
          <w:bCs/>
          <w:i/>
          <w:iCs/>
          <w:sz w:val="16"/>
          <w:szCs w:val="16"/>
        </w:rPr>
        <w:t>Figur</w:t>
      </w:r>
      <w:r w:rsidR="004C517A" w:rsidRPr="00B80A8C">
        <w:rPr>
          <w:b/>
          <w:bCs/>
          <w:i/>
          <w:iCs/>
          <w:sz w:val="16"/>
          <w:szCs w:val="16"/>
        </w:rPr>
        <w:t>e</w:t>
      </w:r>
      <w:r w:rsidR="00B80A8C" w:rsidRPr="00B80A8C">
        <w:rPr>
          <w:b/>
          <w:bCs/>
          <w:i/>
          <w:iCs/>
          <w:sz w:val="16"/>
          <w:szCs w:val="16"/>
        </w:rPr>
        <w:t xml:space="preserve"> 11-12</w:t>
      </w:r>
    </w:p>
    <w:p w14:paraId="1EC71A30" w14:textId="41CF9CAF" w:rsidR="000D59B8" w:rsidRPr="008565BF" w:rsidRDefault="000D59B8" w:rsidP="004A5CC5">
      <w:pPr>
        <w:pStyle w:val="Heading2"/>
      </w:pPr>
      <w:r w:rsidRPr="008565BF">
        <w:lastRenderedPageBreak/>
        <w:t>11.</w:t>
      </w:r>
      <w:r w:rsidR="00EC6EF1">
        <w:t>5</w:t>
      </w:r>
      <w:r w:rsidRPr="008565BF">
        <w:t xml:space="preserve"> Additional </w:t>
      </w:r>
      <w:r w:rsidR="00FB565E" w:rsidRPr="008565BF">
        <w:t>c</w:t>
      </w:r>
      <w:r w:rsidRPr="008565BF">
        <w:t xml:space="preserve">onstructions </w:t>
      </w:r>
      <w:r w:rsidR="00FB565E" w:rsidRPr="008565BF">
        <w:t>m</w:t>
      </w:r>
      <w:r w:rsidRPr="008565BF">
        <w:t xml:space="preserve">odelling </w:t>
      </w:r>
      <w:proofErr w:type="gramStart"/>
      <w:r w:rsidR="00FB565E" w:rsidRPr="008565BF">
        <w:t>g</w:t>
      </w:r>
      <w:r w:rsidRPr="008565BF">
        <w:t>uidance</w:t>
      </w:r>
      <w:proofErr w:type="gramEnd"/>
      <w:r w:rsidRPr="008565BF">
        <w:t xml:space="preserve"> </w:t>
      </w:r>
    </w:p>
    <w:p w14:paraId="3F8F2ACA" w14:textId="77777777" w:rsidR="00E7717C" w:rsidRPr="008565BF" w:rsidRDefault="000D59B8" w:rsidP="00B55837">
      <w:pPr>
        <w:spacing w:after="120"/>
        <w:rPr>
          <w:sz w:val="24"/>
          <w:szCs w:val="24"/>
        </w:rPr>
      </w:pPr>
      <w:r w:rsidRPr="008565BF">
        <w:rPr>
          <w:sz w:val="24"/>
          <w:szCs w:val="24"/>
        </w:rPr>
        <w:t xml:space="preserve">Continuous insulation/continuous thermal break directly adjacent to and touching the insulated steel </w:t>
      </w:r>
      <w:proofErr w:type="gramStart"/>
      <w:r w:rsidRPr="008565BF">
        <w:rPr>
          <w:sz w:val="24"/>
          <w:szCs w:val="24"/>
        </w:rPr>
        <w:t>frame</w:t>
      </w:r>
      <w:proofErr w:type="gramEnd"/>
      <w:r w:rsidRPr="008565BF">
        <w:rPr>
          <w:sz w:val="24"/>
          <w:szCs w:val="24"/>
        </w:rPr>
        <w:t xml:space="preserve"> </w:t>
      </w:r>
      <w:bookmarkStart w:id="0" w:name="_Hlk144902563"/>
    </w:p>
    <w:p w14:paraId="444673DD" w14:textId="77777777" w:rsidR="009535D0" w:rsidRPr="008565BF" w:rsidRDefault="009535D0" w:rsidP="00C362BC">
      <w:pPr>
        <w:rPr>
          <w:sz w:val="20"/>
          <w:szCs w:val="20"/>
        </w:rPr>
      </w:pPr>
      <w:r w:rsidRPr="008565BF">
        <w:rPr>
          <w:sz w:val="20"/>
          <w:szCs w:val="20"/>
        </w:rPr>
        <w:t>If continuous insulation is applied directly adjacent to and touching the steel frame, this should currently be modelled by:</w:t>
      </w:r>
    </w:p>
    <w:p w14:paraId="5DD7BBFA" w14:textId="1D16AD9E" w:rsidR="009535D0" w:rsidRPr="008565BF" w:rsidRDefault="00CC7E84" w:rsidP="008565BF">
      <w:pPr>
        <w:pStyle w:val="Alphalist"/>
        <w:numPr>
          <w:ilvl w:val="3"/>
          <w:numId w:val="10"/>
        </w:numPr>
        <w:ind w:left="927"/>
        <w:rPr>
          <w:sz w:val="20"/>
          <w:szCs w:val="20"/>
        </w:rPr>
      </w:pPr>
      <w:r>
        <w:rPr>
          <w:sz w:val="20"/>
          <w:szCs w:val="20"/>
        </w:rPr>
        <w:t>m</w:t>
      </w:r>
      <w:r w:rsidR="009535D0" w:rsidRPr="008565BF">
        <w:rPr>
          <w:sz w:val="20"/>
          <w:szCs w:val="20"/>
        </w:rPr>
        <w:t>odelling the insulation according to the software’s instructions</w:t>
      </w:r>
      <w:r w:rsidR="001F58AB">
        <w:rPr>
          <w:sz w:val="20"/>
          <w:szCs w:val="20"/>
        </w:rPr>
        <w:t>,</w:t>
      </w:r>
      <w:r w:rsidR="009535D0" w:rsidRPr="008565BF">
        <w:rPr>
          <w:sz w:val="20"/>
          <w:szCs w:val="20"/>
        </w:rPr>
        <w:t xml:space="preserve"> e.g. as a separate construction layer, and </w:t>
      </w:r>
    </w:p>
    <w:p w14:paraId="385345BB" w14:textId="39917A89" w:rsidR="009535D0" w:rsidRPr="008565BF" w:rsidRDefault="009535D0" w:rsidP="008565BF">
      <w:pPr>
        <w:pStyle w:val="Alphalist"/>
        <w:numPr>
          <w:ilvl w:val="3"/>
          <w:numId w:val="10"/>
        </w:numPr>
        <w:spacing w:after="240"/>
        <w:ind w:left="927"/>
        <w:rPr>
          <w:sz w:val="20"/>
          <w:szCs w:val="20"/>
        </w:rPr>
      </w:pPr>
      <w:r w:rsidRPr="008565BF">
        <w:rPr>
          <w:sz w:val="20"/>
          <w:szCs w:val="20"/>
        </w:rPr>
        <w:t>tick</w:t>
      </w:r>
      <w:r w:rsidR="001F58AB">
        <w:rPr>
          <w:sz w:val="20"/>
          <w:szCs w:val="20"/>
        </w:rPr>
        <w:t>ing</w:t>
      </w:r>
      <w:r w:rsidRPr="008565BF">
        <w:rPr>
          <w:sz w:val="20"/>
          <w:szCs w:val="20"/>
        </w:rPr>
        <w:t xml:space="preserve"> the thermal break box R0.2.</w:t>
      </w:r>
    </w:p>
    <w:bookmarkEnd w:id="0"/>
    <w:p w14:paraId="01F3E3BA" w14:textId="216D0671" w:rsidR="00BD6F16" w:rsidRPr="008565BF" w:rsidRDefault="000D59B8" w:rsidP="000D59B8">
      <w:pPr>
        <w:pStyle w:val="Paragraph"/>
        <w:numPr>
          <w:ilvl w:val="0"/>
          <w:numId w:val="0"/>
        </w:numPr>
        <w:rPr>
          <w:sz w:val="24"/>
          <w:szCs w:val="24"/>
        </w:rPr>
      </w:pPr>
      <w:r w:rsidRPr="008565BF">
        <w:rPr>
          <w:sz w:val="24"/>
          <w:szCs w:val="24"/>
        </w:rPr>
        <w:t>Roof blankets</w:t>
      </w:r>
    </w:p>
    <w:p w14:paraId="1D46D388" w14:textId="73E5D231" w:rsidR="000D59B8" w:rsidRPr="008565BF" w:rsidRDefault="00BD6F16" w:rsidP="000D59B8">
      <w:pPr>
        <w:pStyle w:val="Paragraph"/>
        <w:numPr>
          <w:ilvl w:val="0"/>
          <w:numId w:val="0"/>
        </w:numPr>
        <w:rPr>
          <w:sz w:val="20"/>
          <w:szCs w:val="20"/>
        </w:rPr>
      </w:pPr>
      <w:r w:rsidRPr="008565BF">
        <w:rPr>
          <w:rFonts w:cstheme="minorHAnsi"/>
          <w:color w:val="000000"/>
          <w:sz w:val="20"/>
          <w:szCs w:val="20"/>
        </w:rPr>
        <w:t>R</w:t>
      </w:r>
      <w:r w:rsidR="000D59B8" w:rsidRPr="008565BF">
        <w:rPr>
          <w:rFonts w:cstheme="minorHAnsi"/>
          <w:color w:val="000000"/>
          <w:sz w:val="20"/>
          <w:szCs w:val="20"/>
        </w:rPr>
        <w:t>oof blankets do not currently need to be modelled for thermal bridging.</w:t>
      </w:r>
    </w:p>
    <w:p w14:paraId="7762D489" w14:textId="10499126" w:rsidR="00A2389B" w:rsidRPr="0029419D" w:rsidRDefault="00A2389B" w:rsidP="005820D0">
      <w:pPr>
        <w:spacing w:after="0"/>
        <w:rPr>
          <w:sz w:val="20"/>
          <w:szCs w:val="20"/>
        </w:rPr>
      </w:pPr>
    </w:p>
    <w:sectPr w:rsidR="00A2389B" w:rsidRPr="0029419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A09B5" w14:textId="77777777" w:rsidR="003909AE" w:rsidRDefault="003909AE" w:rsidP="00CB12E8">
      <w:pPr>
        <w:spacing w:after="0" w:line="240" w:lineRule="auto"/>
      </w:pPr>
      <w:r>
        <w:separator/>
      </w:r>
    </w:p>
  </w:endnote>
  <w:endnote w:type="continuationSeparator" w:id="0">
    <w:p w14:paraId="7246EF4C" w14:textId="77777777" w:rsidR="003909AE" w:rsidRDefault="003909AE" w:rsidP="00CB12E8">
      <w:pPr>
        <w:spacing w:after="0" w:line="240" w:lineRule="auto"/>
      </w:pPr>
      <w:r>
        <w:continuationSeparator/>
      </w:r>
    </w:p>
  </w:endnote>
  <w:endnote w:type="continuationNotice" w:id="1">
    <w:p w14:paraId="77BF7F42" w14:textId="77777777" w:rsidR="003909AE" w:rsidRDefault="003909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Headings CS)">
    <w:altName w:val="Times New Roman"/>
    <w:panose1 w:val="00000000000000000000"/>
    <w:charset w:val="00"/>
    <w:family w:val="roman"/>
    <w:notTrueType/>
    <w:pitch w:val="default"/>
  </w:font>
  <w:font w:name="Montserrat">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enturyGothic">
    <w:altName w:val="Times New Roman"/>
    <w:charset w:val="00"/>
    <w:family w:val="roman"/>
    <w:pitch w:val="variable"/>
    <w:sig w:usb0="00000001"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168C" w14:textId="77777777" w:rsidR="003909AE" w:rsidRDefault="003909AE" w:rsidP="00CB12E8">
      <w:pPr>
        <w:spacing w:after="0" w:line="240" w:lineRule="auto"/>
      </w:pPr>
      <w:r>
        <w:separator/>
      </w:r>
    </w:p>
  </w:footnote>
  <w:footnote w:type="continuationSeparator" w:id="0">
    <w:p w14:paraId="052EF51E" w14:textId="77777777" w:rsidR="003909AE" w:rsidRDefault="003909AE" w:rsidP="00CB12E8">
      <w:pPr>
        <w:spacing w:after="0" w:line="240" w:lineRule="auto"/>
      </w:pPr>
      <w:r>
        <w:continuationSeparator/>
      </w:r>
    </w:p>
  </w:footnote>
  <w:footnote w:type="continuationNotice" w:id="1">
    <w:p w14:paraId="05605D3B" w14:textId="77777777" w:rsidR="003909AE" w:rsidRDefault="003909AE">
      <w:pPr>
        <w:spacing w:after="0" w:line="240" w:lineRule="auto"/>
      </w:pPr>
    </w:p>
  </w:footnote>
  <w:footnote w:id="2">
    <w:p w14:paraId="77B79C9F" w14:textId="66C67B0A" w:rsidR="00D97E4F" w:rsidRPr="00C0602B" w:rsidRDefault="00D97E4F" w:rsidP="00C0602B">
      <w:pPr>
        <w:spacing w:after="0" w:line="240" w:lineRule="auto"/>
        <w:rPr>
          <w:sz w:val="20"/>
          <w:szCs w:val="20"/>
        </w:rPr>
      </w:pPr>
      <w:r w:rsidRPr="00777424">
        <w:rPr>
          <w:rStyle w:val="FootnoteReference"/>
          <w:sz w:val="20"/>
          <w:szCs w:val="20"/>
        </w:rPr>
        <w:footnoteRef/>
      </w:r>
      <w:r w:rsidRPr="00C362BC">
        <w:rPr>
          <w:sz w:val="20"/>
          <w:szCs w:val="20"/>
        </w:rPr>
        <w:t xml:space="preserve"> </w:t>
      </w:r>
      <w:r w:rsidRPr="00C0602B">
        <w:rPr>
          <w:sz w:val="20"/>
          <w:szCs w:val="20"/>
        </w:rPr>
        <w:t>Thermal breaks are materials with an R-value greater than or equal to R0.2 installed at all points of contact between the external cladding and the frame. This includes, but is not limited to, materials such as timber battens greater than or equal to 20 mm thick, expanded polystyrene strips greater than or equal to 12</w:t>
      </w:r>
      <w:r w:rsidR="004762CC">
        <w:rPr>
          <w:sz w:val="20"/>
          <w:szCs w:val="20"/>
        </w:rPr>
        <w:t xml:space="preserve"> </w:t>
      </w:r>
      <w:r w:rsidRPr="00C0602B">
        <w:rPr>
          <w:sz w:val="20"/>
          <w:szCs w:val="20"/>
        </w:rPr>
        <w:t>mm thick or continuous thermal breaks such as polystyrene insulation sheeting</w:t>
      </w:r>
      <w:r w:rsidR="00BA1A10">
        <w:rPr>
          <w:sz w:val="20"/>
          <w:szCs w:val="20"/>
        </w:rPr>
        <w:t xml:space="preserve"> greater than or equal to R0.2</w:t>
      </w:r>
      <w:r w:rsidRPr="00C0602B">
        <w:rPr>
          <w:sz w:val="20"/>
          <w:szCs w:val="20"/>
        </w:rPr>
        <w:t>.</w:t>
      </w:r>
    </w:p>
  </w:footnote>
  <w:footnote w:id="3">
    <w:p w14:paraId="5A007A1E" w14:textId="15F255AF" w:rsidR="00D97E4F" w:rsidRPr="00C362BC" w:rsidRDefault="00D97E4F" w:rsidP="00C362BC">
      <w:pPr>
        <w:spacing w:after="0" w:line="240" w:lineRule="auto"/>
        <w:rPr>
          <w:sz w:val="20"/>
          <w:szCs w:val="20"/>
        </w:rPr>
      </w:pPr>
      <w:r w:rsidRPr="00C362BC">
        <w:rPr>
          <w:rStyle w:val="FootnoteReference"/>
          <w:sz w:val="20"/>
          <w:szCs w:val="20"/>
        </w:rPr>
        <w:footnoteRef/>
      </w:r>
      <w:r w:rsidRPr="00C362BC">
        <w:rPr>
          <w:sz w:val="20"/>
          <w:szCs w:val="20"/>
        </w:rPr>
        <w:t xml:space="preserve"> </w:t>
      </w:r>
      <w:r w:rsidR="003F656F" w:rsidRPr="00B27331">
        <w:rPr>
          <w:sz w:val="20"/>
          <w:szCs w:val="20"/>
        </w:rPr>
        <w:t xml:space="preserve">NCC 2022 compliant construction </w:t>
      </w:r>
      <w:r w:rsidR="00EC22D7">
        <w:rPr>
          <w:sz w:val="20"/>
          <w:szCs w:val="20"/>
        </w:rPr>
        <w:t>includes</w:t>
      </w:r>
      <w:r w:rsidR="003F656F" w:rsidRPr="00B27331">
        <w:rPr>
          <w:sz w:val="20"/>
          <w:szCs w:val="20"/>
        </w:rPr>
        <w:t xml:space="preserve"> a minimum thermal break R0.2</w:t>
      </w:r>
    </w:p>
  </w:footnote>
  <w:footnote w:id="4">
    <w:p w14:paraId="5F59C290" w14:textId="77777777" w:rsidR="00D97E4F" w:rsidRPr="00C362BC" w:rsidRDefault="00D97E4F" w:rsidP="00C362BC">
      <w:pPr>
        <w:spacing w:after="0" w:line="240" w:lineRule="auto"/>
        <w:rPr>
          <w:sz w:val="20"/>
          <w:szCs w:val="20"/>
        </w:rPr>
      </w:pPr>
      <w:r w:rsidRPr="00C362BC">
        <w:rPr>
          <w:rStyle w:val="FootnoteReference"/>
          <w:sz w:val="20"/>
          <w:szCs w:val="20"/>
        </w:rPr>
        <w:footnoteRef/>
      </w:r>
      <w:r w:rsidRPr="00C362BC">
        <w:rPr>
          <w:sz w:val="20"/>
          <w:szCs w:val="20"/>
        </w:rPr>
        <w:t xml:space="preserve"> If the software has the functionality</w:t>
      </w:r>
    </w:p>
  </w:footnote>
  <w:footnote w:id="5">
    <w:p w14:paraId="1189FD36" w14:textId="77777777" w:rsidR="00D97E4F" w:rsidRPr="00C362BC" w:rsidRDefault="00D97E4F" w:rsidP="00C362BC">
      <w:pPr>
        <w:spacing w:after="0" w:line="240" w:lineRule="auto"/>
        <w:rPr>
          <w:sz w:val="20"/>
          <w:szCs w:val="20"/>
        </w:rPr>
      </w:pPr>
      <w:r w:rsidRPr="00C362BC">
        <w:rPr>
          <w:rStyle w:val="FootnoteReference"/>
          <w:sz w:val="20"/>
          <w:szCs w:val="20"/>
        </w:rPr>
        <w:footnoteRef/>
      </w:r>
      <w:r w:rsidRPr="00C362BC">
        <w:rPr>
          <w:sz w:val="20"/>
          <w:szCs w:val="20"/>
        </w:rPr>
        <w:t xml:space="preserve"> E.g. masonry or brick veneer</w:t>
      </w:r>
    </w:p>
  </w:footnote>
  <w:footnote w:id="6">
    <w:p w14:paraId="75C3AD7F" w14:textId="676B0DA4" w:rsidR="00D97E4F" w:rsidRDefault="00D97E4F" w:rsidP="00C362BC">
      <w:pPr>
        <w:spacing w:after="0" w:line="240" w:lineRule="auto"/>
      </w:pPr>
      <w:r w:rsidRPr="00C362BC">
        <w:rPr>
          <w:rStyle w:val="FootnoteReference"/>
          <w:sz w:val="20"/>
          <w:szCs w:val="20"/>
        </w:rPr>
        <w:footnoteRef/>
      </w:r>
      <w:r w:rsidRPr="00C362BC">
        <w:rPr>
          <w:sz w:val="20"/>
          <w:szCs w:val="20"/>
        </w:rPr>
        <w:t xml:space="preserve"> Lightweight cladding includes</w:t>
      </w:r>
      <w:r w:rsidRPr="00C362BC">
        <w:rPr>
          <w:color w:val="000000" w:themeColor="text1"/>
          <w:sz w:val="20"/>
          <w:szCs w:val="20"/>
        </w:rPr>
        <w:t xml:space="preserve"> weatherboard, fibre-cement or metal clad.</w:t>
      </w:r>
    </w:p>
  </w:footnote>
  <w:footnote w:id="7">
    <w:p w14:paraId="0ADA2053" w14:textId="616EC470" w:rsidR="00543894" w:rsidRPr="00E62498" w:rsidRDefault="00543894">
      <w:pPr>
        <w:pStyle w:val="FootnoteText"/>
        <w:rPr>
          <w:lang w:val="en-AU"/>
        </w:rPr>
      </w:pPr>
      <w:r>
        <w:rPr>
          <w:rStyle w:val="FootnoteReference"/>
        </w:rPr>
        <w:footnoteRef/>
      </w:r>
      <w:r>
        <w:t xml:space="preserve"> </w:t>
      </w:r>
      <w:r>
        <w:rPr>
          <w:lang w:val="en-AU"/>
        </w:rPr>
        <w:t>For example masonry or brick veneer</w:t>
      </w:r>
    </w:p>
  </w:footnote>
  <w:footnote w:id="8">
    <w:p w14:paraId="6A51B829" w14:textId="3DF39A1B" w:rsidR="000D59B8" w:rsidRPr="00846128" w:rsidRDefault="000D59B8" w:rsidP="000D59B8">
      <w:pPr>
        <w:pStyle w:val="FootnoteText"/>
        <w:rPr>
          <w:lang w:val="en-AU"/>
        </w:rPr>
      </w:pPr>
      <w:r w:rsidRPr="00F86112">
        <w:rPr>
          <w:rStyle w:val="FootnoteReference"/>
        </w:rPr>
        <w:footnoteRef/>
      </w:r>
      <w:r w:rsidRPr="00F86112">
        <w:t xml:space="preserve"> Lightweight cladding includes</w:t>
      </w:r>
      <w:r w:rsidRPr="00F86112">
        <w:rPr>
          <w:color w:val="000000" w:themeColor="text1"/>
        </w:rPr>
        <w:t xml:space="preserve"> weatherboard, fibre-cement or metal clad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04A2B"/>
    <w:multiLevelType w:val="multilevel"/>
    <w:tmpl w:val="68E0CAE6"/>
    <w:lvl w:ilvl="0">
      <w:start w:val="1"/>
      <w:numFmt w:val="decimal"/>
      <w:lvlText w:val="%1"/>
      <w:lvlJc w:val="left"/>
      <w:pPr>
        <w:ind w:left="680" w:hanging="680"/>
      </w:pPr>
      <w:rPr>
        <w:rFonts w:ascii="Calibri" w:hAnsi="Calibri" w:hint="default"/>
        <w:color w:val="525252" w:themeColor="accent3" w:themeShade="80"/>
        <w:sz w:val="32"/>
      </w:rPr>
    </w:lvl>
    <w:lvl w:ilvl="1">
      <w:start w:val="1"/>
      <w:numFmt w:val="decimal"/>
      <w:lvlText w:val="%1.%2"/>
      <w:lvlJc w:val="left"/>
      <w:pPr>
        <w:ind w:left="1418" w:hanging="738"/>
      </w:pPr>
      <w:rPr>
        <w:sz w:val="22"/>
        <w:szCs w:val="22"/>
      </w:rPr>
    </w:lvl>
    <w:lvl w:ilvl="2">
      <w:start w:val="1"/>
      <w:numFmt w:val="decimal"/>
      <w:lvlText w:val="%1.%2.%3"/>
      <w:lvlJc w:val="left"/>
      <w:pPr>
        <w:ind w:left="2660" w:hanging="680"/>
      </w:pPr>
      <w:rPr>
        <w:rFonts w:hint="default"/>
        <w:sz w:val="22"/>
        <w:szCs w:val="22"/>
      </w:rPr>
    </w:lvl>
    <w:lvl w:ilvl="3">
      <w:start w:val="1"/>
      <w:numFmt w:val="decimal"/>
      <w:lvlText w:val="%4."/>
      <w:lvlJc w:val="left"/>
      <w:pPr>
        <w:ind w:left="2629" w:hanging="360"/>
      </w:pPr>
    </w:lvl>
    <w:lvl w:ilvl="4">
      <w:start w:val="1"/>
      <w:numFmt w:val="lowerRoman"/>
      <w:lvlText w:val="%5."/>
      <w:lvlJc w:val="right"/>
      <w:pPr>
        <w:ind w:left="2798" w:hanging="360"/>
      </w:pPr>
    </w:lvl>
    <w:lvl w:ilvl="5">
      <w:start w:val="1"/>
      <w:numFmt w:val="none"/>
      <w:lvlText w:val="(%6)"/>
      <w:lvlJc w:val="left"/>
      <w:pPr>
        <w:ind w:left="4080" w:hanging="680"/>
      </w:pPr>
      <w:rPr>
        <w:rFonts w:hint="default"/>
      </w:rPr>
    </w:lvl>
    <w:lvl w:ilvl="6">
      <w:start w:val="1"/>
      <w:numFmt w:val="decimal"/>
      <w:lvlText w:val="%7."/>
      <w:lvlJc w:val="left"/>
      <w:pPr>
        <w:ind w:left="4760" w:hanging="680"/>
      </w:pPr>
      <w:rPr>
        <w:rFonts w:hint="default"/>
      </w:rPr>
    </w:lvl>
    <w:lvl w:ilvl="7">
      <w:start w:val="1"/>
      <w:numFmt w:val="lowerLetter"/>
      <w:lvlText w:val="%8."/>
      <w:lvlJc w:val="left"/>
      <w:pPr>
        <w:ind w:left="5440" w:hanging="680"/>
      </w:pPr>
      <w:rPr>
        <w:rFonts w:hint="default"/>
      </w:rPr>
    </w:lvl>
    <w:lvl w:ilvl="8">
      <w:start w:val="1"/>
      <w:numFmt w:val="lowerRoman"/>
      <w:lvlText w:val="%9."/>
      <w:lvlJc w:val="left"/>
      <w:pPr>
        <w:ind w:left="6120" w:hanging="680"/>
      </w:pPr>
      <w:rPr>
        <w:rFonts w:hint="default"/>
      </w:rPr>
    </w:lvl>
  </w:abstractNum>
  <w:abstractNum w:abstractNumId="1" w15:restartNumberingAfterBreak="0">
    <w:nsid w:val="0A521FDD"/>
    <w:multiLevelType w:val="multilevel"/>
    <w:tmpl w:val="E6C48460"/>
    <w:numStyleLink w:val="Style1"/>
  </w:abstractNum>
  <w:abstractNum w:abstractNumId="2" w15:restartNumberingAfterBreak="0">
    <w:nsid w:val="0E157D9E"/>
    <w:multiLevelType w:val="multilevel"/>
    <w:tmpl w:val="E6C48460"/>
    <w:numStyleLink w:val="Style1"/>
  </w:abstractNum>
  <w:abstractNum w:abstractNumId="3" w15:restartNumberingAfterBreak="0">
    <w:nsid w:val="196914FE"/>
    <w:multiLevelType w:val="hybridMultilevel"/>
    <w:tmpl w:val="361054DE"/>
    <w:lvl w:ilvl="0" w:tplc="0C090001">
      <w:start w:val="1"/>
      <w:numFmt w:val="bullet"/>
      <w:lvlText w:val=""/>
      <w:lvlJc w:val="left"/>
      <w:pPr>
        <w:ind w:left="2878" w:hanging="360"/>
      </w:pPr>
      <w:rPr>
        <w:rFonts w:ascii="Symbol" w:hAnsi="Symbol" w:hint="default"/>
      </w:rPr>
    </w:lvl>
    <w:lvl w:ilvl="1" w:tplc="0C090003" w:tentative="1">
      <w:start w:val="1"/>
      <w:numFmt w:val="bullet"/>
      <w:lvlText w:val="o"/>
      <w:lvlJc w:val="left"/>
      <w:pPr>
        <w:ind w:left="3598" w:hanging="360"/>
      </w:pPr>
      <w:rPr>
        <w:rFonts w:ascii="Courier New" w:hAnsi="Courier New" w:cs="Courier New" w:hint="default"/>
      </w:rPr>
    </w:lvl>
    <w:lvl w:ilvl="2" w:tplc="0C090005" w:tentative="1">
      <w:start w:val="1"/>
      <w:numFmt w:val="bullet"/>
      <w:lvlText w:val=""/>
      <w:lvlJc w:val="left"/>
      <w:pPr>
        <w:ind w:left="4318" w:hanging="360"/>
      </w:pPr>
      <w:rPr>
        <w:rFonts w:ascii="Wingdings" w:hAnsi="Wingdings" w:hint="default"/>
      </w:rPr>
    </w:lvl>
    <w:lvl w:ilvl="3" w:tplc="0C090001" w:tentative="1">
      <w:start w:val="1"/>
      <w:numFmt w:val="bullet"/>
      <w:lvlText w:val=""/>
      <w:lvlJc w:val="left"/>
      <w:pPr>
        <w:ind w:left="5038" w:hanging="360"/>
      </w:pPr>
      <w:rPr>
        <w:rFonts w:ascii="Symbol" w:hAnsi="Symbol" w:hint="default"/>
      </w:rPr>
    </w:lvl>
    <w:lvl w:ilvl="4" w:tplc="0C090003" w:tentative="1">
      <w:start w:val="1"/>
      <w:numFmt w:val="bullet"/>
      <w:lvlText w:val="o"/>
      <w:lvlJc w:val="left"/>
      <w:pPr>
        <w:ind w:left="5758" w:hanging="360"/>
      </w:pPr>
      <w:rPr>
        <w:rFonts w:ascii="Courier New" w:hAnsi="Courier New" w:cs="Courier New" w:hint="default"/>
      </w:rPr>
    </w:lvl>
    <w:lvl w:ilvl="5" w:tplc="0C090005" w:tentative="1">
      <w:start w:val="1"/>
      <w:numFmt w:val="bullet"/>
      <w:lvlText w:val=""/>
      <w:lvlJc w:val="left"/>
      <w:pPr>
        <w:ind w:left="6478" w:hanging="360"/>
      </w:pPr>
      <w:rPr>
        <w:rFonts w:ascii="Wingdings" w:hAnsi="Wingdings" w:hint="default"/>
      </w:rPr>
    </w:lvl>
    <w:lvl w:ilvl="6" w:tplc="0C090001" w:tentative="1">
      <w:start w:val="1"/>
      <w:numFmt w:val="bullet"/>
      <w:lvlText w:val=""/>
      <w:lvlJc w:val="left"/>
      <w:pPr>
        <w:ind w:left="7198" w:hanging="360"/>
      </w:pPr>
      <w:rPr>
        <w:rFonts w:ascii="Symbol" w:hAnsi="Symbol" w:hint="default"/>
      </w:rPr>
    </w:lvl>
    <w:lvl w:ilvl="7" w:tplc="0C090003" w:tentative="1">
      <w:start w:val="1"/>
      <w:numFmt w:val="bullet"/>
      <w:lvlText w:val="o"/>
      <w:lvlJc w:val="left"/>
      <w:pPr>
        <w:ind w:left="7918" w:hanging="360"/>
      </w:pPr>
      <w:rPr>
        <w:rFonts w:ascii="Courier New" w:hAnsi="Courier New" w:cs="Courier New" w:hint="default"/>
      </w:rPr>
    </w:lvl>
    <w:lvl w:ilvl="8" w:tplc="0C090005" w:tentative="1">
      <w:start w:val="1"/>
      <w:numFmt w:val="bullet"/>
      <w:lvlText w:val=""/>
      <w:lvlJc w:val="left"/>
      <w:pPr>
        <w:ind w:left="8638" w:hanging="360"/>
      </w:pPr>
      <w:rPr>
        <w:rFonts w:ascii="Wingdings" w:hAnsi="Wingdings" w:hint="default"/>
      </w:rPr>
    </w:lvl>
  </w:abstractNum>
  <w:abstractNum w:abstractNumId="4" w15:restartNumberingAfterBreak="0">
    <w:nsid w:val="199936B9"/>
    <w:multiLevelType w:val="hybridMultilevel"/>
    <w:tmpl w:val="17A80C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AA013F"/>
    <w:multiLevelType w:val="multilevel"/>
    <w:tmpl w:val="D1B23944"/>
    <w:name w:val="Heading"/>
    <w:lvl w:ilvl="0">
      <w:start w:val="1"/>
      <w:numFmt w:val="decimal"/>
      <w:lvlText w:val="%1"/>
      <w:lvlJc w:val="left"/>
      <w:pPr>
        <w:ind w:left="680" w:hanging="680"/>
      </w:pPr>
      <w:rPr>
        <w:rFonts w:ascii="Calibri" w:hAnsi="Calibri" w:hint="default"/>
        <w:color w:val="525252" w:themeColor="accent3" w:themeShade="80"/>
        <w:sz w:val="32"/>
      </w:rPr>
    </w:lvl>
    <w:lvl w:ilvl="1">
      <w:start w:val="1"/>
      <w:numFmt w:val="decimal"/>
      <w:pStyle w:val="Paragraph"/>
      <w:lvlText w:val="%1.%2"/>
      <w:lvlJc w:val="left"/>
      <w:pPr>
        <w:ind w:left="1418" w:hanging="738"/>
      </w:pPr>
      <w:rPr>
        <w:sz w:val="22"/>
        <w:szCs w:val="22"/>
      </w:rPr>
    </w:lvl>
    <w:lvl w:ilvl="2">
      <w:start w:val="1"/>
      <w:numFmt w:val="decimal"/>
      <w:pStyle w:val="Subpara"/>
      <w:lvlText w:val="%1.%2.%3"/>
      <w:lvlJc w:val="left"/>
      <w:pPr>
        <w:ind w:left="2660" w:hanging="680"/>
      </w:pPr>
      <w:rPr>
        <w:rFonts w:hint="default"/>
        <w:sz w:val="22"/>
        <w:szCs w:val="22"/>
      </w:rPr>
    </w:lvl>
    <w:lvl w:ilvl="3">
      <w:start w:val="1"/>
      <w:numFmt w:val="lowerLetter"/>
      <w:pStyle w:val="Alphalist"/>
      <w:lvlText w:val="%4."/>
      <w:lvlJc w:val="left"/>
      <w:pPr>
        <w:ind w:left="2609" w:hanging="340"/>
      </w:pPr>
      <w:rPr>
        <w:rFonts w:hint="default"/>
      </w:rPr>
    </w:lvl>
    <w:lvl w:ilvl="4">
      <w:start w:val="1"/>
      <w:numFmt w:val="lowerRoman"/>
      <w:pStyle w:val="Bullet"/>
      <w:lvlText w:val="%5."/>
      <w:lvlJc w:val="right"/>
      <w:pPr>
        <w:ind w:left="2798" w:hanging="360"/>
      </w:pPr>
    </w:lvl>
    <w:lvl w:ilvl="5">
      <w:start w:val="1"/>
      <w:numFmt w:val="none"/>
      <w:lvlText w:val="(%6)"/>
      <w:lvlJc w:val="left"/>
      <w:pPr>
        <w:ind w:left="4080" w:hanging="680"/>
      </w:pPr>
      <w:rPr>
        <w:rFonts w:hint="default"/>
      </w:rPr>
    </w:lvl>
    <w:lvl w:ilvl="6">
      <w:start w:val="1"/>
      <w:numFmt w:val="decimal"/>
      <w:lvlText w:val="%7."/>
      <w:lvlJc w:val="left"/>
      <w:pPr>
        <w:ind w:left="4760" w:hanging="680"/>
      </w:pPr>
      <w:rPr>
        <w:rFonts w:hint="default"/>
      </w:rPr>
    </w:lvl>
    <w:lvl w:ilvl="7">
      <w:start w:val="1"/>
      <w:numFmt w:val="lowerLetter"/>
      <w:lvlText w:val="%8."/>
      <w:lvlJc w:val="left"/>
      <w:pPr>
        <w:ind w:left="5440" w:hanging="680"/>
      </w:pPr>
      <w:rPr>
        <w:rFonts w:hint="default"/>
      </w:rPr>
    </w:lvl>
    <w:lvl w:ilvl="8">
      <w:start w:val="1"/>
      <w:numFmt w:val="lowerRoman"/>
      <w:lvlText w:val="%9."/>
      <w:lvlJc w:val="left"/>
      <w:pPr>
        <w:ind w:left="6120" w:hanging="680"/>
      </w:pPr>
      <w:rPr>
        <w:rFonts w:hint="default"/>
      </w:rPr>
    </w:lvl>
  </w:abstractNum>
  <w:abstractNum w:abstractNumId="6" w15:restartNumberingAfterBreak="0">
    <w:nsid w:val="31320C10"/>
    <w:multiLevelType w:val="multilevel"/>
    <w:tmpl w:val="E6C48460"/>
    <w:styleLink w:val="Style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67A2A8D"/>
    <w:multiLevelType w:val="hybridMultilevel"/>
    <w:tmpl w:val="18061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9812C9"/>
    <w:multiLevelType w:val="multilevel"/>
    <w:tmpl w:val="E6C48460"/>
    <w:numStyleLink w:val="Style1"/>
  </w:abstractNum>
  <w:abstractNum w:abstractNumId="9" w15:restartNumberingAfterBreak="0">
    <w:nsid w:val="5A6769DF"/>
    <w:multiLevelType w:val="multilevel"/>
    <w:tmpl w:val="E6C48460"/>
    <w:numStyleLink w:val="Style1"/>
  </w:abstractNum>
  <w:num w:numId="1" w16cid:durableId="1881866931">
    <w:abstractNumId w:val="6"/>
  </w:num>
  <w:num w:numId="2" w16cid:durableId="1121071523">
    <w:abstractNumId w:val="1"/>
  </w:num>
  <w:num w:numId="3" w16cid:durableId="214779578">
    <w:abstractNumId w:val="2"/>
  </w:num>
  <w:num w:numId="4" w16cid:durableId="357391164">
    <w:abstractNumId w:val="9"/>
  </w:num>
  <w:num w:numId="5" w16cid:durableId="249120774">
    <w:abstractNumId w:val="8"/>
  </w:num>
  <w:num w:numId="6" w16cid:durableId="880483531">
    <w:abstractNumId w:val="5"/>
  </w:num>
  <w:num w:numId="7" w16cid:durableId="1686202195">
    <w:abstractNumId w:val="7"/>
  </w:num>
  <w:num w:numId="8" w16cid:durableId="1800880422">
    <w:abstractNumId w:val="3"/>
  </w:num>
  <w:num w:numId="9" w16cid:durableId="1807887926">
    <w:abstractNumId w:val="4"/>
  </w:num>
  <w:num w:numId="10" w16cid:durableId="616567563">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B63"/>
    <w:rsid w:val="0000049B"/>
    <w:rsid w:val="00000D7D"/>
    <w:rsid w:val="000023AB"/>
    <w:rsid w:val="0000262B"/>
    <w:rsid w:val="000026C0"/>
    <w:rsid w:val="00003272"/>
    <w:rsid w:val="00003AE0"/>
    <w:rsid w:val="00003BBA"/>
    <w:rsid w:val="0000409C"/>
    <w:rsid w:val="00004224"/>
    <w:rsid w:val="00005A29"/>
    <w:rsid w:val="00006A8D"/>
    <w:rsid w:val="00006E73"/>
    <w:rsid w:val="0000765D"/>
    <w:rsid w:val="0001198C"/>
    <w:rsid w:val="00011D02"/>
    <w:rsid w:val="00012801"/>
    <w:rsid w:val="000129FC"/>
    <w:rsid w:val="000135CF"/>
    <w:rsid w:val="00013CF3"/>
    <w:rsid w:val="00014442"/>
    <w:rsid w:val="0002015C"/>
    <w:rsid w:val="00020F82"/>
    <w:rsid w:val="000212AC"/>
    <w:rsid w:val="00021E40"/>
    <w:rsid w:val="000227AB"/>
    <w:rsid w:val="00022F0F"/>
    <w:rsid w:val="0002316C"/>
    <w:rsid w:val="000248A4"/>
    <w:rsid w:val="000272D2"/>
    <w:rsid w:val="0002777B"/>
    <w:rsid w:val="00027A48"/>
    <w:rsid w:val="0003076C"/>
    <w:rsid w:val="000309D5"/>
    <w:rsid w:val="00030DFD"/>
    <w:rsid w:val="0003217E"/>
    <w:rsid w:val="000329A7"/>
    <w:rsid w:val="00032AA2"/>
    <w:rsid w:val="00033AAF"/>
    <w:rsid w:val="00034DC8"/>
    <w:rsid w:val="00035A61"/>
    <w:rsid w:val="00036B05"/>
    <w:rsid w:val="00036CA7"/>
    <w:rsid w:val="00036CC5"/>
    <w:rsid w:val="0003735D"/>
    <w:rsid w:val="000402AC"/>
    <w:rsid w:val="00040787"/>
    <w:rsid w:val="00040AB6"/>
    <w:rsid w:val="0004203D"/>
    <w:rsid w:val="00042202"/>
    <w:rsid w:val="00042926"/>
    <w:rsid w:val="000430FB"/>
    <w:rsid w:val="0004372C"/>
    <w:rsid w:val="000439F8"/>
    <w:rsid w:val="000448EF"/>
    <w:rsid w:val="00044B31"/>
    <w:rsid w:val="00046023"/>
    <w:rsid w:val="000503FC"/>
    <w:rsid w:val="00051872"/>
    <w:rsid w:val="00052399"/>
    <w:rsid w:val="000530FD"/>
    <w:rsid w:val="000532C9"/>
    <w:rsid w:val="00053A7A"/>
    <w:rsid w:val="00055A9D"/>
    <w:rsid w:val="00055F55"/>
    <w:rsid w:val="000567FB"/>
    <w:rsid w:val="00056887"/>
    <w:rsid w:val="00056D93"/>
    <w:rsid w:val="000576C6"/>
    <w:rsid w:val="0005795D"/>
    <w:rsid w:val="00060CDC"/>
    <w:rsid w:val="00061628"/>
    <w:rsid w:val="00063C6A"/>
    <w:rsid w:val="00064397"/>
    <w:rsid w:val="00065032"/>
    <w:rsid w:val="000651C1"/>
    <w:rsid w:val="000658C0"/>
    <w:rsid w:val="000661E4"/>
    <w:rsid w:val="000663E1"/>
    <w:rsid w:val="0006692F"/>
    <w:rsid w:val="000673A4"/>
    <w:rsid w:val="00067436"/>
    <w:rsid w:val="000676BD"/>
    <w:rsid w:val="00067F46"/>
    <w:rsid w:val="000713A3"/>
    <w:rsid w:val="00072055"/>
    <w:rsid w:val="00072EBB"/>
    <w:rsid w:val="00072EFB"/>
    <w:rsid w:val="0007336F"/>
    <w:rsid w:val="000746C9"/>
    <w:rsid w:val="00075160"/>
    <w:rsid w:val="0007725A"/>
    <w:rsid w:val="00077665"/>
    <w:rsid w:val="00080A7A"/>
    <w:rsid w:val="0008221B"/>
    <w:rsid w:val="000829C3"/>
    <w:rsid w:val="00083BDD"/>
    <w:rsid w:val="00084BDD"/>
    <w:rsid w:val="00085703"/>
    <w:rsid w:val="000861FC"/>
    <w:rsid w:val="000862F0"/>
    <w:rsid w:val="000863E6"/>
    <w:rsid w:val="00087400"/>
    <w:rsid w:val="00087EBC"/>
    <w:rsid w:val="00090099"/>
    <w:rsid w:val="00091C20"/>
    <w:rsid w:val="00092C14"/>
    <w:rsid w:val="00093B8D"/>
    <w:rsid w:val="00093EC8"/>
    <w:rsid w:val="0009423B"/>
    <w:rsid w:val="000945B6"/>
    <w:rsid w:val="0009486B"/>
    <w:rsid w:val="0009636C"/>
    <w:rsid w:val="00097DFB"/>
    <w:rsid w:val="000A0440"/>
    <w:rsid w:val="000A144B"/>
    <w:rsid w:val="000A4640"/>
    <w:rsid w:val="000A50F4"/>
    <w:rsid w:val="000A636B"/>
    <w:rsid w:val="000A70A1"/>
    <w:rsid w:val="000A7A5E"/>
    <w:rsid w:val="000B1846"/>
    <w:rsid w:val="000B187B"/>
    <w:rsid w:val="000B1B68"/>
    <w:rsid w:val="000B2A25"/>
    <w:rsid w:val="000B383D"/>
    <w:rsid w:val="000B3A82"/>
    <w:rsid w:val="000B3C11"/>
    <w:rsid w:val="000B3D65"/>
    <w:rsid w:val="000B41D1"/>
    <w:rsid w:val="000B4C40"/>
    <w:rsid w:val="000B4E0B"/>
    <w:rsid w:val="000B50EB"/>
    <w:rsid w:val="000B5D9E"/>
    <w:rsid w:val="000B6C73"/>
    <w:rsid w:val="000B6E20"/>
    <w:rsid w:val="000B6E9A"/>
    <w:rsid w:val="000B76E2"/>
    <w:rsid w:val="000B7D21"/>
    <w:rsid w:val="000C08ED"/>
    <w:rsid w:val="000C16C4"/>
    <w:rsid w:val="000C1C42"/>
    <w:rsid w:val="000C1C7A"/>
    <w:rsid w:val="000C2F86"/>
    <w:rsid w:val="000C3DE5"/>
    <w:rsid w:val="000C56E1"/>
    <w:rsid w:val="000C5EAA"/>
    <w:rsid w:val="000C5EF2"/>
    <w:rsid w:val="000C6A72"/>
    <w:rsid w:val="000C6F3A"/>
    <w:rsid w:val="000C76BC"/>
    <w:rsid w:val="000C777A"/>
    <w:rsid w:val="000C7DE3"/>
    <w:rsid w:val="000D1EDD"/>
    <w:rsid w:val="000D495E"/>
    <w:rsid w:val="000D5186"/>
    <w:rsid w:val="000D5238"/>
    <w:rsid w:val="000D59B8"/>
    <w:rsid w:val="000D6229"/>
    <w:rsid w:val="000D63A8"/>
    <w:rsid w:val="000D6B10"/>
    <w:rsid w:val="000E07F0"/>
    <w:rsid w:val="000E087B"/>
    <w:rsid w:val="000E0D37"/>
    <w:rsid w:val="000E10C6"/>
    <w:rsid w:val="000E2505"/>
    <w:rsid w:val="000E4BE1"/>
    <w:rsid w:val="000E63EA"/>
    <w:rsid w:val="000E7446"/>
    <w:rsid w:val="000F070C"/>
    <w:rsid w:val="000F09C6"/>
    <w:rsid w:val="000F274D"/>
    <w:rsid w:val="000F2EBE"/>
    <w:rsid w:val="000F33BD"/>
    <w:rsid w:val="000F3832"/>
    <w:rsid w:val="000F4813"/>
    <w:rsid w:val="000F5B79"/>
    <w:rsid w:val="000F5F43"/>
    <w:rsid w:val="000F61C5"/>
    <w:rsid w:val="000F6399"/>
    <w:rsid w:val="000F68DC"/>
    <w:rsid w:val="00100E55"/>
    <w:rsid w:val="00100F07"/>
    <w:rsid w:val="0010104B"/>
    <w:rsid w:val="00101116"/>
    <w:rsid w:val="00102F54"/>
    <w:rsid w:val="001032FE"/>
    <w:rsid w:val="00103908"/>
    <w:rsid w:val="0010550F"/>
    <w:rsid w:val="00105766"/>
    <w:rsid w:val="00107BF8"/>
    <w:rsid w:val="00110370"/>
    <w:rsid w:val="00110A0B"/>
    <w:rsid w:val="00111754"/>
    <w:rsid w:val="001130B0"/>
    <w:rsid w:val="00113551"/>
    <w:rsid w:val="00113828"/>
    <w:rsid w:val="00114606"/>
    <w:rsid w:val="0011527A"/>
    <w:rsid w:val="00115406"/>
    <w:rsid w:val="00115AF8"/>
    <w:rsid w:val="001170F9"/>
    <w:rsid w:val="00117D15"/>
    <w:rsid w:val="001214F1"/>
    <w:rsid w:val="00122069"/>
    <w:rsid w:val="00122160"/>
    <w:rsid w:val="00122165"/>
    <w:rsid w:val="00124489"/>
    <w:rsid w:val="00124A5F"/>
    <w:rsid w:val="00124D36"/>
    <w:rsid w:val="00125BAE"/>
    <w:rsid w:val="00125F1F"/>
    <w:rsid w:val="001262B6"/>
    <w:rsid w:val="00126C5D"/>
    <w:rsid w:val="00131255"/>
    <w:rsid w:val="00132665"/>
    <w:rsid w:val="00132A48"/>
    <w:rsid w:val="00132C42"/>
    <w:rsid w:val="00132CA5"/>
    <w:rsid w:val="00133DA7"/>
    <w:rsid w:val="0013658A"/>
    <w:rsid w:val="00137A36"/>
    <w:rsid w:val="001404A2"/>
    <w:rsid w:val="00140F13"/>
    <w:rsid w:val="00142590"/>
    <w:rsid w:val="001428F8"/>
    <w:rsid w:val="0014398E"/>
    <w:rsid w:val="00143A39"/>
    <w:rsid w:val="0014453E"/>
    <w:rsid w:val="001451DD"/>
    <w:rsid w:val="00145F25"/>
    <w:rsid w:val="00146D28"/>
    <w:rsid w:val="00147210"/>
    <w:rsid w:val="00147524"/>
    <w:rsid w:val="00150BB4"/>
    <w:rsid w:val="0015114C"/>
    <w:rsid w:val="00153434"/>
    <w:rsid w:val="00155796"/>
    <w:rsid w:val="001566F3"/>
    <w:rsid w:val="00160903"/>
    <w:rsid w:val="00160D82"/>
    <w:rsid w:val="0016138E"/>
    <w:rsid w:val="0016227D"/>
    <w:rsid w:val="00162DF9"/>
    <w:rsid w:val="00162FCE"/>
    <w:rsid w:val="00163E47"/>
    <w:rsid w:val="001645AF"/>
    <w:rsid w:val="00164C73"/>
    <w:rsid w:val="00165070"/>
    <w:rsid w:val="001653DA"/>
    <w:rsid w:val="001659D6"/>
    <w:rsid w:val="0016657D"/>
    <w:rsid w:val="00167A5E"/>
    <w:rsid w:val="00167CE4"/>
    <w:rsid w:val="00170469"/>
    <w:rsid w:val="0017093D"/>
    <w:rsid w:val="00170C61"/>
    <w:rsid w:val="00170E86"/>
    <w:rsid w:val="00170F19"/>
    <w:rsid w:val="001740FB"/>
    <w:rsid w:val="00174D8C"/>
    <w:rsid w:val="0017616D"/>
    <w:rsid w:val="001763B3"/>
    <w:rsid w:val="0017716A"/>
    <w:rsid w:val="0017732D"/>
    <w:rsid w:val="001778B1"/>
    <w:rsid w:val="001778F4"/>
    <w:rsid w:val="00183EF8"/>
    <w:rsid w:val="00184351"/>
    <w:rsid w:val="00184CCA"/>
    <w:rsid w:val="00186170"/>
    <w:rsid w:val="001868B3"/>
    <w:rsid w:val="00186B39"/>
    <w:rsid w:val="001909B5"/>
    <w:rsid w:val="00190A88"/>
    <w:rsid w:val="00191D6F"/>
    <w:rsid w:val="00192256"/>
    <w:rsid w:val="00192EA9"/>
    <w:rsid w:val="001938E0"/>
    <w:rsid w:val="0019494C"/>
    <w:rsid w:val="00194DAC"/>
    <w:rsid w:val="00194F20"/>
    <w:rsid w:val="0019531F"/>
    <w:rsid w:val="0019543F"/>
    <w:rsid w:val="00195BD8"/>
    <w:rsid w:val="001966A8"/>
    <w:rsid w:val="001A14B3"/>
    <w:rsid w:val="001A1AEC"/>
    <w:rsid w:val="001A2501"/>
    <w:rsid w:val="001A2F86"/>
    <w:rsid w:val="001A4935"/>
    <w:rsid w:val="001A5598"/>
    <w:rsid w:val="001A5BA2"/>
    <w:rsid w:val="001A708A"/>
    <w:rsid w:val="001A75C5"/>
    <w:rsid w:val="001A7E47"/>
    <w:rsid w:val="001B0097"/>
    <w:rsid w:val="001B01C9"/>
    <w:rsid w:val="001B101B"/>
    <w:rsid w:val="001B2275"/>
    <w:rsid w:val="001B3358"/>
    <w:rsid w:val="001B3704"/>
    <w:rsid w:val="001B498A"/>
    <w:rsid w:val="001B55E5"/>
    <w:rsid w:val="001B596A"/>
    <w:rsid w:val="001B68FA"/>
    <w:rsid w:val="001B7779"/>
    <w:rsid w:val="001C18D5"/>
    <w:rsid w:val="001C1AD7"/>
    <w:rsid w:val="001C1D0F"/>
    <w:rsid w:val="001C2696"/>
    <w:rsid w:val="001C294A"/>
    <w:rsid w:val="001C2BA3"/>
    <w:rsid w:val="001C2CEF"/>
    <w:rsid w:val="001C3B64"/>
    <w:rsid w:val="001C3D2A"/>
    <w:rsid w:val="001C3F31"/>
    <w:rsid w:val="001C4423"/>
    <w:rsid w:val="001C54CB"/>
    <w:rsid w:val="001C5814"/>
    <w:rsid w:val="001C5B36"/>
    <w:rsid w:val="001C5C0F"/>
    <w:rsid w:val="001C5FA0"/>
    <w:rsid w:val="001C6451"/>
    <w:rsid w:val="001C6BCC"/>
    <w:rsid w:val="001D0104"/>
    <w:rsid w:val="001D0519"/>
    <w:rsid w:val="001D1B91"/>
    <w:rsid w:val="001D21D2"/>
    <w:rsid w:val="001D22CE"/>
    <w:rsid w:val="001D3874"/>
    <w:rsid w:val="001D3E24"/>
    <w:rsid w:val="001D3E85"/>
    <w:rsid w:val="001D4272"/>
    <w:rsid w:val="001D573F"/>
    <w:rsid w:val="001D60F9"/>
    <w:rsid w:val="001D7DFF"/>
    <w:rsid w:val="001E01CE"/>
    <w:rsid w:val="001E04E7"/>
    <w:rsid w:val="001E18B4"/>
    <w:rsid w:val="001E30DF"/>
    <w:rsid w:val="001E38AD"/>
    <w:rsid w:val="001E456C"/>
    <w:rsid w:val="001E4D94"/>
    <w:rsid w:val="001E5A69"/>
    <w:rsid w:val="001F00D8"/>
    <w:rsid w:val="001F0845"/>
    <w:rsid w:val="001F0B72"/>
    <w:rsid w:val="001F22BD"/>
    <w:rsid w:val="001F2F2C"/>
    <w:rsid w:val="001F3DD3"/>
    <w:rsid w:val="001F58AB"/>
    <w:rsid w:val="001F5D1D"/>
    <w:rsid w:val="001F65B4"/>
    <w:rsid w:val="001F6EC0"/>
    <w:rsid w:val="001F7102"/>
    <w:rsid w:val="001F7B8A"/>
    <w:rsid w:val="00200761"/>
    <w:rsid w:val="00200DAA"/>
    <w:rsid w:val="0020124D"/>
    <w:rsid w:val="00201F32"/>
    <w:rsid w:val="00202D48"/>
    <w:rsid w:val="00203B9C"/>
    <w:rsid w:val="00203C90"/>
    <w:rsid w:val="00204464"/>
    <w:rsid w:val="0020533E"/>
    <w:rsid w:val="00205402"/>
    <w:rsid w:val="002057FA"/>
    <w:rsid w:val="002060E7"/>
    <w:rsid w:val="00210350"/>
    <w:rsid w:val="002116BA"/>
    <w:rsid w:val="00212B75"/>
    <w:rsid w:val="00212CC1"/>
    <w:rsid w:val="00213450"/>
    <w:rsid w:val="00213735"/>
    <w:rsid w:val="00213E2A"/>
    <w:rsid w:val="002143B8"/>
    <w:rsid w:val="002145BE"/>
    <w:rsid w:val="002154F5"/>
    <w:rsid w:val="00215853"/>
    <w:rsid w:val="00215C14"/>
    <w:rsid w:val="00216026"/>
    <w:rsid w:val="00220580"/>
    <w:rsid w:val="00220A3F"/>
    <w:rsid w:val="00220D6A"/>
    <w:rsid w:val="002213DF"/>
    <w:rsid w:val="002232D7"/>
    <w:rsid w:val="00223A58"/>
    <w:rsid w:val="00224B4D"/>
    <w:rsid w:val="00225172"/>
    <w:rsid w:val="00230B34"/>
    <w:rsid w:val="00231F41"/>
    <w:rsid w:val="0023248F"/>
    <w:rsid w:val="00232A6C"/>
    <w:rsid w:val="00232AAE"/>
    <w:rsid w:val="002352BD"/>
    <w:rsid w:val="002366E8"/>
    <w:rsid w:val="00236B0A"/>
    <w:rsid w:val="002418AE"/>
    <w:rsid w:val="00241EEF"/>
    <w:rsid w:val="002432D3"/>
    <w:rsid w:val="002436F8"/>
    <w:rsid w:val="00244AE9"/>
    <w:rsid w:val="00244D5F"/>
    <w:rsid w:val="0024587E"/>
    <w:rsid w:val="00246A42"/>
    <w:rsid w:val="002476C5"/>
    <w:rsid w:val="00252107"/>
    <w:rsid w:val="0025292C"/>
    <w:rsid w:val="00252F64"/>
    <w:rsid w:val="00254059"/>
    <w:rsid w:val="00257088"/>
    <w:rsid w:val="002579AB"/>
    <w:rsid w:val="00260217"/>
    <w:rsid w:val="0026022F"/>
    <w:rsid w:val="002603EB"/>
    <w:rsid w:val="002603F6"/>
    <w:rsid w:val="00260CBD"/>
    <w:rsid w:val="0026166A"/>
    <w:rsid w:val="0026299A"/>
    <w:rsid w:val="002635B2"/>
    <w:rsid w:val="00263CED"/>
    <w:rsid w:val="0026453C"/>
    <w:rsid w:val="00264C64"/>
    <w:rsid w:val="00264DC0"/>
    <w:rsid w:val="0026563B"/>
    <w:rsid w:val="00265D82"/>
    <w:rsid w:val="00266F58"/>
    <w:rsid w:val="00267219"/>
    <w:rsid w:val="00270ADA"/>
    <w:rsid w:val="00271424"/>
    <w:rsid w:val="0027164E"/>
    <w:rsid w:val="0027168A"/>
    <w:rsid w:val="00272265"/>
    <w:rsid w:val="002724E6"/>
    <w:rsid w:val="002742C6"/>
    <w:rsid w:val="00274512"/>
    <w:rsid w:val="002745CE"/>
    <w:rsid w:val="00274AD5"/>
    <w:rsid w:val="00276558"/>
    <w:rsid w:val="00276896"/>
    <w:rsid w:val="002770B3"/>
    <w:rsid w:val="0027778B"/>
    <w:rsid w:val="002779D6"/>
    <w:rsid w:val="002802D9"/>
    <w:rsid w:val="00280851"/>
    <w:rsid w:val="002815EF"/>
    <w:rsid w:val="0028185E"/>
    <w:rsid w:val="0028294F"/>
    <w:rsid w:val="00282960"/>
    <w:rsid w:val="00282B2E"/>
    <w:rsid w:val="00282DC8"/>
    <w:rsid w:val="002830CA"/>
    <w:rsid w:val="002845F1"/>
    <w:rsid w:val="00284E83"/>
    <w:rsid w:val="002853A0"/>
    <w:rsid w:val="002855C4"/>
    <w:rsid w:val="00285DA9"/>
    <w:rsid w:val="00286073"/>
    <w:rsid w:val="00286A7F"/>
    <w:rsid w:val="00287492"/>
    <w:rsid w:val="0028760F"/>
    <w:rsid w:val="002877CA"/>
    <w:rsid w:val="0029419D"/>
    <w:rsid w:val="002941AB"/>
    <w:rsid w:val="00294C90"/>
    <w:rsid w:val="00295ECE"/>
    <w:rsid w:val="002965A0"/>
    <w:rsid w:val="00296F5E"/>
    <w:rsid w:val="002972D0"/>
    <w:rsid w:val="0029743F"/>
    <w:rsid w:val="002A0E33"/>
    <w:rsid w:val="002A32E0"/>
    <w:rsid w:val="002A3563"/>
    <w:rsid w:val="002A37D8"/>
    <w:rsid w:val="002A3AE5"/>
    <w:rsid w:val="002A3EDB"/>
    <w:rsid w:val="002A4A47"/>
    <w:rsid w:val="002A4CD8"/>
    <w:rsid w:val="002A51DC"/>
    <w:rsid w:val="002A5AD7"/>
    <w:rsid w:val="002A5FCF"/>
    <w:rsid w:val="002A63DE"/>
    <w:rsid w:val="002A65E3"/>
    <w:rsid w:val="002A6B64"/>
    <w:rsid w:val="002A7DDA"/>
    <w:rsid w:val="002B14F5"/>
    <w:rsid w:val="002B1FCD"/>
    <w:rsid w:val="002B20B7"/>
    <w:rsid w:val="002B2AAE"/>
    <w:rsid w:val="002B2C3F"/>
    <w:rsid w:val="002B77DE"/>
    <w:rsid w:val="002B79CD"/>
    <w:rsid w:val="002C1B07"/>
    <w:rsid w:val="002C2D98"/>
    <w:rsid w:val="002C31ED"/>
    <w:rsid w:val="002C3242"/>
    <w:rsid w:val="002C3DC5"/>
    <w:rsid w:val="002C461E"/>
    <w:rsid w:val="002C6339"/>
    <w:rsid w:val="002D0120"/>
    <w:rsid w:val="002D0276"/>
    <w:rsid w:val="002D042B"/>
    <w:rsid w:val="002D08FD"/>
    <w:rsid w:val="002D11C2"/>
    <w:rsid w:val="002D250C"/>
    <w:rsid w:val="002D30B9"/>
    <w:rsid w:val="002D3587"/>
    <w:rsid w:val="002D4A3A"/>
    <w:rsid w:val="002D4A41"/>
    <w:rsid w:val="002D59E3"/>
    <w:rsid w:val="002D6DB9"/>
    <w:rsid w:val="002D7989"/>
    <w:rsid w:val="002E07B8"/>
    <w:rsid w:val="002E0B67"/>
    <w:rsid w:val="002E3147"/>
    <w:rsid w:val="002E3F8E"/>
    <w:rsid w:val="002E4BEC"/>
    <w:rsid w:val="002E625D"/>
    <w:rsid w:val="002E7331"/>
    <w:rsid w:val="002F0733"/>
    <w:rsid w:val="002F16F3"/>
    <w:rsid w:val="002F7140"/>
    <w:rsid w:val="002F7F70"/>
    <w:rsid w:val="00300901"/>
    <w:rsid w:val="00301158"/>
    <w:rsid w:val="00302771"/>
    <w:rsid w:val="003059D5"/>
    <w:rsid w:val="003062D7"/>
    <w:rsid w:val="003069FB"/>
    <w:rsid w:val="00307057"/>
    <w:rsid w:val="00307AF2"/>
    <w:rsid w:val="00310602"/>
    <w:rsid w:val="0031071B"/>
    <w:rsid w:val="00310F68"/>
    <w:rsid w:val="00311869"/>
    <w:rsid w:val="00311BD9"/>
    <w:rsid w:val="003126D9"/>
    <w:rsid w:val="00313612"/>
    <w:rsid w:val="0031371A"/>
    <w:rsid w:val="00314742"/>
    <w:rsid w:val="00315527"/>
    <w:rsid w:val="00317355"/>
    <w:rsid w:val="003205B3"/>
    <w:rsid w:val="00321021"/>
    <w:rsid w:val="003213D4"/>
    <w:rsid w:val="0032158D"/>
    <w:rsid w:val="003224A5"/>
    <w:rsid w:val="00323C77"/>
    <w:rsid w:val="00325B25"/>
    <w:rsid w:val="00325D99"/>
    <w:rsid w:val="0032792C"/>
    <w:rsid w:val="0033042E"/>
    <w:rsid w:val="0033043F"/>
    <w:rsid w:val="00330977"/>
    <w:rsid w:val="00331593"/>
    <w:rsid w:val="003318C4"/>
    <w:rsid w:val="00331C8A"/>
    <w:rsid w:val="0033349C"/>
    <w:rsid w:val="0033373D"/>
    <w:rsid w:val="003341BA"/>
    <w:rsid w:val="00336061"/>
    <w:rsid w:val="003361E4"/>
    <w:rsid w:val="003363A5"/>
    <w:rsid w:val="00336784"/>
    <w:rsid w:val="003367D4"/>
    <w:rsid w:val="00336FD7"/>
    <w:rsid w:val="003406B4"/>
    <w:rsid w:val="00340A3B"/>
    <w:rsid w:val="00341BD2"/>
    <w:rsid w:val="00341BF9"/>
    <w:rsid w:val="0034366A"/>
    <w:rsid w:val="0034441A"/>
    <w:rsid w:val="003448BA"/>
    <w:rsid w:val="00345256"/>
    <w:rsid w:val="00346145"/>
    <w:rsid w:val="0034637D"/>
    <w:rsid w:val="0035041D"/>
    <w:rsid w:val="00350889"/>
    <w:rsid w:val="0035295D"/>
    <w:rsid w:val="0035338E"/>
    <w:rsid w:val="003535CA"/>
    <w:rsid w:val="0035455E"/>
    <w:rsid w:val="003547D3"/>
    <w:rsid w:val="00355B34"/>
    <w:rsid w:val="003564C3"/>
    <w:rsid w:val="0036049E"/>
    <w:rsid w:val="0036203F"/>
    <w:rsid w:val="00362BB2"/>
    <w:rsid w:val="00363407"/>
    <w:rsid w:val="00363977"/>
    <w:rsid w:val="00363E2D"/>
    <w:rsid w:val="00364BFC"/>
    <w:rsid w:val="00364C57"/>
    <w:rsid w:val="00365363"/>
    <w:rsid w:val="00365998"/>
    <w:rsid w:val="00365DD2"/>
    <w:rsid w:val="00366B43"/>
    <w:rsid w:val="00367D82"/>
    <w:rsid w:val="0037013B"/>
    <w:rsid w:val="00370BAF"/>
    <w:rsid w:val="003715EB"/>
    <w:rsid w:val="00371D0C"/>
    <w:rsid w:val="00371FA5"/>
    <w:rsid w:val="003740F7"/>
    <w:rsid w:val="00375D74"/>
    <w:rsid w:val="0037669F"/>
    <w:rsid w:val="00376EB2"/>
    <w:rsid w:val="00380448"/>
    <w:rsid w:val="00380AD5"/>
    <w:rsid w:val="003813EE"/>
    <w:rsid w:val="0038198A"/>
    <w:rsid w:val="0038267A"/>
    <w:rsid w:val="00382A1A"/>
    <w:rsid w:val="0038364C"/>
    <w:rsid w:val="003841F1"/>
    <w:rsid w:val="003853B5"/>
    <w:rsid w:val="0038546C"/>
    <w:rsid w:val="00385F40"/>
    <w:rsid w:val="00390003"/>
    <w:rsid w:val="003909AE"/>
    <w:rsid w:val="00392303"/>
    <w:rsid w:val="003933A9"/>
    <w:rsid w:val="00394A50"/>
    <w:rsid w:val="00394D49"/>
    <w:rsid w:val="00395F8E"/>
    <w:rsid w:val="00397630"/>
    <w:rsid w:val="00397B87"/>
    <w:rsid w:val="003A2F64"/>
    <w:rsid w:val="003A3045"/>
    <w:rsid w:val="003A3B63"/>
    <w:rsid w:val="003A4A31"/>
    <w:rsid w:val="003A4BEE"/>
    <w:rsid w:val="003A4F16"/>
    <w:rsid w:val="003A5743"/>
    <w:rsid w:val="003A5D03"/>
    <w:rsid w:val="003A6175"/>
    <w:rsid w:val="003A750B"/>
    <w:rsid w:val="003A753B"/>
    <w:rsid w:val="003B2694"/>
    <w:rsid w:val="003B36F6"/>
    <w:rsid w:val="003B47FE"/>
    <w:rsid w:val="003B4967"/>
    <w:rsid w:val="003B55CE"/>
    <w:rsid w:val="003B5D25"/>
    <w:rsid w:val="003B5D6D"/>
    <w:rsid w:val="003B7D4B"/>
    <w:rsid w:val="003C0D09"/>
    <w:rsid w:val="003C11CE"/>
    <w:rsid w:val="003C11E0"/>
    <w:rsid w:val="003C16AC"/>
    <w:rsid w:val="003C1CE0"/>
    <w:rsid w:val="003C2288"/>
    <w:rsid w:val="003C2970"/>
    <w:rsid w:val="003C3CB4"/>
    <w:rsid w:val="003C4660"/>
    <w:rsid w:val="003C5776"/>
    <w:rsid w:val="003C5CC6"/>
    <w:rsid w:val="003C6B09"/>
    <w:rsid w:val="003C6E99"/>
    <w:rsid w:val="003C7E9E"/>
    <w:rsid w:val="003D00B5"/>
    <w:rsid w:val="003D09F0"/>
    <w:rsid w:val="003D10D6"/>
    <w:rsid w:val="003D2110"/>
    <w:rsid w:val="003D241E"/>
    <w:rsid w:val="003D2868"/>
    <w:rsid w:val="003D319B"/>
    <w:rsid w:val="003D3C33"/>
    <w:rsid w:val="003D497A"/>
    <w:rsid w:val="003D4AD8"/>
    <w:rsid w:val="003D4EB3"/>
    <w:rsid w:val="003D51F3"/>
    <w:rsid w:val="003D5C9D"/>
    <w:rsid w:val="003D78E4"/>
    <w:rsid w:val="003E0205"/>
    <w:rsid w:val="003E1158"/>
    <w:rsid w:val="003E1329"/>
    <w:rsid w:val="003E1D38"/>
    <w:rsid w:val="003E265B"/>
    <w:rsid w:val="003E4DAE"/>
    <w:rsid w:val="003E69FB"/>
    <w:rsid w:val="003F00DE"/>
    <w:rsid w:val="003F04CC"/>
    <w:rsid w:val="003F09FA"/>
    <w:rsid w:val="003F4811"/>
    <w:rsid w:val="003F4A7F"/>
    <w:rsid w:val="003F656F"/>
    <w:rsid w:val="00401603"/>
    <w:rsid w:val="004017C0"/>
    <w:rsid w:val="00401C0D"/>
    <w:rsid w:val="00403895"/>
    <w:rsid w:val="00404B22"/>
    <w:rsid w:val="00405021"/>
    <w:rsid w:val="00405B1F"/>
    <w:rsid w:val="0040748B"/>
    <w:rsid w:val="00412AE9"/>
    <w:rsid w:val="00413F9A"/>
    <w:rsid w:val="00414FD0"/>
    <w:rsid w:val="00416C0C"/>
    <w:rsid w:val="00417246"/>
    <w:rsid w:val="00417998"/>
    <w:rsid w:val="0042088B"/>
    <w:rsid w:val="00420DBC"/>
    <w:rsid w:val="00421E62"/>
    <w:rsid w:val="00424B7D"/>
    <w:rsid w:val="00425553"/>
    <w:rsid w:val="00426368"/>
    <w:rsid w:val="004266A1"/>
    <w:rsid w:val="0042737C"/>
    <w:rsid w:val="00430F0F"/>
    <w:rsid w:val="00431539"/>
    <w:rsid w:val="00431D13"/>
    <w:rsid w:val="00432C38"/>
    <w:rsid w:val="00433EE6"/>
    <w:rsid w:val="00434930"/>
    <w:rsid w:val="00434B3B"/>
    <w:rsid w:val="0043517D"/>
    <w:rsid w:val="00436218"/>
    <w:rsid w:val="00436E03"/>
    <w:rsid w:val="004376FD"/>
    <w:rsid w:val="0044033F"/>
    <w:rsid w:val="00441EA2"/>
    <w:rsid w:val="00443080"/>
    <w:rsid w:val="00443DA1"/>
    <w:rsid w:val="00444790"/>
    <w:rsid w:val="00446135"/>
    <w:rsid w:val="0044728C"/>
    <w:rsid w:val="0045037A"/>
    <w:rsid w:val="00450486"/>
    <w:rsid w:val="00451785"/>
    <w:rsid w:val="00453855"/>
    <w:rsid w:val="00453DB9"/>
    <w:rsid w:val="00453E3E"/>
    <w:rsid w:val="00454A3F"/>
    <w:rsid w:val="0045525A"/>
    <w:rsid w:val="004554A2"/>
    <w:rsid w:val="00455EA2"/>
    <w:rsid w:val="00455EC2"/>
    <w:rsid w:val="004563A9"/>
    <w:rsid w:val="00456555"/>
    <w:rsid w:val="00456DF4"/>
    <w:rsid w:val="00457451"/>
    <w:rsid w:val="00457C4D"/>
    <w:rsid w:val="00460206"/>
    <w:rsid w:val="0046079B"/>
    <w:rsid w:val="004637F6"/>
    <w:rsid w:val="00463E45"/>
    <w:rsid w:val="004646F3"/>
    <w:rsid w:val="00466EAF"/>
    <w:rsid w:val="00467323"/>
    <w:rsid w:val="0047217B"/>
    <w:rsid w:val="004762CC"/>
    <w:rsid w:val="0047646B"/>
    <w:rsid w:val="00476E00"/>
    <w:rsid w:val="004777EF"/>
    <w:rsid w:val="00477A86"/>
    <w:rsid w:val="00477E30"/>
    <w:rsid w:val="00480447"/>
    <w:rsid w:val="00480AE8"/>
    <w:rsid w:val="00480E27"/>
    <w:rsid w:val="004812A9"/>
    <w:rsid w:val="00481F9C"/>
    <w:rsid w:val="00482625"/>
    <w:rsid w:val="00482DCB"/>
    <w:rsid w:val="00483972"/>
    <w:rsid w:val="00483F5B"/>
    <w:rsid w:val="004847C3"/>
    <w:rsid w:val="00492AC2"/>
    <w:rsid w:val="00493ED8"/>
    <w:rsid w:val="00497115"/>
    <w:rsid w:val="004976B6"/>
    <w:rsid w:val="00497B63"/>
    <w:rsid w:val="004A1281"/>
    <w:rsid w:val="004A2B8F"/>
    <w:rsid w:val="004A2C39"/>
    <w:rsid w:val="004A2DAF"/>
    <w:rsid w:val="004A3FE5"/>
    <w:rsid w:val="004A4716"/>
    <w:rsid w:val="004A5CC5"/>
    <w:rsid w:val="004A5E64"/>
    <w:rsid w:val="004A6E2D"/>
    <w:rsid w:val="004A70A4"/>
    <w:rsid w:val="004A71B0"/>
    <w:rsid w:val="004B0F93"/>
    <w:rsid w:val="004B13B3"/>
    <w:rsid w:val="004B2418"/>
    <w:rsid w:val="004B3AFA"/>
    <w:rsid w:val="004B3C2B"/>
    <w:rsid w:val="004B3E19"/>
    <w:rsid w:val="004B63EE"/>
    <w:rsid w:val="004B66B1"/>
    <w:rsid w:val="004B6A55"/>
    <w:rsid w:val="004B7650"/>
    <w:rsid w:val="004C0A35"/>
    <w:rsid w:val="004C225A"/>
    <w:rsid w:val="004C46A2"/>
    <w:rsid w:val="004C474D"/>
    <w:rsid w:val="004C517A"/>
    <w:rsid w:val="004C67BB"/>
    <w:rsid w:val="004C7408"/>
    <w:rsid w:val="004C75F6"/>
    <w:rsid w:val="004D1C3C"/>
    <w:rsid w:val="004D2C2D"/>
    <w:rsid w:val="004D2C60"/>
    <w:rsid w:val="004D3BAF"/>
    <w:rsid w:val="004D478E"/>
    <w:rsid w:val="004D568A"/>
    <w:rsid w:val="004D58C2"/>
    <w:rsid w:val="004D6C01"/>
    <w:rsid w:val="004D71E6"/>
    <w:rsid w:val="004D77D7"/>
    <w:rsid w:val="004D7D24"/>
    <w:rsid w:val="004E0B21"/>
    <w:rsid w:val="004E0DAA"/>
    <w:rsid w:val="004E14C5"/>
    <w:rsid w:val="004E21EE"/>
    <w:rsid w:val="004E4564"/>
    <w:rsid w:val="004E4B5D"/>
    <w:rsid w:val="004F0DB0"/>
    <w:rsid w:val="004F1187"/>
    <w:rsid w:val="004F19FE"/>
    <w:rsid w:val="004F1B01"/>
    <w:rsid w:val="004F4F17"/>
    <w:rsid w:val="004F5044"/>
    <w:rsid w:val="004F63EC"/>
    <w:rsid w:val="004F705C"/>
    <w:rsid w:val="004F7FDD"/>
    <w:rsid w:val="00500B8B"/>
    <w:rsid w:val="005019CE"/>
    <w:rsid w:val="00503283"/>
    <w:rsid w:val="0050348A"/>
    <w:rsid w:val="00503E67"/>
    <w:rsid w:val="00505831"/>
    <w:rsid w:val="00505B70"/>
    <w:rsid w:val="005066C2"/>
    <w:rsid w:val="005106D4"/>
    <w:rsid w:val="005122A2"/>
    <w:rsid w:val="00512821"/>
    <w:rsid w:val="005138C0"/>
    <w:rsid w:val="00514F56"/>
    <w:rsid w:val="00514F7B"/>
    <w:rsid w:val="005154E0"/>
    <w:rsid w:val="0051559D"/>
    <w:rsid w:val="00515993"/>
    <w:rsid w:val="00515ADF"/>
    <w:rsid w:val="00516A5D"/>
    <w:rsid w:val="0051741A"/>
    <w:rsid w:val="0051744E"/>
    <w:rsid w:val="00517971"/>
    <w:rsid w:val="005208A4"/>
    <w:rsid w:val="00520F7A"/>
    <w:rsid w:val="005210B5"/>
    <w:rsid w:val="005218F8"/>
    <w:rsid w:val="00521F86"/>
    <w:rsid w:val="0052211D"/>
    <w:rsid w:val="005221A3"/>
    <w:rsid w:val="0052232A"/>
    <w:rsid w:val="00522B39"/>
    <w:rsid w:val="0052371B"/>
    <w:rsid w:val="00524CC3"/>
    <w:rsid w:val="00524E35"/>
    <w:rsid w:val="00525C1A"/>
    <w:rsid w:val="00526131"/>
    <w:rsid w:val="005267FE"/>
    <w:rsid w:val="00527702"/>
    <w:rsid w:val="005278D8"/>
    <w:rsid w:val="005279C2"/>
    <w:rsid w:val="00527EC3"/>
    <w:rsid w:val="0053035C"/>
    <w:rsid w:val="00530474"/>
    <w:rsid w:val="00530B25"/>
    <w:rsid w:val="00530FE8"/>
    <w:rsid w:val="00531557"/>
    <w:rsid w:val="00531FB5"/>
    <w:rsid w:val="005325CB"/>
    <w:rsid w:val="00532704"/>
    <w:rsid w:val="00533D9F"/>
    <w:rsid w:val="00534002"/>
    <w:rsid w:val="005348C3"/>
    <w:rsid w:val="0053707E"/>
    <w:rsid w:val="005408BC"/>
    <w:rsid w:val="00540AEA"/>
    <w:rsid w:val="00540F15"/>
    <w:rsid w:val="00541ED5"/>
    <w:rsid w:val="005422D0"/>
    <w:rsid w:val="00543739"/>
    <w:rsid w:val="00543894"/>
    <w:rsid w:val="00543A56"/>
    <w:rsid w:val="00543C4C"/>
    <w:rsid w:val="00544C6F"/>
    <w:rsid w:val="00545488"/>
    <w:rsid w:val="005464E3"/>
    <w:rsid w:val="00546655"/>
    <w:rsid w:val="00546A48"/>
    <w:rsid w:val="005505DD"/>
    <w:rsid w:val="005506A4"/>
    <w:rsid w:val="00551110"/>
    <w:rsid w:val="0055134B"/>
    <w:rsid w:val="00551D8F"/>
    <w:rsid w:val="00555613"/>
    <w:rsid w:val="00555EE7"/>
    <w:rsid w:val="00555F09"/>
    <w:rsid w:val="005567DA"/>
    <w:rsid w:val="005569D3"/>
    <w:rsid w:val="00557015"/>
    <w:rsid w:val="00557B6C"/>
    <w:rsid w:val="00557C8E"/>
    <w:rsid w:val="00560293"/>
    <w:rsid w:val="00562989"/>
    <w:rsid w:val="00563128"/>
    <w:rsid w:val="005631C1"/>
    <w:rsid w:val="005632DF"/>
    <w:rsid w:val="00564477"/>
    <w:rsid w:val="00564DE3"/>
    <w:rsid w:val="005652B3"/>
    <w:rsid w:val="00565DBC"/>
    <w:rsid w:val="00566038"/>
    <w:rsid w:val="00566404"/>
    <w:rsid w:val="00566AC1"/>
    <w:rsid w:val="005670C3"/>
    <w:rsid w:val="00567906"/>
    <w:rsid w:val="00570C81"/>
    <w:rsid w:val="00571F04"/>
    <w:rsid w:val="00572FCC"/>
    <w:rsid w:val="0057466E"/>
    <w:rsid w:val="005754F4"/>
    <w:rsid w:val="005776BD"/>
    <w:rsid w:val="00577901"/>
    <w:rsid w:val="00580791"/>
    <w:rsid w:val="00580AA3"/>
    <w:rsid w:val="00581B30"/>
    <w:rsid w:val="00581F80"/>
    <w:rsid w:val="005820D0"/>
    <w:rsid w:val="00582BC0"/>
    <w:rsid w:val="00582D76"/>
    <w:rsid w:val="005836BC"/>
    <w:rsid w:val="00584DF8"/>
    <w:rsid w:val="00585315"/>
    <w:rsid w:val="0058593B"/>
    <w:rsid w:val="00586196"/>
    <w:rsid w:val="00586832"/>
    <w:rsid w:val="00586932"/>
    <w:rsid w:val="00586D41"/>
    <w:rsid w:val="00586E2D"/>
    <w:rsid w:val="00586E3B"/>
    <w:rsid w:val="005870E5"/>
    <w:rsid w:val="005906B3"/>
    <w:rsid w:val="005909D7"/>
    <w:rsid w:val="00592C41"/>
    <w:rsid w:val="005947D6"/>
    <w:rsid w:val="0059539D"/>
    <w:rsid w:val="0059582A"/>
    <w:rsid w:val="00595C17"/>
    <w:rsid w:val="00596ABE"/>
    <w:rsid w:val="00597A27"/>
    <w:rsid w:val="005A03DE"/>
    <w:rsid w:val="005A18BE"/>
    <w:rsid w:val="005A24C4"/>
    <w:rsid w:val="005A27E5"/>
    <w:rsid w:val="005A2F06"/>
    <w:rsid w:val="005A368E"/>
    <w:rsid w:val="005A4A0D"/>
    <w:rsid w:val="005A4D1C"/>
    <w:rsid w:val="005A5529"/>
    <w:rsid w:val="005A632F"/>
    <w:rsid w:val="005A6852"/>
    <w:rsid w:val="005A6B5F"/>
    <w:rsid w:val="005A73D5"/>
    <w:rsid w:val="005B0647"/>
    <w:rsid w:val="005B0DA4"/>
    <w:rsid w:val="005B0E89"/>
    <w:rsid w:val="005B161C"/>
    <w:rsid w:val="005B2540"/>
    <w:rsid w:val="005B440F"/>
    <w:rsid w:val="005B4A3A"/>
    <w:rsid w:val="005B501F"/>
    <w:rsid w:val="005B6636"/>
    <w:rsid w:val="005B6F5F"/>
    <w:rsid w:val="005B747C"/>
    <w:rsid w:val="005B7B9C"/>
    <w:rsid w:val="005B7ED3"/>
    <w:rsid w:val="005C07E9"/>
    <w:rsid w:val="005C08DD"/>
    <w:rsid w:val="005C19D9"/>
    <w:rsid w:val="005C2E7B"/>
    <w:rsid w:val="005C2FAE"/>
    <w:rsid w:val="005C3974"/>
    <w:rsid w:val="005C3FCB"/>
    <w:rsid w:val="005C4FD5"/>
    <w:rsid w:val="005C5070"/>
    <w:rsid w:val="005C57B7"/>
    <w:rsid w:val="005C5AD2"/>
    <w:rsid w:val="005C5BD1"/>
    <w:rsid w:val="005C698C"/>
    <w:rsid w:val="005C707F"/>
    <w:rsid w:val="005C757F"/>
    <w:rsid w:val="005D04D3"/>
    <w:rsid w:val="005D1D00"/>
    <w:rsid w:val="005D3229"/>
    <w:rsid w:val="005D434F"/>
    <w:rsid w:val="005D4A55"/>
    <w:rsid w:val="005D4A60"/>
    <w:rsid w:val="005D4BB4"/>
    <w:rsid w:val="005D5A05"/>
    <w:rsid w:val="005D5BF2"/>
    <w:rsid w:val="005D5C57"/>
    <w:rsid w:val="005D653B"/>
    <w:rsid w:val="005D68C5"/>
    <w:rsid w:val="005D6F0F"/>
    <w:rsid w:val="005D7024"/>
    <w:rsid w:val="005E2883"/>
    <w:rsid w:val="005E3C20"/>
    <w:rsid w:val="005E4603"/>
    <w:rsid w:val="005E53BE"/>
    <w:rsid w:val="005E60AC"/>
    <w:rsid w:val="005E76B3"/>
    <w:rsid w:val="005F3AE9"/>
    <w:rsid w:val="005F4421"/>
    <w:rsid w:val="005F50B2"/>
    <w:rsid w:val="005F6592"/>
    <w:rsid w:val="005F6B1E"/>
    <w:rsid w:val="005F76E6"/>
    <w:rsid w:val="005F7ECE"/>
    <w:rsid w:val="00600127"/>
    <w:rsid w:val="00600DC2"/>
    <w:rsid w:val="00600DC5"/>
    <w:rsid w:val="006014EE"/>
    <w:rsid w:val="00601FFE"/>
    <w:rsid w:val="006020C2"/>
    <w:rsid w:val="0060234D"/>
    <w:rsid w:val="00602946"/>
    <w:rsid w:val="00603495"/>
    <w:rsid w:val="006045F2"/>
    <w:rsid w:val="0060494A"/>
    <w:rsid w:val="00606DED"/>
    <w:rsid w:val="0061013D"/>
    <w:rsid w:val="006120E1"/>
    <w:rsid w:val="00612C71"/>
    <w:rsid w:val="00612E7A"/>
    <w:rsid w:val="00614D60"/>
    <w:rsid w:val="00615927"/>
    <w:rsid w:val="006163EF"/>
    <w:rsid w:val="00616DD7"/>
    <w:rsid w:val="00617C2B"/>
    <w:rsid w:val="006200ED"/>
    <w:rsid w:val="006212D6"/>
    <w:rsid w:val="00621765"/>
    <w:rsid w:val="00621FD6"/>
    <w:rsid w:val="006226CF"/>
    <w:rsid w:val="006226ED"/>
    <w:rsid w:val="00624E18"/>
    <w:rsid w:val="00626AAF"/>
    <w:rsid w:val="00627E54"/>
    <w:rsid w:val="006308E6"/>
    <w:rsid w:val="006315CE"/>
    <w:rsid w:val="00631A11"/>
    <w:rsid w:val="0063223A"/>
    <w:rsid w:val="006326FB"/>
    <w:rsid w:val="006336BE"/>
    <w:rsid w:val="006336E1"/>
    <w:rsid w:val="00633C49"/>
    <w:rsid w:val="00635744"/>
    <w:rsid w:val="0063703B"/>
    <w:rsid w:val="006373A8"/>
    <w:rsid w:val="00637654"/>
    <w:rsid w:val="00641141"/>
    <w:rsid w:val="00641417"/>
    <w:rsid w:val="00641A85"/>
    <w:rsid w:val="00641E2B"/>
    <w:rsid w:val="006426CE"/>
    <w:rsid w:val="0064370F"/>
    <w:rsid w:val="00643F40"/>
    <w:rsid w:val="00643F73"/>
    <w:rsid w:val="00644188"/>
    <w:rsid w:val="0064480E"/>
    <w:rsid w:val="0064540B"/>
    <w:rsid w:val="0064583D"/>
    <w:rsid w:val="0064664F"/>
    <w:rsid w:val="00646A5D"/>
    <w:rsid w:val="0064733A"/>
    <w:rsid w:val="006475CB"/>
    <w:rsid w:val="00652C2F"/>
    <w:rsid w:val="00652C3E"/>
    <w:rsid w:val="00654EAC"/>
    <w:rsid w:val="006556DF"/>
    <w:rsid w:val="00655D39"/>
    <w:rsid w:val="00656D10"/>
    <w:rsid w:val="00657A37"/>
    <w:rsid w:val="00657F6D"/>
    <w:rsid w:val="006602B3"/>
    <w:rsid w:val="0066060D"/>
    <w:rsid w:val="00660F8F"/>
    <w:rsid w:val="00661112"/>
    <w:rsid w:val="0066303B"/>
    <w:rsid w:val="006635E2"/>
    <w:rsid w:val="006638C9"/>
    <w:rsid w:val="00664349"/>
    <w:rsid w:val="0066535B"/>
    <w:rsid w:val="00665DA7"/>
    <w:rsid w:val="00666861"/>
    <w:rsid w:val="006679DC"/>
    <w:rsid w:val="00667A48"/>
    <w:rsid w:val="00667C2C"/>
    <w:rsid w:val="00667CFE"/>
    <w:rsid w:val="006702EF"/>
    <w:rsid w:val="00670AC8"/>
    <w:rsid w:val="00670CFE"/>
    <w:rsid w:val="006718A8"/>
    <w:rsid w:val="006741A2"/>
    <w:rsid w:val="00675895"/>
    <w:rsid w:val="006758C8"/>
    <w:rsid w:val="00675DA0"/>
    <w:rsid w:val="006763BE"/>
    <w:rsid w:val="00677BBE"/>
    <w:rsid w:val="006810D0"/>
    <w:rsid w:val="0068118B"/>
    <w:rsid w:val="00681999"/>
    <w:rsid w:val="006844FA"/>
    <w:rsid w:val="00684AA6"/>
    <w:rsid w:val="00684BC2"/>
    <w:rsid w:val="00685D0E"/>
    <w:rsid w:val="0068663D"/>
    <w:rsid w:val="006869C4"/>
    <w:rsid w:val="00686BCC"/>
    <w:rsid w:val="006870D4"/>
    <w:rsid w:val="00687A22"/>
    <w:rsid w:val="00687E85"/>
    <w:rsid w:val="0069079F"/>
    <w:rsid w:val="00690A3D"/>
    <w:rsid w:val="00691D5F"/>
    <w:rsid w:val="00692CCA"/>
    <w:rsid w:val="00694292"/>
    <w:rsid w:val="00694BA4"/>
    <w:rsid w:val="00694E2E"/>
    <w:rsid w:val="006954FB"/>
    <w:rsid w:val="00695753"/>
    <w:rsid w:val="00696253"/>
    <w:rsid w:val="00697B31"/>
    <w:rsid w:val="006A0705"/>
    <w:rsid w:val="006A0F99"/>
    <w:rsid w:val="006A17E2"/>
    <w:rsid w:val="006A233C"/>
    <w:rsid w:val="006A2D1E"/>
    <w:rsid w:val="006A3E17"/>
    <w:rsid w:val="006A4D21"/>
    <w:rsid w:val="006A53D7"/>
    <w:rsid w:val="006A553B"/>
    <w:rsid w:val="006A5FC8"/>
    <w:rsid w:val="006A63C2"/>
    <w:rsid w:val="006A6D23"/>
    <w:rsid w:val="006B069E"/>
    <w:rsid w:val="006B0C7A"/>
    <w:rsid w:val="006B246D"/>
    <w:rsid w:val="006B2E11"/>
    <w:rsid w:val="006B3FE2"/>
    <w:rsid w:val="006B5670"/>
    <w:rsid w:val="006B61DA"/>
    <w:rsid w:val="006B7516"/>
    <w:rsid w:val="006B7988"/>
    <w:rsid w:val="006C03B6"/>
    <w:rsid w:val="006C13B3"/>
    <w:rsid w:val="006C1AA8"/>
    <w:rsid w:val="006C1F32"/>
    <w:rsid w:val="006C24F6"/>
    <w:rsid w:val="006C2C5F"/>
    <w:rsid w:val="006C36D0"/>
    <w:rsid w:val="006C3979"/>
    <w:rsid w:val="006C3A85"/>
    <w:rsid w:val="006C4195"/>
    <w:rsid w:val="006C4213"/>
    <w:rsid w:val="006C4524"/>
    <w:rsid w:val="006C4E1C"/>
    <w:rsid w:val="006C645F"/>
    <w:rsid w:val="006C6958"/>
    <w:rsid w:val="006C7573"/>
    <w:rsid w:val="006C77D7"/>
    <w:rsid w:val="006C7DEA"/>
    <w:rsid w:val="006D0759"/>
    <w:rsid w:val="006D0F92"/>
    <w:rsid w:val="006D13CB"/>
    <w:rsid w:val="006D25B4"/>
    <w:rsid w:val="006D2C10"/>
    <w:rsid w:val="006D2C9B"/>
    <w:rsid w:val="006D3B2C"/>
    <w:rsid w:val="006D3BB1"/>
    <w:rsid w:val="006D5110"/>
    <w:rsid w:val="006D56F9"/>
    <w:rsid w:val="006D5A80"/>
    <w:rsid w:val="006D6756"/>
    <w:rsid w:val="006D77D2"/>
    <w:rsid w:val="006E0BE2"/>
    <w:rsid w:val="006E1508"/>
    <w:rsid w:val="006E234C"/>
    <w:rsid w:val="006E3EE7"/>
    <w:rsid w:val="006E4008"/>
    <w:rsid w:val="006E48AF"/>
    <w:rsid w:val="006E5BAD"/>
    <w:rsid w:val="006E6027"/>
    <w:rsid w:val="006E6900"/>
    <w:rsid w:val="006F0493"/>
    <w:rsid w:val="006F375A"/>
    <w:rsid w:val="006F457F"/>
    <w:rsid w:val="006F6612"/>
    <w:rsid w:val="006F6728"/>
    <w:rsid w:val="00700163"/>
    <w:rsid w:val="00701066"/>
    <w:rsid w:val="00702B08"/>
    <w:rsid w:val="0070339C"/>
    <w:rsid w:val="00703EEB"/>
    <w:rsid w:val="00704454"/>
    <w:rsid w:val="00704CB2"/>
    <w:rsid w:val="00705C08"/>
    <w:rsid w:val="0070731F"/>
    <w:rsid w:val="007076FE"/>
    <w:rsid w:val="00710D85"/>
    <w:rsid w:val="00712164"/>
    <w:rsid w:val="007127F2"/>
    <w:rsid w:val="00713934"/>
    <w:rsid w:val="00713D98"/>
    <w:rsid w:val="0071517A"/>
    <w:rsid w:val="00715E83"/>
    <w:rsid w:val="00716CB7"/>
    <w:rsid w:val="00716DD7"/>
    <w:rsid w:val="0071715F"/>
    <w:rsid w:val="007176E8"/>
    <w:rsid w:val="00720C08"/>
    <w:rsid w:val="00720E04"/>
    <w:rsid w:val="00722DF8"/>
    <w:rsid w:val="0072301A"/>
    <w:rsid w:val="00723A0F"/>
    <w:rsid w:val="00724FC9"/>
    <w:rsid w:val="00725079"/>
    <w:rsid w:val="0072753B"/>
    <w:rsid w:val="00730905"/>
    <w:rsid w:val="00730A88"/>
    <w:rsid w:val="00730B22"/>
    <w:rsid w:val="00731491"/>
    <w:rsid w:val="0073174F"/>
    <w:rsid w:val="00731989"/>
    <w:rsid w:val="00731AFE"/>
    <w:rsid w:val="00732201"/>
    <w:rsid w:val="007324F2"/>
    <w:rsid w:val="0073263C"/>
    <w:rsid w:val="00732A58"/>
    <w:rsid w:val="00734CEE"/>
    <w:rsid w:val="00735294"/>
    <w:rsid w:val="00735B64"/>
    <w:rsid w:val="00736156"/>
    <w:rsid w:val="007361A9"/>
    <w:rsid w:val="00736BB5"/>
    <w:rsid w:val="0073782F"/>
    <w:rsid w:val="0073791E"/>
    <w:rsid w:val="00740280"/>
    <w:rsid w:val="00741ADF"/>
    <w:rsid w:val="00742A5B"/>
    <w:rsid w:val="00744C61"/>
    <w:rsid w:val="00744D1C"/>
    <w:rsid w:val="00745992"/>
    <w:rsid w:val="007464C4"/>
    <w:rsid w:val="00746B4A"/>
    <w:rsid w:val="007515B9"/>
    <w:rsid w:val="007521D3"/>
    <w:rsid w:val="00752221"/>
    <w:rsid w:val="00753737"/>
    <w:rsid w:val="00753885"/>
    <w:rsid w:val="00753F3C"/>
    <w:rsid w:val="00754679"/>
    <w:rsid w:val="00755CF4"/>
    <w:rsid w:val="007569EB"/>
    <w:rsid w:val="00756F4B"/>
    <w:rsid w:val="00756F89"/>
    <w:rsid w:val="00757CF3"/>
    <w:rsid w:val="0076248D"/>
    <w:rsid w:val="007634C6"/>
    <w:rsid w:val="007648EC"/>
    <w:rsid w:val="00765015"/>
    <w:rsid w:val="00765149"/>
    <w:rsid w:val="007669B9"/>
    <w:rsid w:val="00770544"/>
    <w:rsid w:val="00770D64"/>
    <w:rsid w:val="00770DA0"/>
    <w:rsid w:val="0077102C"/>
    <w:rsid w:val="00771519"/>
    <w:rsid w:val="00772202"/>
    <w:rsid w:val="00772823"/>
    <w:rsid w:val="00773254"/>
    <w:rsid w:val="007736AE"/>
    <w:rsid w:val="00773D1F"/>
    <w:rsid w:val="0077463C"/>
    <w:rsid w:val="00775DAE"/>
    <w:rsid w:val="00777424"/>
    <w:rsid w:val="007779C8"/>
    <w:rsid w:val="00777A03"/>
    <w:rsid w:val="0078100A"/>
    <w:rsid w:val="00781E83"/>
    <w:rsid w:val="00783596"/>
    <w:rsid w:val="00783970"/>
    <w:rsid w:val="007846A0"/>
    <w:rsid w:val="00784A3F"/>
    <w:rsid w:val="00784BDF"/>
    <w:rsid w:val="00785AA1"/>
    <w:rsid w:val="00791711"/>
    <w:rsid w:val="00791DE8"/>
    <w:rsid w:val="00793D35"/>
    <w:rsid w:val="0079515C"/>
    <w:rsid w:val="00795CFA"/>
    <w:rsid w:val="00797E52"/>
    <w:rsid w:val="007A03D7"/>
    <w:rsid w:val="007A06E8"/>
    <w:rsid w:val="007A0D78"/>
    <w:rsid w:val="007A1263"/>
    <w:rsid w:val="007A1BB6"/>
    <w:rsid w:val="007A1C9D"/>
    <w:rsid w:val="007A26DD"/>
    <w:rsid w:val="007A3465"/>
    <w:rsid w:val="007A5392"/>
    <w:rsid w:val="007A5733"/>
    <w:rsid w:val="007A5ED8"/>
    <w:rsid w:val="007B08FE"/>
    <w:rsid w:val="007B0A15"/>
    <w:rsid w:val="007B114B"/>
    <w:rsid w:val="007B1311"/>
    <w:rsid w:val="007B18CA"/>
    <w:rsid w:val="007B4273"/>
    <w:rsid w:val="007B4F0E"/>
    <w:rsid w:val="007B584F"/>
    <w:rsid w:val="007B708B"/>
    <w:rsid w:val="007B7BDE"/>
    <w:rsid w:val="007C103A"/>
    <w:rsid w:val="007C1A90"/>
    <w:rsid w:val="007C4626"/>
    <w:rsid w:val="007C4EAE"/>
    <w:rsid w:val="007C5559"/>
    <w:rsid w:val="007C7436"/>
    <w:rsid w:val="007C788D"/>
    <w:rsid w:val="007D0F85"/>
    <w:rsid w:val="007D172A"/>
    <w:rsid w:val="007D1EAA"/>
    <w:rsid w:val="007D227B"/>
    <w:rsid w:val="007D2298"/>
    <w:rsid w:val="007D43B1"/>
    <w:rsid w:val="007D5128"/>
    <w:rsid w:val="007D5524"/>
    <w:rsid w:val="007D589B"/>
    <w:rsid w:val="007D651A"/>
    <w:rsid w:val="007D66EC"/>
    <w:rsid w:val="007D6E64"/>
    <w:rsid w:val="007D7836"/>
    <w:rsid w:val="007E09E6"/>
    <w:rsid w:val="007E1504"/>
    <w:rsid w:val="007E22CF"/>
    <w:rsid w:val="007E2C7E"/>
    <w:rsid w:val="007E4016"/>
    <w:rsid w:val="007E4F0A"/>
    <w:rsid w:val="007E5530"/>
    <w:rsid w:val="007E5887"/>
    <w:rsid w:val="007E6588"/>
    <w:rsid w:val="007E6EEF"/>
    <w:rsid w:val="007E7DC5"/>
    <w:rsid w:val="007F0489"/>
    <w:rsid w:val="007F361B"/>
    <w:rsid w:val="007F3DBF"/>
    <w:rsid w:val="007F4371"/>
    <w:rsid w:val="007F4D46"/>
    <w:rsid w:val="007F5DB7"/>
    <w:rsid w:val="007F5DF5"/>
    <w:rsid w:val="007F6F8B"/>
    <w:rsid w:val="008000D4"/>
    <w:rsid w:val="00801079"/>
    <w:rsid w:val="00802362"/>
    <w:rsid w:val="00804CD4"/>
    <w:rsid w:val="0081002B"/>
    <w:rsid w:val="0081186D"/>
    <w:rsid w:val="00811D9B"/>
    <w:rsid w:val="00812356"/>
    <w:rsid w:val="008131E6"/>
    <w:rsid w:val="008132C8"/>
    <w:rsid w:val="00813527"/>
    <w:rsid w:val="00813F9F"/>
    <w:rsid w:val="00814868"/>
    <w:rsid w:val="00815F54"/>
    <w:rsid w:val="00815FB0"/>
    <w:rsid w:val="0081685D"/>
    <w:rsid w:val="00817AF6"/>
    <w:rsid w:val="00820138"/>
    <w:rsid w:val="00820ACE"/>
    <w:rsid w:val="00821C30"/>
    <w:rsid w:val="00821FF8"/>
    <w:rsid w:val="008238C5"/>
    <w:rsid w:val="00826CBD"/>
    <w:rsid w:val="0083016D"/>
    <w:rsid w:val="008305B1"/>
    <w:rsid w:val="0083074B"/>
    <w:rsid w:val="00833057"/>
    <w:rsid w:val="008330CB"/>
    <w:rsid w:val="008339A9"/>
    <w:rsid w:val="00834857"/>
    <w:rsid w:val="0083498F"/>
    <w:rsid w:val="00834FBA"/>
    <w:rsid w:val="008350EA"/>
    <w:rsid w:val="0083608B"/>
    <w:rsid w:val="008415B8"/>
    <w:rsid w:val="008415BC"/>
    <w:rsid w:val="00842F82"/>
    <w:rsid w:val="00844505"/>
    <w:rsid w:val="00845244"/>
    <w:rsid w:val="00846C99"/>
    <w:rsid w:val="00847629"/>
    <w:rsid w:val="008500BF"/>
    <w:rsid w:val="00850A63"/>
    <w:rsid w:val="00851538"/>
    <w:rsid w:val="008532DB"/>
    <w:rsid w:val="008538EF"/>
    <w:rsid w:val="00853AF9"/>
    <w:rsid w:val="00854992"/>
    <w:rsid w:val="008561F7"/>
    <w:rsid w:val="008565BF"/>
    <w:rsid w:val="00860274"/>
    <w:rsid w:val="00860395"/>
    <w:rsid w:val="00860EC0"/>
    <w:rsid w:val="0086103E"/>
    <w:rsid w:val="00861C94"/>
    <w:rsid w:val="00863199"/>
    <w:rsid w:val="008631FB"/>
    <w:rsid w:val="008638CE"/>
    <w:rsid w:val="00863D0C"/>
    <w:rsid w:val="0086418E"/>
    <w:rsid w:val="00864448"/>
    <w:rsid w:val="00864773"/>
    <w:rsid w:val="00865DB8"/>
    <w:rsid w:val="00866813"/>
    <w:rsid w:val="00866D4D"/>
    <w:rsid w:val="00866FF6"/>
    <w:rsid w:val="00871615"/>
    <w:rsid w:val="008732E9"/>
    <w:rsid w:val="008733B2"/>
    <w:rsid w:val="008739A0"/>
    <w:rsid w:val="008756EA"/>
    <w:rsid w:val="00876593"/>
    <w:rsid w:val="0087746E"/>
    <w:rsid w:val="00877583"/>
    <w:rsid w:val="00880B61"/>
    <w:rsid w:val="0088156C"/>
    <w:rsid w:val="008818CB"/>
    <w:rsid w:val="00881FC6"/>
    <w:rsid w:val="00882317"/>
    <w:rsid w:val="00882B70"/>
    <w:rsid w:val="00886314"/>
    <w:rsid w:val="008872F9"/>
    <w:rsid w:val="00887337"/>
    <w:rsid w:val="008879FC"/>
    <w:rsid w:val="00887B83"/>
    <w:rsid w:val="00890B7C"/>
    <w:rsid w:val="0089265D"/>
    <w:rsid w:val="00892ADE"/>
    <w:rsid w:val="0089334C"/>
    <w:rsid w:val="00893871"/>
    <w:rsid w:val="008948CD"/>
    <w:rsid w:val="00894961"/>
    <w:rsid w:val="00895B95"/>
    <w:rsid w:val="00895E7E"/>
    <w:rsid w:val="00897B5C"/>
    <w:rsid w:val="00897C4F"/>
    <w:rsid w:val="008A09BD"/>
    <w:rsid w:val="008A2DCF"/>
    <w:rsid w:val="008A362E"/>
    <w:rsid w:val="008A3DC7"/>
    <w:rsid w:val="008A5080"/>
    <w:rsid w:val="008A5190"/>
    <w:rsid w:val="008A79A8"/>
    <w:rsid w:val="008B12F0"/>
    <w:rsid w:val="008B17A0"/>
    <w:rsid w:val="008B1A4B"/>
    <w:rsid w:val="008B433E"/>
    <w:rsid w:val="008B46B1"/>
    <w:rsid w:val="008B4B23"/>
    <w:rsid w:val="008B508F"/>
    <w:rsid w:val="008B5DBF"/>
    <w:rsid w:val="008B5DC3"/>
    <w:rsid w:val="008B6CCC"/>
    <w:rsid w:val="008C1133"/>
    <w:rsid w:val="008C1201"/>
    <w:rsid w:val="008C1426"/>
    <w:rsid w:val="008C15AB"/>
    <w:rsid w:val="008C28ED"/>
    <w:rsid w:val="008C40A5"/>
    <w:rsid w:val="008C4549"/>
    <w:rsid w:val="008C46D0"/>
    <w:rsid w:val="008C5430"/>
    <w:rsid w:val="008C72A3"/>
    <w:rsid w:val="008D0B8D"/>
    <w:rsid w:val="008D0F42"/>
    <w:rsid w:val="008D15EB"/>
    <w:rsid w:val="008D1990"/>
    <w:rsid w:val="008D256A"/>
    <w:rsid w:val="008D2946"/>
    <w:rsid w:val="008D2C6A"/>
    <w:rsid w:val="008D3BB9"/>
    <w:rsid w:val="008D3D4B"/>
    <w:rsid w:val="008D5C29"/>
    <w:rsid w:val="008D65E0"/>
    <w:rsid w:val="008E3094"/>
    <w:rsid w:val="008E40DC"/>
    <w:rsid w:val="008E4F3A"/>
    <w:rsid w:val="008E6423"/>
    <w:rsid w:val="008E6F7A"/>
    <w:rsid w:val="008E77D2"/>
    <w:rsid w:val="008E7B0A"/>
    <w:rsid w:val="008E7B5A"/>
    <w:rsid w:val="008F0420"/>
    <w:rsid w:val="008F0612"/>
    <w:rsid w:val="008F0E66"/>
    <w:rsid w:val="008F318C"/>
    <w:rsid w:val="008F33E9"/>
    <w:rsid w:val="008F3433"/>
    <w:rsid w:val="008F3887"/>
    <w:rsid w:val="008F408D"/>
    <w:rsid w:val="008F6808"/>
    <w:rsid w:val="008F71BB"/>
    <w:rsid w:val="008F78FD"/>
    <w:rsid w:val="008F7A14"/>
    <w:rsid w:val="009002E5"/>
    <w:rsid w:val="0090073F"/>
    <w:rsid w:val="00900DA6"/>
    <w:rsid w:val="009010AF"/>
    <w:rsid w:val="00902919"/>
    <w:rsid w:val="00902A55"/>
    <w:rsid w:val="0090399E"/>
    <w:rsid w:val="00903C1B"/>
    <w:rsid w:val="00904D68"/>
    <w:rsid w:val="00906006"/>
    <w:rsid w:val="00906B84"/>
    <w:rsid w:val="00907222"/>
    <w:rsid w:val="00907CDC"/>
    <w:rsid w:val="009105C5"/>
    <w:rsid w:val="00910BB8"/>
    <w:rsid w:val="009113D3"/>
    <w:rsid w:val="00911589"/>
    <w:rsid w:val="00911889"/>
    <w:rsid w:val="00911E49"/>
    <w:rsid w:val="00912704"/>
    <w:rsid w:val="00912CDC"/>
    <w:rsid w:val="00912EBF"/>
    <w:rsid w:val="0091449C"/>
    <w:rsid w:val="00914CF7"/>
    <w:rsid w:val="00914E52"/>
    <w:rsid w:val="00914F65"/>
    <w:rsid w:val="00914FCE"/>
    <w:rsid w:val="00915151"/>
    <w:rsid w:val="00917186"/>
    <w:rsid w:val="009179F0"/>
    <w:rsid w:val="00917DDF"/>
    <w:rsid w:val="00920B89"/>
    <w:rsid w:val="00921C80"/>
    <w:rsid w:val="00922474"/>
    <w:rsid w:val="00922777"/>
    <w:rsid w:val="00922DCE"/>
    <w:rsid w:val="00923EC4"/>
    <w:rsid w:val="0092416B"/>
    <w:rsid w:val="00924B0F"/>
    <w:rsid w:val="00924B97"/>
    <w:rsid w:val="009254A5"/>
    <w:rsid w:val="00925AE1"/>
    <w:rsid w:val="00925EEC"/>
    <w:rsid w:val="00926EB4"/>
    <w:rsid w:val="00926FA0"/>
    <w:rsid w:val="00926FE3"/>
    <w:rsid w:val="0093015C"/>
    <w:rsid w:val="00930565"/>
    <w:rsid w:val="009305C4"/>
    <w:rsid w:val="00932716"/>
    <w:rsid w:val="00933251"/>
    <w:rsid w:val="00933857"/>
    <w:rsid w:val="00934AE3"/>
    <w:rsid w:val="00935071"/>
    <w:rsid w:val="0093783F"/>
    <w:rsid w:val="00937BAD"/>
    <w:rsid w:val="00940462"/>
    <w:rsid w:val="0094055F"/>
    <w:rsid w:val="0094276E"/>
    <w:rsid w:val="009428E8"/>
    <w:rsid w:val="00942A04"/>
    <w:rsid w:val="009433D1"/>
    <w:rsid w:val="00944D7E"/>
    <w:rsid w:val="00944FEA"/>
    <w:rsid w:val="00945023"/>
    <w:rsid w:val="00945BA1"/>
    <w:rsid w:val="00945D46"/>
    <w:rsid w:val="0094681B"/>
    <w:rsid w:val="00950B93"/>
    <w:rsid w:val="009514DA"/>
    <w:rsid w:val="009516A5"/>
    <w:rsid w:val="0095282B"/>
    <w:rsid w:val="009529C8"/>
    <w:rsid w:val="00953082"/>
    <w:rsid w:val="009532FF"/>
    <w:rsid w:val="009535D0"/>
    <w:rsid w:val="0095395D"/>
    <w:rsid w:val="00953E22"/>
    <w:rsid w:val="00954C75"/>
    <w:rsid w:val="00955CD1"/>
    <w:rsid w:val="00955E0E"/>
    <w:rsid w:val="009560E6"/>
    <w:rsid w:val="00956368"/>
    <w:rsid w:val="0096009F"/>
    <w:rsid w:val="00960590"/>
    <w:rsid w:val="00961A9E"/>
    <w:rsid w:val="009633E6"/>
    <w:rsid w:val="009644D7"/>
    <w:rsid w:val="00964531"/>
    <w:rsid w:val="00964F9F"/>
    <w:rsid w:val="00965C46"/>
    <w:rsid w:val="00966396"/>
    <w:rsid w:val="00966FE4"/>
    <w:rsid w:val="0096780B"/>
    <w:rsid w:val="00967F25"/>
    <w:rsid w:val="00970252"/>
    <w:rsid w:val="00970984"/>
    <w:rsid w:val="00971200"/>
    <w:rsid w:val="00971AA4"/>
    <w:rsid w:val="0097205C"/>
    <w:rsid w:val="009722BD"/>
    <w:rsid w:val="009737EC"/>
    <w:rsid w:val="00975A4A"/>
    <w:rsid w:val="00976221"/>
    <w:rsid w:val="00977610"/>
    <w:rsid w:val="00977E5D"/>
    <w:rsid w:val="00980F2E"/>
    <w:rsid w:val="00981B44"/>
    <w:rsid w:val="00981D70"/>
    <w:rsid w:val="00981DEC"/>
    <w:rsid w:val="009837B1"/>
    <w:rsid w:val="00983FE7"/>
    <w:rsid w:val="009842D5"/>
    <w:rsid w:val="00984642"/>
    <w:rsid w:val="00984B35"/>
    <w:rsid w:val="009866B4"/>
    <w:rsid w:val="00986973"/>
    <w:rsid w:val="00986B9C"/>
    <w:rsid w:val="0099116F"/>
    <w:rsid w:val="009921EA"/>
    <w:rsid w:val="00992BF4"/>
    <w:rsid w:val="009952E3"/>
    <w:rsid w:val="00995499"/>
    <w:rsid w:val="00995679"/>
    <w:rsid w:val="00996709"/>
    <w:rsid w:val="009972A0"/>
    <w:rsid w:val="00997352"/>
    <w:rsid w:val="00997F4A"/>
    <w:rsid w:val="009A146A"/>
    <w:rsid w:val="009A1A28"/>
    <w:rsid w:val="009A1E15"/>
    <w:rsid w:val="009A2116"/>
    <w:rsid w:val="009A2CFB"/>
    <w:rsid w:val="009A36A3"/>
    <w:rsid w:val="009A5386"/>
    <w:rsid w:val="009A5745"/>
    <w:rsid w:val="009A6135"/>
    <w:rsid w:val="009A6824"/>
    <w:rsid w:val="009A709C"/>
    <w:rsid w:val="009A77CF"/>
    <w:rsid w:val="009A77DC"/>
    <w:rsid w:val="009A78D7"/>
    <w:rsid w:val="009B13B9"/>
    <w:rsid w:val="009B278B"/>
    <w:rsid w:val="009B3573"/>
    <w:rsid w:val="009B36F8"/>
    <w:rsid w:val="009B3753"/>
    <w:rsid w:val="009B48F5"/>
    <w:rsid w:val="009B4BB9"/>
    <w:rsid w:val="009B4FC8"/>
    <w:rsid w:val="009B56B8"/>
    <w:rsid w:val="009B6DF1"/>
    <w:rsid w:val="009C0770"/>
    <w:rsid w:val="009C0FF9"/>
    <w:rsid w:val="009C373B"/>
    <w:rsid w:val="009C375E"/>
    <w:rsid w:val="009C3786"/>
    <w:rsid w:val="009C4FE8"/>
    <w:rsid w:val="009C682C"/>
    <w:rsid w:val="009C78B8"/>
    <w:rsid w:val="009C7B0E"/>
    <w:rsid w:val="009D00DE"/>
    <w:rsid w:val="009D0688"/>
    <w:rsid w:val="009D0D3F"/>
    <w:rsid w:val="009D0DCD"/>
    <w:rsid w:val="009D28C5"/>
    <w:rsid w:val="009D2C5E"/>
    <w:rsid w:val="009D2E56"/>
    <w:rsid w:val="009D3803"/>
    <w:rsid w:val="009D4E32"/>
    <w:rsid w:val="009D518E"/>
    <w:rsid w:val="009D54C3"/>
    <w:rsid w:val="009D595C"/>
    <w:rsid w:val="009D5F1C"/>
    <w:rsid w:val="009D5F2A"/>
    <w:rsid w:val="009D641E"/>
    <w:rsid w:val="009D7C70"/>
    <w:rsid w:val="009E0905"/>
    <w:rsid w:val="009E2468"/>
    <w:rsid w:val="009E2A50"/>
    <w:rsid w:val="009E465E"/>
    <w:rsid w:val="009E46B4"/>
    <w:rsid w:val="009E4AFF"/>
    <w:rsid w:val="009E6D68"/>
    <w:rsid w:val="009F0887"/>
    <w:rsid w:val="009F0E16"/>
    <w:rsid w:val="009F1FA6"/>
    <w:rsid w:val="009F2027"/>
    <w:rsid w:val="009F2343"/>
    <w:rsid w:val="009F2623"/>
    <w:rsid w:val="009F308B"/>
    <w:rsid w:val="009F30DE"/>
    <w:rsid w:val="009F37A5"/>
    <w:rsid w:val="009F3C8A"/>
    <w:rsid w:val="009F3E65"/>
    <w:rsid w:val="009F4027"/>
    <w:rsid w:val="009F52CE"/>
    <w:rsid w:val="009F60CF"/>
    <w:rsid w:val="009F6166"/>
    <w:rsid w:val="009F618F"/>
    <w:rsid w:val="009F665E"/>
    <w:rsid w:val="009F7BFA"/>
    <w:rsid w:val="00A014EE"/>
    <w:rsid w:val="00A01CFD"/>
    <w:rsid w:val="00A01E98"/>
    <w:rsid w:val="00A02099"/>
    <w:rsid w:val="00A022AE"/>
    <w:rsid w:val="00A023D9"/>
    <w:rsid w:val="00A03562"/>
    <w:rsid w:val="00A03753"/>
    <w:rsid w:val="00A0456D"/>
    <w:rsid w:val="00A0562F"/>
    <w:rsid w:val="00A05B7B"/>
    <w:rsid w:val="00A05C7B"/>
    <w:rsid w:val="00A0676A"/>
    <w:rsid w:val="00A06B40"/>
    <w:rsid w:val="00A07497"/>
    <w:rsid w:val="00A0787B"/>
    <w:rsid w:val="00A10308"/>
    <w:rsid w:val="00A10A19"/>
    <w:rsid w:val="00A1137D"/>
    <w:rsid w:val="00A12519"/>
    <w:rsid w:val="00A152DF"/>
    <w:rsid w:val="00A15F15"/>
    <w:rsid w:val="00A16094"/>
    <w:rsid w:val="00A16837"/>
    <w:rsid w:val="00A16855"/>
    <w:rsid w:val="00A171B5"/>
    <w:rsid w:val="00A173D8"/>
    <w:rsid w:val="00A20AF6"/>
    <w:rsid w:val="00A21BD9"/>
    <w:rsid w:val="00A226D9"/>
    <w:rsid w:val="00A23737"/>
    <w:rsid w:val="00A2389B"/>
    <w:rsid w:val="00A23A73"/>
    <w:rsid w:val="00A23A98"/>
    <w:rsid w:val="00A2442E"/>
    <w:rsid w:val="00A24CE3"/>
    <w:rsid w:val="00A24F0E"/>
    <w:rsid w:val="00A25C81"/>
    <w:rsid w:val="00A25C99"/>
    <w:rsid w:val="00A25EED"/>
    <w:rsid w:val="00A26134"/>
    <w:rsid w:val="00A26B68"/>
    <w:rsid w:val="00A26EBC"/>
    <w:rsid w:val="00A27604"/>
    <w:rsid w:val="00A30413"/>
    <w:rsid w:val="00A30516"/>
    <w:rsid w:val="00A3128F"/>
    <w:rsid w:val="00A316FE"/>
    <w:rsid w:val="00A3191D"/>
    <w:rsid w:val="00A32BCA"/>
    <w:rsid w:val="00A33B30"/>
    <w:rsid w:val="00A355F4"/>
    <w:rsid w:val="00A3620A"/>
    <w:rsid w:val="00A36D42"/>
    <w:rsid w:val="00A439D1"/>
    <w:rsid w:val="00A43EEC"/>
    <w:rsid w:val="00A44812"/>
    <w:rsid w:val="00A448EF"/>
    <w:rsid w:val="00A44FD6"/>
    <w:rsid w:val="00A459D0"/>
    <w:rsid w:val="00A46D16"/>
    <w:rsid w:val="00A509F3"/>
    <w:rsid w:val="00A50C26"/>
    <w:rsid w:val="00A537BF"/>
    <w:rsid w:val="00A53F3C"/>
    <w:rsid w:val="00A542AC"/>
    <w:rsid w:val="00A543C9"/>
    <w:rsid w:val="00A5490F"/>
    <w:rsid w:val="00A55321"/>
    <w:rsid w:val="00A567CA"/>
    <w:rsid w:val="00A570D3"/>
    <w:rsid w:val="00A570ED"/>
    <w:rsid w:val="00A605DB"/>
    <w:rsid w:val="00A61638"/>
    <w:rsid w:val="00A61F30"/>
    <w:rsid w:val="00A626BC"/>
    <w:rsid w:val="00A626C3"/>
    <w:rsid w:val="00A62E28"/>
    <w:rsid w:val="00A639A2"/>
    <w:rsid w:val="00A64A7F"/>
    <w:rsid w:val="00A658B3"/>
    <w:rsid w:val="00A67274"/>
    <w:rsid w:val="00A6767A"/>
    <w:rsid w:val="00A7009B"/>
    <w:rsid w:val="00A722D8"/>
    <w:rsid w:val="00A72880"/>
    <w:rsid w:val="00A72D7B"/>
    <w:rsid w:val="00A730D8"/>
    <w:rsid w:val="00A748EA"/>
    <w:rsid w:val="00A74C47"/>
    <w:rsid w:val="00A75AD8"/>
    <w:rsid w:val="00A75F0B"/>
    <w:rsid w:val="00A76A49"/>
    <w:rsid w:val="00A76CCD"/>
    <w:rsid w:val="00A774A8"/>
    <w:rsid w:val="00A80BB2"/>
    <w:rsid w:val="00A8164E"/>
    <w:rsid w:val="00A826DE"/>
    <w:rsid w:val="00A8275F"/>
    <w:rsid w:val="00A82EDA"/>
    <w:rsid w:val="00A84518"/>
    <w:rsid w:val="00A84709"/>
    <w:rsid w:val="00A84CCA"/>
    <w:rsid w:val="00A90022"/>
    <w:rsid w:val="00A904E9"/>
    <w:rsid w:val="00A91F8A"/>
    <w:rsid w:val="00A91FBD"/>
    <w:rsid w:val="00A92278"/>
    <w:rsid w:val="00A9359C"/>
    <w:rsid w:val="00A9480A"/>
    <w:rsid w:val="00A9586B"/>
    <w:rsid w:val="00A95C64"/>
    <w:rsid w:val="00A96504"/>
    <w:rsid w:val="00A96B2C"/>
    <w:rsid w:val="00AA0F0B"/>
    <w:rsid w:val="00AA15D4"/>
    <w:rsid w:val="00AA1CAE"/>
    <w:rsid w:val="00AA2620"/>
    <w:rsid w:val="00AA265E"/>
    <w:rsid w:val="00AA278F"/>
    <w:rsid w:val="00AA53EA"/>
    <w:rsid w:val="00AA5963"/>
    <w:rsid w:val="00AA5D53"/>
    <w:rsid w:val="00AA69EA"/>
    <w:rsid w:val="00AB1477"/>
    <w:rsid w:val="00AB2261"/>
    <w:rsid w:val="00AB236C"/>
    <w:rsid w:val="00AB2BB0"/>
    <w:rsid w:val="00AB4EEC"/>
    <w:rsid w:val="00AB57E6"/>
    <w:rsid w:val="00AB61E5"/>
    <w:rsid w:val="00AB670D"/>
    <w:rsid w:val="00AB6D94"/>
    <w:rsid w:val="00AB6DE7"/>
    <w:rsid w:val="00AB6E10"/>
    <w:rsid w:val="00AB77D0"/>
    <w:rsid w:val="00AC0C13"/>
    <w:rsid w:val="00AC10DB"/>
    <w:rsid w:val="00AC139C"/>
    <w:rsid w:val="00AC17BA"/>
    <w:rsid w:val="00AC308A"/>
    <w:rsid w:val="00AC350A"/>
    <w:rsid w:val="00AC4A9A"/>
    <w:rsid w:val="00AC4BAC"/>
    <w:rsid w:val="00AC4F8E"/>
    <w:rsid w:val="00AC7314"/>
    <w:rsid w:val="00AD0254"/>
    <w:rsid w:val="00AD1A76"/>
    <w:rsid w:val="00AD1AD0"/>
    <w:rsid w:val="00AD1D33"/>
    <w:rsid w:val="00AD2C10"/>
    <w:rsid w:val="00AD34DA"/>
    <w:rsid w:val="00AD35DD"/>
    <w:rsid w:val="00AD42EA"/>
    <w:rsid w:val="00AD5183"/>
    <w:rsid w:val="00AD5565"/>
    <w:rsid w:val="00AD5FA7"/>
    <w:rsid w:val="00AD65BE"/>
    <w:rsid w:val="00AD6642"/>
    <w:rsid w:val="00AD7139"/>
    <w:rsid w:val="00AE06D9"/>
    <w:rsid w:val="00AE1031"/>
    <w:rsid w:val="00AE146D"/>
    <w:rsid w:val="00AE1691"/>
    <w:rsid w:val="00AE3727"/>
    <w:rsid w:val="00AE45B9"/>
    <w:rsid w:val="00AE5BA0"/>
    <w:rsid w:val="00AE69C7"/>
    <w:rsid w:val="00AE75C6"/>
    <w:rsid w:val="00AF080C"/>
    <w:rsid w:val="00AF3563"/>
    <w:rsid w:val="00AF3AEA"/>
    <w:rsid w:val="00AF49D2"/>
    <w:rsid w:val="00AF4D69"/>
    <w:rsid w:val="00AF5627"/>
    <w:rsid w:val="00AF6A34"/>
    <w:rsid w:val="00AF6E1A"/>
    <w:rsid w:val="00AF6FEF"/>
    <w:rsid w:val="00AF7A80"/>
    <w:rsid w:val="00B01FA1"/>
    <w:rsid w:val="00B02151"/>
    <w:rsid w:val="00B023F6"/>
    <w:rsid w:val="00B03697"/>
    <w:rsid w:val="00B0399C"/>
    <w:rsid w:val="00B05902"/>
    <w:rsid w:val="00B078F5"/>
    <w:rsid w:val="00B10006"/>
    <w:rsid w:val="00B10251"/>
    <w:rsid w:val="00B102A7"/>
    <w:rsid w:val="00B11493"/>
    <w:rsid w:val="00B11838"/>
    <w:rsid w:val="00B13399"/>
    <w:rsid w:val="00B13A24"/>
    <w:rsid w:val="00B14FDD"/>
    <w:rsid w:val="00B16440"/>
    <w:rsid w:val="00B17698"/>
    <w:rsid w:val="00B20326"/>
    <w:rsid w:val="00B23486"/>
    <w:rsid w:val="00B23A66"/>
    <w:rsid w:val="00B23ECA"/>
    <w:rsid w:val="00B24CD2"/>
    <w:rsid w:val="00B27331"/>
    <w:rsid w:val="00B27345"/>
    <w:rsid w:val="00B30560"/>
    <w:rsid w:val="00B30B9B"/>
    <w:rsid w:val="00B33526"/>
    <w:rsid w:val="00B348D0"/>
    <w:rsid w:val="00B3577E"/>
    <w:rsid w:val="00B35ADF"/>
    <w:rsid w:val="00B36703"/>
    <w:rsid w:val="00B36AB8"/>
    <w:rsid w:val="00B37718"/>
    <w:rsid w:val="00B411A9"/>
    <w:rsid w:val="00B42AE8"/>
    <w:rsid w:val="00B432C2"/>
    <w:rsid w:val="00B4469E"/>
    <w:rsid w:val="00B46C6E"/>
    <w:rsid w:val="00B475F5"/>
    <w:rsid w:val="00B47613"/>
    <w:rsid w:val="00B500DC"/>
    <w:rsid w:val="00B513E5"/>
    <w:rsid w:val="00B51453"/>
    <w:rsid w:val="00B51719"/>
    <w:rsid w:val="00B520D6"/>
    <w:rsid w:val="00B528EF"/>
    <w:rsid w:val="00B54235"/>
    <w:rsid w:val="00B55837"/>
    <w:rsid w:val="00B55946"/>
    <w:rsid w:val="00B55B41"/>
    <w:rsid w:val="00B5681C"/>
    <w:rsid w:val="00B5692E"/>
    <w:rsid w:val="00B57FDC"/>
    <w:rsid w:val="00B60D94"/>
    <w:rsid w:val="00B610E0"/>
    <w:rsid w:val="00B61212"/>
    <w:rsid w:val="00B618CE"/>
    <w:rsid w:val="00B64292"/>
    <w:rsid w:val="00B6624C"/>
    <w:rsid w:val="00B674FD"/>
    <w:rsid w:val="00B67E14"/>
    <w:rsid w:val="00B70D36"/>
    <w:rsid w:val="00B71D20"/>
    <w:rsid w:val="00B729BC"/>
    <w:rsid w:val="00B7330E"/>
    <w:rsid w:val="00B7599F"/>
    <w:rsid w:val="00B7785D"/>
    <w:rsid w:val="00B77B85"/>
    <w:rsid w:val="00B80721"/>
    <w:rsid w:val="00B80A8C"/>
    <w:rsid w:val="00B81AE2"/>
    <w:rsid w:val="00B822F2"/>
    <w:rsid w:val="00B824F5"/>
    <w:rsid w:val="00B82BCB"/>
    <w:rsid w:val="00B83A76"/>
    <w:rsid w:val="00B85DC2"/>
    <w:rsid w:val="00B86715"/>
    <w:rsid w:val="00B86C5A"/>
    <w:rsid w:val="00B9051C"/>
    <w:rsid w:val="00B90929"/>
    <w:rsid w:val="00B91960"/>
    <w:rsid w:val="00B91F27"/>
    <w:rsid w:val="00B92248"/>
    <w:rsid w:val="00B936D8"/>
    <w:rsid w:val="00B93B55"/>
    <w:rsid w:val="00B941AB"/>
    <w:rsid w:val="00B94BAF"/>
    <w:rsid w:val="00B94C2E"/>
    <w:rsid w:val="00B95F95"/>
    <w:rsid w:val="00B97062"/>
    <w:rsid w:val="00BA1A10"/>
    <w:rsid w:val="00BA202A"/>
    <w:rsid w:val="00BA267D"/>
    <w:rsid w:val="00BA2EFA"/>
    <w:rsid w:val="00BA538C"/>
    <w:rsid w:val="00BA69C3"/>
    <w:rsid w:val="00BA6C36"/>
    <w:rsid w:val="00BB10E9"/>
    <w:rsid w:val="00BB1506"/>
    <w:rsid w:val="00BB29C2"/>
    <w:rsid w:val="00BB3351"/>
    <w:rsid w:val="00BB372B"/>
    <w:rsid w:val="00BB3EFF"/>
    <w:rsid w:val="00BB5927"/>
    <w:rsid w:val="00BB5C9E"/>
    <w:rsid w:val="00BB7AA8"/>
    <w:rsid w:val="00BB7E0B"/>
    <w:rsid w:val="00BC02D9"/>
    <w:rsid w:val="00BC0A30"/>
    <w:rsid w:val="00BC34C8"/>
    <w:rsid w:val="00BC37C9"/>
    <w:rsid w:val="00BC3AE0"/>
    <w:rsid w:val="00BC3FD2"/>
    <w:rsid w:val="00BC577A"/>
    <w:rsid w:val="00BC5BD8"/>
    <w:rsid w:val="00BC667E"/>
    <w:rsid w:val="00BC679C"/>
    <w:rsid w:val="00BC6CFD"/>
    <w:rsid w:val="00BC7761"/>
    <w:rsid w:val="00BC7D87"/>
    <w:rsid w:val="00BD13B5"/>
    <w:rsid w:val="00BD2071"/>
    <w:rsid w:val="00BD34B5"/>
    <w:rsid w:val="00BD430B"/>
    <w:rsid w:val="00BD4CBE"/>
    <w:rsid w:val="00BD4E35"/>
    <w:rsid w:val="00BD52A5"/>
    <w:rsid w:val="00BD5A1F"/>
    <w:rsid w:val="00BD6F16"/>
    <w:rsid w:val="00BD76BD"/>
    <w:rsid w:val="00BD7FDF"/>
    <w:rsid w:val="00BE011C"/>
    <w:rsid w:val="00BE0519"/>
    <w:rsid w:val="00BE1B41"/>
    <w:rsid w:val="00BE1C2D"/>
    <w:rsid w:val="00BE3E5D"/>
    <w:rsid w:val="00BE4044"/>
    <w:rsid w:val="00BE4B6E"/>
    <w:rsid w:val="00BE584B"/>
    <w:rsid w:val="00BE5CC8"/>
    <w:rsid w:val="00BE6A17"/>
    <w:rsid w:val="00BE6A4D"/>
    <w:rsid w:val="00BE7AD3"/>
    <w:rsid w:val="00BF01A1"/>
    <w:rsid w:val="00BF0312"/>
    <w:rsid w:val="00BF0AC0"/>
    <w:rsid w:val="00BF1023"/>
    <w:rsid w:val="00BF1B87"/>
    <w:rsid w:val="00BF3BFD"/>
    <w:rsid w:val="00BF3D8D"/>
    <w:rsid w:val="00BF4BB9"/>
    <w:rsid w:val="00BF62DA"/>
    <w:rsid w:val="00BF7FA7"/>
    <w:rsid w:val="00C00176"/>
    <w:rsid w:val="00C02B03"/>
    <w:rsid w:val="00C03EA9"/>
    <w:rsid w:val="00C04136"/>
    <w:rsid w:val="00C04201"/>
    <w:rsid w:val="00C0595E"/>
    <w:rsid w:val="00C0602B"/>
    <w:rsid w:val="00C067F1"/>
    <w:rsid w:val="00C10037"/>
    <w:rsid w:val="00C10511"/>
    <w:rsid w:val="00C129C4"/>
    <w:rsid w:val="00C12F69"/>
    <w:rsid w:val="00C1356B"/>
    <w:rsid w:val="00C141E6"/>
    <w:rsid w:val="00C14262"/>
    <w:rsid w:val="00C160CA"/>
    <w:rsid w:val="00C16AA3"/>
    <w:rsid w:val="00C16D9E"/>
    <w:rsid w:val="00C20B19"/>
    <w:rsid w:val="00C2107B"/>
    <w:rsid w:val="00C21457"/>
    <w:rsid w:val="00C2278B"/>
    <w:rsid w:val="00C23B95"/>
    <w:rsid w:val="00C260C6"/>
    <w:rsid w:val="00C27528"/>
    <w:rsid w:val="00C3006B"/>
    <w:rsid w:val="00C30AE8"/>
    <w:rsid w:val="00C317A3"/>
    <w:rsid w:val="00C32134"/>
    <w:rsid w:val="00C325C1"/>
    <w:rsid w:val="00C328F9"/>
    <w:rsid w:val="00C332D3"/>
    <w:rsid w:val="00C338D1"/>
    <w:rsid w:val="00C352B5"/>
    <w:rsid w:val="00C35A04"/>
    <w:rsid w:val="00C35AC2"/>
    <w:rsid w:val="00C362BC"/>
    <w:rsid w:val="00C36AA7"/>
    <w:rsid w:val="00C40EEA"/>
    <w:rsid w:val="00C41870"/>
    <w:rsid w:val="00C41FB2"/>
    <w:rsid w:val="00C42602"/>
    <w:rsid w:val="00C42C4A"/>
    <w:rsid w:val="00C432F2"/>
    <w:rsid w:val="00C454F6"/>
    <w:rsid w:val="00C45C7C"/>
    <w:rsid w:val="00C47C90"/>
    <w:rsid w:val="00C5192B"/>
    <w:rsid w:val="00C53368"/>
    <w:rsid w:val="00C53418"/>
    <w:rsid w:val="00C53F88"/>
    <w:rsid w:val="00C54725"/>
    <w:rsid w:val="00C550DC"/>
    <w:rsid w:val="00C553F6"/>
    <w:rsid w:val="00C625A4"/>
    <w:rsid w:val="00C63089"/>
    <w:rsid w:val="00C63AFF"/>
    <w:rsid w:val="00C63C22"/>
    <w:rsid w:val="00C64BB9"/>
    <w:rsid w:val="00C64C82"/>
    <w:rsid w:val="00C651BA"/>
    <w:rsid w:val="00C6532C"/>
    <w:rsid w:val="00C66EEB"/>
    <w:rsid w:val="00C678BA"/>
    <w:rsid w:val="00C67E44"/>
    <w:rsid w:val="00C720E5"/>
    <w:rsid w:val="00C730A2"/>
    <w:rsid w:val="00C73743"/>
    <w:rsid w:val="00C73D1F"/>
    <w:rsid w:val="00C73E7D"/>
    <w:rsid w:val="00C74064"/>
    <w:rsid w:val="00C74594"/>
    <w:rsid w:val="00C7540D"/>
    <w:rsid w:val="00C75ABF"/>
    <w:rsid w:val="00C77724"/>
    <w:rsid w:val="00C77C4B"/>
    <w:rsid w:val="00C804A6"/>
    <w:rsid w:val="00C80E91"/>
    <w:rsid w:val="00C80FA5"/>
    <w:rsid w:val="00C811F6"/>
    <w:rsid w:val="00C828D6"/>
    <w:rsid w:val="00C8535C"/>
    <w:rsid w:val="00C85FFE"/>
    <w:rsid w:val="00C86001"/>
    <w:rsid w:val="00C864F2"/>
    <w:rsid w:val="00C872A5"/>
    <w:rsid w:val="00C872BD"/>
    <w:rsid w:val="00C877AA"/>
    <w:rsid w:val="00C87ACE"/>
    <w:rsid w:val="00C87B48"/>
    <w:rsid w:val="00C90295"/>
    <w:rsid w:val="00C904C7"/>
    <w:rsid w:val="00C90E73"/>
    <w:rsid w:val="00C9183E"/>
    <w:rsid w:val="00C92297"/>
    <w:rsid w:val="00C9288A"/>
    <w:rsid w:val="00C93070"/>
    <w:rsid w:val="00C93AC7"/>
    <w:rsid w:val="00C9426E"/>
    <w:rsid w:val="00C955C7"/>
    <w:rsid w:val="00C957F8"/>
    <w:rsid w:val="00C95BC9"/>
    <w:rsid w:val="00C976DC"/>
    <w:rsid w:val="00CA0D39"/>
    <w:rsid w:val="00CA26C1"/>
    <w:rsid w:val="00CA338F"/>
    <w:rsid w:val="00CA475F"/>
    <w:rsid w:val="00CA63D6"/>
    <w:rsid w:val="00CB08B6"/>
    <w:rsid w:val="00CB12E8"/>
    <w:rsid w:val="00CB1620"/>
    <w:rsid w:val="00CB4384"/>
    <w:rsid w:val="00CB52A6"/>
    <w:rsid w:val="00CB5565"/>
    <w:rsid w:val="00CB5D91"/>
    <w:rsid w:val="00CB6497"/>
    <w:rsid w:val="00CC0484"/>
    <w:rsid w:val="00CC0A5D"/>
    <w:rsid w:val="00CC0E3A"/>
    <w:rsid w:val="00CC158B"/>
    <w:rsid w:val="00CC194E"/>
    <w:rsid w:val="00CC2C8E"/>
    <w:rsid w:val="00CC3084"/>
    <w:rsid w:val="00CC3152"/>
    <w:rsid w:val="00CC3227"/>
    <w:rsid w:val="00CC33E8"/>
    <w:rsid w:val="00CC3D8E"/>
    <w:rsid w:val="00CC43AB"/>
    <w:rsid w:val="00CC4855"/>
    <w:rsid w:val="00CC4A36"/>
    <w:rsid w:val="00CC5FAD"/>
    <w:rsid w:val="00CC665B"/>
    <w:rsid w:val="00CC7E84"/>
    <w:rsid w:val="00CD1356"/>
    <w:rsid w:val="00CD19D9"/>
    <w:rsid w:val="00CD370E"/>
    <w:rsid w:val="00CD397F"/>
    <w:rsid w:val="00CD3DC4"/>
    <w:rsid w:val="00CD441A"/>
    <w:rsid w:val="00CD4775"/>
    <w:rsid w:val="00CD6DD2"/>
    <w:rsid w:val="00CE0A14"/>
    <w:rsid w:val="00CE0CCA"/>
    <w:rsid w:val="00CE1342"/>
    <w:rsid w:val="00CE24CC"/>
    <w:rsid w:val="00CE580F"/>
    <w:rsid w:val="00CE6DD9"/>
    <w:rsid w:val="00CE6E27"/>
    <w:rsid w:val="00CE6F84"/>
    <w:rsid w:val="00CE768A"/>
    <w:rsid w:val="00CE7E1C"/>
    <w:rsid w:val="00CF0D67"/>
    <w:rsid w:val="00CF193F"/>
    <w:rsid w:val="00CF195B"/>
    <w:rsid w:val="00CF2238"/>
    <w:rsid w:val="00CF5308"/>
    <w:rsid w:val="00CF7087"/>
    <w:rsid w:val="00CF7743"/>
    <w:rsid w:val="00D0031F"/>
    <w:rsid w:val="00D00823"/>
    <w:rsid w:val="00D02BE5"/>
    <w:rsid w:val="00D0451D"/>
    <w:rsid w:val="00D04FA1"/>
    <w:rsid w:val="00D05D9F"/>
    <w:rsid w:val="00D10863"/>
    <w:rsid w:val="00D10CEC"/>
    <w:rsid w:val="00D11CF3"/>
    <w:rsid w:val="00D11E44"/>
    <w:rsid w:val="00D12743"/>
    <w:rsid w:val="00D1300A"/>
    <w:rsid w:val="00D13056"/>
    <w:rsid w:val="00D134EB"/>
    <w:rsid w:val="00D1353A"/>
    <w:rsid w:val="00D13756"/>
    <w:rsid w:val="00D13C4C"/>
    <w:rsid w:val="00D14370"/>
    <w:rsid w:val="00D15A71"/>
    <w:rsid w:val="00D1646C"/>
    <w:rsid w:val="00D2015B"/>
    <w:rsid w:val="00D20557"/>
    <w:rsid w:val="00D21258"/>
    <w:rsid w:val="00D21533"/>
    <w:rsid w:val="00D22B6F"/>
    <w:rsid w:val="00D22CDB"/>
    <w:rsid w:val="00D22F9E"/>
    <w:rsid w:val="00D25802"/>
    <w:rsid w:val="00D25B07"/>
    <w:rsid w:val="00D272AF"/>
    <w:rsid w:val="00D27AFD"/>
    <w:rsid w:val="00D27F4D"/>
    <w:rsid w:val="00D309A0"/>
    <w:rsid w:val="00D31945"/>
    <w:rsid w:val="00D31C62"/>
    <w:rsid w:val="00D327BC"/>
    <w:rsid w:val="00D34068"/>
    <w:rsid w:val="00D351DD"/>
    <w:rsid w:val="00D36121"/>
    <w:rsid w:val="00D37AF5"/>
    <w:rsid w:val="00D4072D"/>
    <w:rsid w:val="00D4089E"/>
    <w:rsid w:val="00D40A14"/>
    <w:rsid w:val="00D412E0"/>
    <w:rsid w:val="00D44160"/>
    <w:rsid w:val="00D4420C"/>
    <w:rsid w:val="00D46CE4"/>
    <w:rsid w:val="00D5175A"/>
    <w:rsid w:val="00D5323B"/>
    <w:rsid w:val="00D534BC"/>
    <w:rsid w:val="00D55260"/>
    <w:rsid w:val="00D55C5E"/>
    <w:rsid w:val="00D57384"/>
    <w:rsid w:val="00D603D2"/>
    <w:rsid w:val="00D60F6D"/>
    <w:rsid w:val="00D612F6"/>
    <w:rsid w:val="00D61B7B"/>
    <w:rsid w:val="00D63C44"/>
    <w:rsid w:val="00D64087"/>
    <w:rsid w:val="00D64516"/>
    <w:rsid w:val="00D64D22"/>
    <w:rsid w:val="00D65E3B"/>
    <w:rsid w:val="00D66079"/>
    <w:rsid w:val="00D66D70"/>
    <w:rsid w:val="00D67C87"/>
    <w:rsid w:val="00D70273"/>
    <w:rsid w:val="00D70516"/>
    <w:rsid w:val="00D707DE"/>
    <w:rsid w:val="00D717CB"/>
    <w:rsid w:val="00D7380C"/>
    <w:rsid w:val="00D742EA"/>
    <w:rsid w:val="00D75160"/>
    <w:rsid w:val="00D75AB9"/>
    <w:rsid w:val="00D7620E"/>
    <w:rsid w:val="00D76D4C"/>
    <w:rsid w:val="00D76F89"/>
    <w:rsid w:val="00D77731"/>
    <w:rsid w:val="00D81EDA"/>
    <w:rsid w:val="00D82067"/>
    <w:rsid w:val="00D83062"/>
    <w:rsid w:val="00D84113"/>
    <w:rsid w:val="00D85088"/>
    <w:rsid w:val="00D85617"/>
    <w:rsid w:val="00D85EC5"/>
    <w:rsid w:val="00D867DC"/>
    <w:rsid w:val="00D87576"/>
    <w:rsid w:val="00D90483"/>
    <w:rsid w:val="00D912FE"/>
    <w:rsid w:val="00D91DC4"/>
    <w:rsid w:val="00D92856"/>
    <w:rsid w:val="00D9294E"/>
    <w:rsid w:val="00D94085"/>
    <w:rsid w:val="00D9443D"/>
    <w:rsid w:val="00D945EE"/>
    <w:rsid w:val="00D948EE"/>
    <w:rsid w:val="00D95074"/>
    <w:rsid w:val="00D96036"/>
    <w:rsid w:val="00D96B80"/>
    <w:rsid w:val="00D97A26"/>
    <w:rsid w:val="00D97E4F"/>
    <w:rsid w:val="00DA1839"/>
    <w:rsid w:val="00DA2336"/>
    <w:rsid w:val="00DA23AA"/>
    <w:rsid w:val="00DA33A2"/>
    <w:rsid w:val="00DA79CB"/>
    <w:rsid w:val="00DB0F64"/>
    <w:rsid w:val="00DB1655"/>
    <w:rsid w:val="00DB1DC4"/>
    <w:rsid w:val="00DB3045"/>
    <w:rsid w:val="00DB3E12"/>
    <w:rsid w:val="00DB4572"/>
    <w:rsid w:val="00DB45A1"/>
    <w:rsid w:val="00DB46BE"/>
    <w:rsid w:val="00DB50AB"/>
    <w:rsid w:val="00DB5E17"/>
    <w:rsid w:val="00DC0919"/>
    <w:rsid w:val="00DC1A03"/>
    <w:rsid w:val="00DC1F56"/>
    <w:rsid w:val="00DC253F"/>
    <w:rsid w:val="00DC312E"/>
    <w:rsid w:val="00DC31BC"/>
    <w:rsid w:val="00DC52E8"/>
    <w:rsid w:val="00DC544C"/>
    <w:rsid w:val="00DC5F45"/>
    <w:rsid w:val="00DC6588"/>
    <w:rsid w:val="00DC6C43"/>
    <w:rsid w:val="00DC768B"/>
    <w:rsid w:val="00DD12E9"/>
    <w:rsid w:val="00DD185A"/>
    <w:rsid w:val="00DD36B6"/>
    <w:rsid w:val="00DD562B"/>
    <w:rsid w:val="00DD57ED"/>
    <w:rsid w:val="00DD58D8"/>
    <w:rsid w:val="00DD6A96"/>
    <w:rsid w:val="00DD739C"/>
    <w:rsid w:val="00DD73A9"/>
    <w:rsid w:val="00DE00FE"/>
    <w:rsid w:val="00DE11CD"/>
    <w:rsid w:val="00DE129F"/>
    <w:rsid w:val="00DE151B"/>
    <w:rsid w:val="00DE17BF"/>
    <w:rsid w:val="00DE1946"/>
    <w:rsid w:val="00DE2143"/>
    <w:rsid w:val="00DE44B6"/>
    <w:rsid w:val="00DE54A1"/>
    <w:rsid w:val="00DE65F6"/>
    <w:rsid w:val="00DE6D9C"/>
    <w:rsid w:val="00DE6F28"/>
    <w:rsid w:val="00DE73EB"/>
    <w:rsid w:val="00DF044B"/>
    <w:rsid w:val="00DF1BDB"/>
    <w:rsid w:val="00DF1D64"/>
    <w:rsid w:val="00DF4826"/>
    <w:rsid w:val="00DF531F"/>
    <w:rsid w:val="00E0074A"/>
    <w:rsid w:val="00E00BA2"/>
    <w:rsid w:val="00E013CE"/>
    <w:rsid w:val="00E02322"/>
    <w:rsid w:val="00E02622"/>
    <w:rsid w:val="00E0302E"/>
    <w:rsid w:val="00E0307F"/>
    <w:rsid w:val="00E034ED"/>
    <w:rsid w:val="00E03C48"/>
    <w:rsid w:val="00E04AAA"/>
    <w:rsid w:val="00E06190"/>
    <w:rsid w:val="00E07372"/>
    <w:rsid w:val="00E079E8"/>
    <w:rsid w:val="00E07D39"/>
    <w:rsid w:val="00E101CC"/>
    <w:rsid w:val="00E112C9"/>
    <w:rsid w:val="00E11626"/>
    <w:rsid w:val="00E11850"/>
    <w:rsid w:val="00E13202"/>
    <w:rsid w:val="00E16E62"/>
    <w:rsid w:val="00E1786F"/>
    <w:rsid w:val="00E17BA0"/>
    <w:rsid w:val="00E20175"/>
    <w:rsid w:val="00E20CD5"/>
    <w:rsid w:val="00E21BD7"/>
    <w:rsid w:val="00E21F4F"/>
    <w:rsid w:val="00E2407D"/>
    <w:rsid w:val="00E25916"/>
    <w:rsid w:val="00E25B0F"/>
    <w:rsid w:val="00E26CE5"/>
    <w:rsid w:val="00E2736B"/>
    <w:rsid w:val="00E27C43"/>
    <w:rsid w:val="00E31995"/>
    <w:rsid w:val="00E32948"/>
    <w:rsid w:val="00E334B7"/>
    <w:rsid w:val="00E338C7"/>
    <w:rsid w:val="00E3392A"/>
    <w:rsid w:val="00E34373"/>
    <w:rsid w:val="00E34AF2"/>
    <w:rsid w:val="00E3597F"/>
    <w:rsid w:val="00E359B5"/>
    <w:rsid w:val="00E35FD7"/>
    <w:rsid w:val="00E360F5"/>
    <w:rsid w:val="00E36184"/>
    <w:rsid w:val="00E42492"/>
    <w:rsid w:val="00E426BB"/>
    <w:rsid w:val="00E4315B"/>
    <w:rsid w:val="00E433DF"/>
    <w:rsid w:val="00E434EC"/>
    <w:rsid w:val="00E43EBB"/>
    <w:rsid w:val="00E4548C"/>
    <w:rsid w:val="00E4625D"/>
    <w:rsid w:val="00E463F3"/>
    <w:rsid w:val="00E47E53"/>
    <w:rsid w:val="00E52412"/>
    <w:rsid w:val="00E52A30"/>
    <w:rsid w:val="00E52D69"/>
    <w:rsid w:val="00E53B1B"/>
    <w:rsid w:val="00E54422"/>
    <w:rsid w:val="00E5469E"/>
    <w:rsid w:val="00E54A7D"/>
    <w:rsid w:val="00E56545"/>
    <w:rsid w:val="00E56D35"/>
    <w:rsid w:val="00E60F32"/>
    <w:rsid w:val="00E60F98"/>
    <w:rsid w:val="00E61CDB"/>
    <w:rsid w:val="00E62498"/>
    <w:rsid w:val="00E626FC"/>
    <w:rsid w:val="00E64DAF"/>
    <w:rsid w:val="00E66726"/>
    <w:rsid w:val="00E66792"/>
    <w:rsid w:val="00E67E1A"/>
    <w:rsid w:val="00E721F0"/>
    <w:rsid w:val="00E731D6"/>
    <w:rsid w:val="00E739A5"/>
    <w:rsid w:val="00E73A5E"/>
    <w:rsid w:val="00E7492F"/>
    <w:rsid w:val="00E752E7"/>
    <w:rsid w:val="00E75414"/>
    <w:rsid w:val="00E7717C"/>
    <w:rsid w:val="00E81FF7"/>
    <w:rsid w:val="00E83F22"/>
    <w:rsid w:val="00E851AB"/>
    <w:rsid w:val="00E85618"/>
    <w:rsid w:val="00E85637"/>
    <w:rsid w:val="00E858CD"/>
    <w:rsid w:val="00E86A28"/>
    <w:rsid w:val="00E87373"/>
    <w:rsid w:val="00E8743B"/>
    <w:rsid w:val="00E926BB"/>
    <w:rsid w:val="00E93588"/>
    <w:rsid w:val="00E938A8"/>
    <w:rsid w:val="00E94BB2"/>
    <w:rsid w:val="00E94C09"/>
    <w:rsid w:val="00E9597B"/>
    <w:rsid w:val="00E9758F"/>
    <w:rsid w:val="00E97A06"/>
    <w:rsid w:val="00E97DFE"/>
    <w:rsid w:val="00EA02EA"/>
    <w:rsid w:val="00EA06D5"/>
    <w:rsid w:val="00EA0B00"/>
    <w:rsid w:val="00EA0FA5"/>
    <w:rsid w:val="00EA1310"/>
    <w:rsid w:val="00EA13AB"/>
    <w:rsid w:val="00EA141C"/>
    <w:rsid w:val="00EA2BEA"/>
    <w:rsid w:val="00EA2D73"/>
    <w:rsid w:val="00EA3388"/>
    <w:rsid w:val="00EA3805"/>
    <w:rsid w:val="00EA3C61"/>
    <w:rsid w:val="00EA3F70"/>
    <w:rsid w:val="00EA4D58"/>
    <w:rsid w:val="00EA4E60"/>
    <w:rsid w:val="00EA5F5A"/>
    <w:rsid w:val="00EA6A66"/>
    <w:rsid w:val="00EA6F18"/>
    <w:rsid w:val="00EA728C"/>
    <w:rsid w:val="00EA78B8"/>
    <w:rsid w:val="00EB0D9F"/>
    <w:rsid w:val="00EB1F7D"/>
    <w:rsid w:val="00EB2B29"/>
    <w:rsid w:val="00EB3B96"/>
    <w:rsid w:val="00EB4B9E"/>
    <w:rsid w:val="00EB4DC3"/>
    <w:rsid w:val="00EB5236"/>
    <w:rsid w:val="00EB57D4"/>
    <w:rsid w:val="00EB735E"/>
    <w:rsid w:val="00EB7FB1"/>
    <w:rsid w:val="00EC064D"/>
    <w:rsid w:val="00EC128C"/>
    <w:rsid w:val="00EC18ED"/>
    <w:rsid w:val="00EC1FBC"/>
    <w:rsid w:val="00EC22D7"/>
    <w:rsid w:val="00EC39A8"/>
    <w:rsid w:val="00EC423C"/>
    <w:rsid w:val="00EC4C12"/>
    <w:rsid w:val="00EC4D80"/>
    <w:rsid w:val="00EC5AEC"/>
    <w:rsid w:val="00EC63B3"/>
    <w:rsid w:val="00EC64D3"/>
    <w:rsid w:val="00EC6EF1"/>
    <w:rsid w:val="00ED1204"/>
    <w:rsid w:val="00ED2387"/>
    <w:rsid w:val="00ED24F0"/>
    <w:rsid w:val="00ED3451"/>
    <w:rsid w:val="00ED3F78"/>
    <w:rsid w:val="00ED43A9"/>
    <w:rsid w:val="00ED6F47"/>
    <w:rsid w:val="00ED724A"/>
    <w:rsid w:val="00EE094E"/>
    <w:rsid w:val="00EE0EDC"/>
    <w:rsid w:val="00EE0FE8"/>
    <w:rsid w:val="00EE26BB"/>
    <w:rsid w:val="00EE2D28"/>
    <w:rsid w:val="00EE3218"/>
    <w:rsid w:val="00EE3BC4"/>
    <w:rsid w:val="00EE5C07"/>
    <w:rsid w:val="00EE5E2D"/>
    <w:rsid w:val="00EE6412"/>
    <w:rsid w:val="00EE65F6"/>
    <w:rsid w:val="00EE6B77"/>
    <w:rsid w:val="00EF0A15"/>
    <w:rsid w:val="00EF0AD7"/>
    <w:rsid w:val="00EF150A"/>
    <w:rsid w:val="00EF153B"/>
    <w:rsid w:val="00EF171C"/>
    <w:rsid w:val="00EF1756"/>
    <w:rsid w:val="00EF1902"/>
    <w:rsid w:val="00EF1B0D"/>
    <w:rsid w:val="00EF3090"/>
    <w:rsid w:val="00EF3B4A"/>
    <w:rsid w:val="00EF5811"/>
    <w:rsid w:val="00EF5D2B"/>
    <w:rsid w:val="00EF5E44"/>
    <w:rsid w:val="00F01A84"/>
    <w:rsid w:val="00F02F03"/>
    <w:rsid w:val="00F0487F"/>
    <w:rsid w:val="00F04A0A"/>
    <w:rsid w:val="00F05914"/>
    <w:rsid w:val="00F059FC"/>
    <w:rsid w:val="00F06D3D"/>
    <w:rsid w:val="00F079F0"/>
    <w:rsid w:val="00F105D5"/>
    <w:rsid w:val="00F1131F"/>
    <w:rsid w:val="00F127F7"/>
    <w:rsid w:val="00F12A98"/>
    <w:rsid w:val="00F13AF3"/>
    <w:rsid w:val="00F1433F"/>
    <w:rsid w:val="00F14879"/>
    <w:rsid w:val="00F1663B"/>
    <w:rsid w:val="00F169EE"/>
    <w:rsid w:val="00F16C9B"/>
    <w:rsid w:val="00F17CDB"/>
    <w:rsid w:val="00F216CC"/>
    <w:rsid w:val="00F222D3"/>
    <w:rsid w:val="00F233D8"/>
    <w:rsid w:val="00F2390A"/>
    <w:rsid w:val="00F23C79"/>
    <w:rsid w:val="00F243D9"/>
    <w:rsid w:val="00F25951"/>
    <w:rsid w:val="00F25981"/>
    <w:rsid w:val="00F271AC"/>
    <w:rsid w:val="00F2794F"/>
    <w:rsid w:val="00F306EE"/>
    <w:rsid w:val="00F30A71"/>
    <w:rsid w:val="00F30B7C"/>
    <w:rsid w:val="00F30BF4"/>
    <w:rsid w:val="00F30EFC"/>
    <w:rsid w:val="00F314E6"/>
    <w:rsid w:val="00F319F7"/>
    <w:rsid w:val="00F31F47"/>
    <w:rsid w:val="00F32720"/>
    <w:rsid w:val="00F329D6"/>
    <w:rsid w:val="00F3364B"/>
    <w:rsid w:val="00F3429C"/>
    <w:rsid w:val="00F36B65"/>
    <w:rsid w:val="00F36EF0"/>
    <w:rsid w:val="00F37775"/>
    <w:rsid w:val="00F37EA2"/>
    <w:rsid w:val="00F40A1D"/>
    <w:rsid w:val="00F41134"/>
    <w:rsid w:val="00F4343F"/>
    <w:rsid w:val="00F44DB4"/>
    <w:rsid w:val="00F44FDE"/>
    <w:rsid w:val="00F457F5"/>
    <w:rsid w:val="00F45A29"/>
    <w:rsid w:val="00F45D11"/>
    <w:rsid w:val="00F46899"/>
    <w:rsid w:val="00F47991"/>
    <w:rsid w:val="00F507A0"/>
    <w:rsid w:val="00F507AF"/>
    <w:rsid w:val="00F50D28"/>
    <w:rsid w:val="00F5162B"/>
    <w:rsid w:val="00F5167D"/>
    <w:rsid w:val="00F53447"/>
    <w:rsid w:val="00F548D8"/>
    <w:rsid w:val="00F5492D"/>
    <w:rsid w:val="00F5604C"/>
    <w:rsid w:val="00F56B35"/>
    <w:rsid w:val="00F60725"/>
    <w:rsid w:val="00F614D5"/>
    <w:rsid w:val="00F61C7C"/>
    <w:rsid w:val="00F64648"/>
    <w:rsid w:val="00F647A7"/>
    <w:rsid w:val="00F64C62"/>
    <w:rsid w:val="00F66138"/>
    <w:rsid w:val="00F67179"/>
    <w:rsid w:val="00F67961"/>
    <w:rsid w:val="00F67E82"/>
    <w:rsid w:val="00F7020B"/>
    <w:rsid w:val="00F70873"/>
    <w:rsid w:val="00F7214F"/>
    <w:rsid w:val="00F72513"/>
    <w:rsid w:val="00F755EA"/>
    <w:rsid w:val="00F756D7"/>
    <w:rsid w:val="00F75BED"/>
    <w:rsid w:val="00F760BF"/>
    <w:rsid w:val="00F763F5"/>
    <w:rsid w:val="00F770D4"/>
    <w:rsid w:val="00F8004A"/>
    <w:rsid w:val="00F80887"/>
    <w:rsid w:val="00F80DF5"/>
    <w:rsid w:val="00F82226"/>
    <w:rsid w:val="00F82A0F"/>
    <w:rsid w:val="00F82B40"/>
    <w:rsid w:val="00F830AD"/>
    <w:rsid w:val="00F8531F"/>
    <w:rsid w:val="00F86112"/>
    <w:rsid w:val="00F8776F"/>
    <w:rsid w:val="00F904B9"/>
    <w:rsid w:val="00F916A9"/>
    <w:rsid w:val="00F9236A"/>
    <w:rsid w:val="00F938E2"/>
    <w:rsid w:val="00F93E0C"/>
    <w:rsid w:val="00F93F18"/>
    <w:rsid w:val="00F95608"/>
    <w:rsid w:val="00F963B2"/>
    <w:rsid w:val="00F968BB"/>
    <w:rsid w:val="00F9706E"/>
    <w:rsid w:val="00F97554"/>
    <w:rsid w:val="00FA052C"/>
    <w:rsid w:val="00FA0694"/>
    <w:rsid w:val="00FA1BA3"/>
    <w:rsid w:val="00FA1FDC"/>
    <w:rsid w:val="00FA4484"/>
    <w:rsid w:val="00FA46AE"/>
    <w:rsid w:val="00FA4C0F"/>
    <w:rsid w:val="00FA599E"/>
    <w:rsid w:val="00FA5F2A"/>
    <w:rsid w:val="00FA716A"/>
    <w:rsid w:val="00FA7B06"/>
    <w:rsid w:val="00FB04E1"/>
    <w:rsid w:val="00FB2AA8"/>
    <w:rsid w:val="00FB2EE4"/>
    <w:rsid w:val="00FB3145"/>
    <w:rsid w:val="00FB36AB"/>
    <w:rsid w:val="00FB4533"/>
    <w:rsid w:val="00FB5312"/>
    <w:rsid w:val="00FB54D5"/>
    <w:rsid w:val="00FB565E"/>
    <w:rsid w:val="00FB7669"/>
    <w:rsid w:val="00FC0A01"/>
    <w:rsid w:val="00FC0E52"/>
    <w:rsid w:val="00FC1234"/>
    <w:rsid w:val="00FC3449"/>
    <w:rsid w:val="00FC3E7C"/>
    <w:rsid w:val="00FC3FFD"/>
    <w:rsid w:val="00FC6BF6"/>
    <w:rsid w:val="00FC7B0A"/>
    <w:rsid w:val="00FD02D9"/>
    <w:rsid w:val="00FD13AA"/>
    <w:rsid w:val="00FD1459"/>
    <w:rsid w:val="00FD149E"/>
    <w:rsid w:val="00FD1761"/>
    <w:rsid w:val="00FD2D11"/>
    <w:rsid w:val="00FD340C"/>
    <w:rsid w:val="00FD3941"/>
    <w:rsid w:val="00FD4359"/>
    <w:rsid w:val="00FD4393"/>
    <w:rsid w:val="00FD45DB"/>
    <w:rsid w:val="00FD4644"/>
    <w:rsid w:val="00FD49EB"/>
    <w:rsid w:val="00FD4A98"/>
    <w:rsid w:val="00FD517E"/>
    <w:rsid w:val="00FD5BA8"/>
    <w:rsid w:val="00FD5DBF"/>
    <w:rsid w:val="00FD663E"/>
    <w:rsid w:val="00FD6B2E"/>
    <w:rsid w:val="00FD6C7A"/>
    <w:rsid w:val="00FD7916"/>
    <w:rsid w:val="00FE0D1F"/>
    <w:rsid w:val="00FE1586"/>
    <w:rsid w:val="00FE2E9E"/>
    <w:rsid w:val="00FE3663"/>
    <w:rsid w:val="00FE3E3C"/>
    <w:rsid w:val="00FE45FC"/>
    <w:rsid w:val="00FE53ED"/>
    <w:rsid w:val="00FE5F55"/>
    <w:rsid w:val="00FE606D"/>
    <w:rsid w:val="00FE76CB"/>
    <w:rsid w:val="00FF00EC"/>
    <w:rsid w:val="00FF04F2"/>
    <w:rsid w:val="00FF3995"/>
    <w:rsid w:val="00FF469A"/>
    <w:rsid w:val="00FF4B90"/>
    <w:rsid w:val="00FF5C15"/>
    <w:rsid w:val="00FF7B5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15C39"/>
  <w15:chartTrackingRefBased/>
  <w15:docId w15:val="{DE91F186-0E5A-4EFB-8240-F89BB3DB4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516"/>
  </w:style>
  <w:style w:type="paragraph" w:styleId="Heading1">
    <w:name w:val="heading 1"/>
    <w:basedOn w:val="Normal"/>
    <w:next w:val="Normal"/>
    <w:link w:val="Heading1Char"/>
    <w:uiPriority w:val="9"/>
    <w:qFormat/>
    <w:rsid w:val="00EC64D3"/>
    <w:pPr>
      <w:keepNext/>
      <w:keepLines/>
      <w:spacing w:before="240" w:after="0"/>
      <w:outlineLvl w:val="0"/>
    </w:pPr>
    <w:rPr>
      <w:rFonts w:asciiTheme="majorHAnsi" w:eastAsiaTheme="majorEastAsia" w:hAnsiTheme="majorHAnsi" w:cs="Times New Roman (Headings CS)"/>
      <w:caps/>
      <w:color w:val="B52025"/>
      <w:sz w:val="56"/>
      <w:szCs w:val="32"/>
    </w:rPr>
  </w:style>
  <w:style w:type="paragraph" w:styleId="Heading2">
    <w:name w:val="heading 2"/>
    <w:basedOn w:val="Normal"/>
    <w:next w:val="Normal"/>
    <w:link w:val="Heading2Char"/>
    <w:uiPriority w:val="9"/>
    <w:unhideWhenUsed/>
    <w:qFormat/>
    <w:rsid w:val="004A5CC5"/>
    <w:pPr>
      <w:keepNext/>
      <w:keepLines/>
      <w:spacing w:before="360"/>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4A5CC5"/>
    <w:pPr>
      <w:keepNext/>
      <w:keepLines/>
      <w:outlineLvl w:val="2"/>
    </w:pPr>
    <w:rPr>
      <w:rFonts w:eastAsiaTheme="majorEastAsia" w:cstheme="majorBidi"/>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 Bullet point,Numbered Para 1,Dot pt,No Spacing1,List Paragraph Char Char Char,Indicator Text,List Paragraph1,Bullet Points,MAIN CONTENT,List Paragraph12,F5 List Paragraph,Colorful List - Accent 13,1 heading,L,Recommendation"/>
    <w:basedOn w:val="Normal"/>
    <w:link w:val="ListParagraphChar"/>
    <w:uiPriority w:val="34"/>
    <w:qFormat/>
    <w:rsid w:val="00540F15"/>
    <w:pPr>
      <w:ind w:left="720"/>
      <w:contextualSpacing/>
    </w:pPr>
  </w:style>
  <w:style w:type="paragraph" w:customStyle="1" w:styleId="Default">
    <w:name w:val="Default"/>
    <w:rsid w:val="00FD45DB"/>
    <w:pPr>
      <w:autoSpaceDE w:val="0"/>
      <w:autoSpaceDN w:val="0"/>
      <w:adjustRightInd w:val="0"/>
      <w:spacing w:after="0" w:line="240" w:lineRule="auto"/>
    </w:pPr>
    <w:rPr>
      <w:rFonts w:ascii="Calibri" w:hAnsi="Calibri" w:cs="Calibri"/>
      <w:color w:val="000000"/>
      <w:kern w:val="0"/>
      <w:sz w:val="24"/>
      <w:szCs w:val="24"/>
    </w:rPr>
  </w:style>
  <w:style w:type="table" w:styleId="TableGrid">
    <w:name w:val="Table Grid"/>
    <w:basedOn w:val="TableNormal"/>
    <w:uiPriority w:val="39"/>
    <w:rsid w:val="005C3F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B85DC2"/>
    <w:pPr>
      <w:numPr>
        <w:numId w:val="1"/>
      </w:numPr>
    </w:pPr>
  </w:style>
  <w:style w:type="character" w:styleId="CommentReference">
    <w:name w:val="annotation reference"/>
    <w:basedOn w:val="DefaultParagraphFont"/>
    <w:uiPriority w:val="99"/>
    <w:semiHidden/>
    <w:unhideWhenUsed/>
    <w:rsid w:val="008305B1"/>
    <w:rPr>
      <w:sz w:val="16"/>
      <w:szCs w:val="16"/>
    </w:rPr>
  </w:style>
  <w:style w:type="paragraph" w:styleId="CommentText">
    <w:name w:val="annotation text"/>
    <w:basedOn w:val="Normal"/>
    <w:link w:val="CommentTextChar"/>
    <w:uiPriority w:val="99"/>
    <w:unhideWhenUsed/>
    <w:rsid w:val="008305B1"/>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8305B1"/>
    <w:rPr>
      <w:kern w:val="0"/>
      <w:sz w:val="20"/>
      <w:szCs w:val="20"/>
      <w14:ligatures w14:val="none"/>
    </w:rPr>
  </w:style>
  <w:style w:type="paragraph" w:styleId="Revision">
    <w:name w:val="Revision"/>
    <w:hidden/>
    <w:uiPriority w:val="99"/>
    <w:semiHidden/>
    <w:rsid w:val="00EC63B3"/>
    <w:pPr>
      <w:spacing w:after="0" w:line="240" w:lineRule="auto"/>
    </w:pPr>
  </w:style>
  <w:style w:type="paragraph" w:styleId="CommentSubject">
    <w:name w:val="annotation subject"/>
    <w:basedOn w:val="CommentText"/>
    <w:next w:val="CommentText"/>
    <w:link w:val="CommentSubjectChar"/>
    <w:uiPriority w:val="99"/>
    <w:semiHidden/>
    <w:unhideWhenUsed/>
    <w:rsid w:val="00F614D5"/>
    <w:rPr>
      <w:b/>
      <w:bCs/>
      <w:kern w:val="2"/>
      <w14:ligatures w14:val="standardContextual"/>
    </w:rPr>
  </w:style>
  <w:style w:type="character" w:customStyle="1" w:styleId="CommentSubjectChar">
    <w:name w:val="Comment Subject Char"/>
    <w:basedOn w:val="CommentTextChar"/>
    <w:link w:val="CommentSubject"/>
    <w:uiPriority w:val="99"/>
    <w:semiHidden/>
    <w:rsid w:val="00F614D5"/>
    <w:rPr>
      <w:b/>
      <w:bCs/>
      <w:kern w:val="0"/>
      <w:sz w:val="20"/>
      <w:szCs w:val="20"/>
      <w14:ligatures w14:val="none"/>
    </w:rPr>
  </w:style>
  <w:style w:type="character" w:customStyle="1" w:styleId="Heading2Char">
    <w:name w:val="Heading 2 Char"/>
    <w:basedOn w:val="DefaultParagraphFont"/>
    <w:link w:val="Heading2"/>
    <w:uiPriority w:val="9"/>
    <w:rsid w:val="004A5CC5"/>
    <w:rPr>
      <w:rFonts w:eastAsiaTheme="majorEastAsia" w:cstheme="majorBidi"/>
      <w:b/>
      <w:color w:val="000000" w:themeColor="text1"/>
      <w:sz w:val="28"/>
      <w:szCs w:val="26"/>
    </w:rPr>
  </w:style>
  <w:style w:type="paragraph" w:customStyle="1" w:styleId="Paragraph">
    <w:name w:val="Paragraph"/>
    <w:basedOn w:val="ListParagraph"/>
    <w:link w:val="ParagraphChar"/>
    <w:uiPriority w:val="1"/>
    <w:qFormat/>
    <w:rsid w:val="003E1D38"/>
    <w:pPr>
      <w:numPr>
        <w:ilvl w:val="1"/>
        <w:numId w:val="6"/>
      </w:numPr>
      <w:spacing w:after="120" w:line="276" w:lineRule="auto"/>
      <w:contextualSpacing w:val="0"/>
    </w:pPr>
    <w:rPr>
      <w:kern w:val="0"/>
      <w:lang w:val="en-GB"/>
      <w14:ligatures w14:val="none"/>
    </w:rPr>
  </w:style>
  <w:style w:type="paragraph" w:customStyle="1" w:styleId="Subpara">
    <w:name w:val="Sub_para"/>
    <w:basedOn w:val="ListParagraph"/>
    <w:link w:val="SubparaChar"/>
    <w:uiPriority w:val="1"/>
    <w:qFormat/>
    <w:rsid w:val="003E1D38"/>
    <w:pPr>
      <w:keepLines/>
      <w:numPr>
        <w:ilvl w:val="2"/>
        <w:numId w:val="6"/>
      </w:numPr>
      <w:spacing w:after="120" w:line="276" w:lineRule="auto"/>
      <w:ind w:left="2098"/>
      <w:contextualSpacing w:val="0"/>
    </w:pPr>
    <w:rPr>
      <w:kern w:val="0"/>
      <w:lang w:val="en-GB"/>
      <w14:ligatures w14:val="none"/>
    </w:rPr>
  </w:style>
  <w:style w:type="character" w:customStyle="1" w:styleId="ParagraphChar">
    <w:name w:val="Paragraph Char"/>
    <w:basedOn w:val="DefaultParagraphFont"/>
    <w:link w:val="Paragraph"/>
    <w:uiPriority w:val="1"/>
    <w:rsid w:val="003E1D38"/>
    <w:rPr>
      <w:kern w:val="0"/>
      <w:lang w:val="en-GB"/>
      <w14:ligatures w14:val="none"/>
    </w:rPr>
  </w:style>
  <w:style w:type="character" w:customStyle="1" w:styleId="SubparaChar">
    <w:name w:val="Sub_para Char"/>
    <w:basedOn w:val="DefaultParagraphFont"/>
    <w:link w:val="Subpara"/>
    <w:uiPriority w:val="1"/>
    <w:rsid w:val="003E1D38"/>
    <w:rPr>
      <w:kern w:val="0"/>
      <w:lang w:val="en-GB"/>
      <w14:ligatures w14:val="none"/>
    </w:rPr>
  </w:style>
  <w:style w:type="paragraph" w:customStyle="1" w:styleId="Bullet">
    <w:name w:val="Bullet"/>
    <w:basedOn w:val="ListParagraph"/>
    <w:uiPriority w:val="1"/>
    <w:qFormat/>
    <w:rsid w:val="003E1D38"/>
    <w:pPr>
      <w:widowControl w:val="0"/>
      <w:numPr>
        <w:ilvl w:val="4"/>
        <w:numId w:val="6"/>
      </w:numPr>
      <w:tabs>
        <w:tab w:val="num" w:pos="360"/>
      </w:tabs>
      <w:spacing w:after="0" w:line="276" w:lineRule="auto"/>
      <w:ind w:left="720" w:firstLine="0"/>
      <w:contextualSpacing w:val="0"/>
    </w:pPr>
    <w:rPr>
      <w:kern w:val="0"/>
      <w:lang w:val="en-GB"/>
      <w14:ligatures w14:val="none"/>
    </w:rPr>
  </w:style>
  <w:style w:type="paragraph" w:customStyle="1" w:styleId="Alphalist">
    <w:name w:val="Alpha_list"/>
    <w:basedOn w:val="ListParagraph"/>
    <w:link w:val="AlphalistChar"/>
    <w:uiPriority w:val="1"/>
    <w:qFormat/>
    <w:rsid w:val="003E1D38"/>
    <w:pPr>
      <w:numPr>
        <w:ilvl w:val="3"/>
        <w:numId w:val="6"/>
      </w:numPr>
      <w:tabs>
        <w:tab w:val="num" w:pos="360"/>
      </w:tabs>
      <w:spacing w:before="120" w:after="0" w:line="276" w:lineRule="auto"/>
      <w:ind w:left="2648" w:firstLine="0"/>
      <w:contextualSpacing w:val="0"/>
    </w:pPr>
    <w:rPr>
      <w:kern w:val="0"/>
      <w:lang w:val="en-GB"/>
      <w14:ligatures w14:val="none"/>
    </w:rPr>
  </w:style>
  <w:style w:type="character" w:customStyle="1" w:styleId="normaltextrun">
    <w:name w:val="normaltextrun"/>
    <w:basedOn w:val="DefaultParagraphFont"/>
    <w:rsid w:val="003E1D38"/>
  </w:style>
  <w:style w:type="character" w:customStyle="1" w:styleId="Heading1Char">
    <w:name w:val="Heading 1 Char"/>
    <w:basedOn w:val="DefaultParagraphFont"/>
    <w:link w:val="Heading1"/>
    <w:uiPriority w:val="9"/>
    <w:rsid w:val="00EC64D3"/>
    <w:rPr>
      <w:rFonts w:asciiTheme="majorHAnsi" w:eastAsiaTheme="majorEastAsia" w:hAnsiTheme="majorHAnsi" w:cs="Times New Roman (Headings CS)"/>
      <w:caps/>
      <w:color w:val="B52025"/>
      <w:sz w:val="56"/>
      <w:szCs w:val="32"/>
    </w:rPr>
  </w:style>
  <w:style w:type="paragraph" w:styleId="FootnoteText">
    <w:name w:val="footnote text"/>
    <w:basedOn w:val="Normal"/>
    <w:link w:val="FootnoteTextChar"/>
    <w:uiPriority w:val="99"/>
    <w:unhideWhenUsed/>
    <w:rsid w:val="00CB12E8"/>
    <w:pPr>
      <w:spacing w:after="0" w:line="240" w:lineRule="auto"/>
      <w:ind w:left="658"/>
    </w:pPr>
    <w:rPr>
      <w:kern w:val="0"/>
      <w:sz w:val="20"/>
      <w:szCs w:val="20"/>
      <w:lang w:val="en-GB"/>
      <w14:ligatures w14:val="none"/>
    </w:rPr>
  </w:style>
  <w:style w:type="character" w:customStyle="1" w:styleId="FootnoteTextChar">
    <w:name w:val="Footnote Text Char"/>
    <w:basedOn w:val="DefaultParagraphFont"/>
    <w:link w:val="FootnoteText"/>
    <w:uiPriority w:val="99"/>
    <w:rsid w:val="00CB12E8"/>
    <w:rPr>
      <w:kern w:val="0"/>
      <w:sz w:val="20"/>
      <w:szCs w:val="20"/>
      <w:lang w:val="en-GB"/>
      <w14:ligatures w14:val="none"/>
    </w:rPr>
  </w:style>
  <w:style w:type="character" w:styleId="FootnoteReference">
    <w:name w:val="footnote reference"/>
    <w:basedOn w:val="DefaultParagraphFont"/>
    <w:uiPriority w:val="99"/>
    <w:semiHidden/>
    <w:unhideWhenUsed/>
    <w:rsid w:val="00CB12E8"/>
    <w:rPr>
      <w:vertAlign w:val="superscript"/>
    </w:rPr>
  </w:style>
  <w:style w:type="paragraph" w:styleId="Header">
    <w:name w:val="header"/>
    <w:basedOn w:val="Normal"/>
    <w:link w:val="HeaderChar"/>
    <w:uiPriority w:val="99"/>
    <w:semiHidden/>
    <w:unhideWhenUsed/>
    <w:rsid w:val="008D294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D2946"/>
  </w:style>
  <w:style w:type="paragraph" w:styleId="Footer">
    <w:name w:val="footer"/>
    <w:basedOn w:val="Normal"/>
    <w:link w:val="FooterChar"/>
    <w:uiPriority w:val="99"/>
    <w:semiHidden/>
    <w:unhideWhenUsed/>
    <w:rsid w:val="008D294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D2946"/>
  </w:style>
  <w:style w:type="paragraph" w:styleId="Caption">
    <w:name w:val="caption"/>
    <w:basedOn w:val="Normal"/>
    <w:uiPriority w:val="99"/>
    <w:qFormat/>
    <w:rsid w:val="004D58C2"/>
    <w:pPr>
      <w:suppressAutoHyphens/>
      <w:autoSpaceDE w:val="0"/>
      <w:autoSpaceDN w:val="0"/>
      <w:adjustRightInd w:val="0"/>
      <w:spacing w:after="0" w:line="200" w:lineRule="atLeast"/>
      <w:textAlignment w:val="center"/>
    </w:pPr>
    <w:rPr>
      <w:rFonts w:ascii="Montserrat" w:hAnsi="Montserrat" w:cs="Montserrat"/>
      <w:color w:val="000000"/>
      <w:kern w:val="0"/>
      <w:sz w:val="14"/>
      <w:szCs w:val="14"/>
      <w:lang w:val="en-US"/>
    </w:rPr>
  </w:style>
  <w:style w:type="character" w:customStyle="1" w:styleId="ListParagraphChar">
    <w:name w:val="List Paragraph Char"/>
    <w:aliases w:val="Body of text - Bullet point Char,Numbered Para 1 Char,Dot pt Char,No Spacing1 Char,List Paragraph Char Char Char Char,Indicator Text Char,List Paragraph1 Char,Bullet Points Char,MAIN CONTENT Char,List Paragraph12 Char,1 heading Char"/>
    <w:basedOn w:val="DefaultParagraphFont"/>
    <w:link w:val="ListParagraph"/>
    <w:uiPriority w:val="34"/>
    <w:qFormat/>
    <w:rsid w:val="007B1311"/>
  </w:style>
  <w:style w:type="paragraph" w:customStyle="1" w:styleId="Tablecolumn">
    <w:name w:val="Table column"/>
    <w:basedOn w:val="Normal"/>
    <w:link w:val="TablecolumnChar"/>
    <w:uiPriority w:val="1"/>
    <w:qFormat/>
    <w:rsid w:val="00067436"/>
    <w:pPr>
      <w:keepNext/>
      <w:spacing w:before="60" w:after="60" w:line="240" w:lineRule="auto"/>
      <w:ind w:left="102"/>
      <w:jc w:val="center"/>
    </w:pPr>
    <w:rPr>
      <w:b/>
      <w:spacing w:val="-1"/>
      <w:kern w:val="0"/>
      <w:sz w:val="20"/>
      <w:lang w:val="en-GB"/>
      <w14:ligatures w14:val="none"/>
    </w:rPr>
  </w:style>
  <w:style w:type="paragraph" w:customStyle="1" w:styleId="Tabletext">
    <w:name w:val="Table text"/>
    <w:basedOn w:val="Normal"/>
    <w:link w:val="TabletextChar"/>
    <w:uiPriority w:val="1"/>
    <w:qFormat/>
    <w:rsid w:val="00067436"/>
    <w:pPr>
      <w:spacing w:after="60" w:line="240" w:lineRule="auto"/>
      <w:ind w:left="10"/>
    </w:pPr>
    <w:rPr>
      <w:rFonts w:ascii="Calibri" w:eastAsia="Times New Roman" w:hAnsi="Calibri" w:cs="Times New Roman"/>
      <w:color w:val="000000"/>
      <w:kern w:val="0"/>
      <w:sz w:val="20"/>
      <w:szCs w:val="21"/>
      <w:lang w:eastAsia="en-AU"/>
      <w14:ligatures w14:val="none"/>
    </w:rPr>
  </w:style>
  <w:style w:type="character" w:customStyle="1" w:styleId="TablecolumnChar">
    <w:name w:val="Table column Char"/>
    <w:basedOn w:val="DefaultParagraphFont"/>
    <w:link w:val="Tablecolumn"/>
    <w:uiPriority w:val="1"/>
    <w:rsid w:val="00067436"/>
    <w:rPr>
      <w:b/>
      <w:spacing w:val="-1"/>
      <w:kern w:val="0"/>
      <w:sz w:val="20"/>
      <w:lang w:val="en-GB"/>
      <w14:ligatures w14:val="none"/>
    </w:rPr>
  </w:style>
  <w:style w:type="character" w:customStyle="1" w:styleId="TabletextChar">
    <w:name w:val="Table text Char"/>
    <w:basedOn w:val="DefaultParagraphFont"/>
    <w:link w:val="Tabletext"/>
    <w:uiPriority w:val="1"/>
    <w:rsid w:val="00067436"/>
    <w:rPr>
      <w:rFonts w:ascii="Calibri" w:eastAsia="Times New Roman" w:hAnsi="Calibri" w:cs="Times New Roman"/>
      <w:color w:val="000000"/>
      <w:kern w:val="0"/>
      <w:sz w:val="20"/>
      <w:szCs w:val="21"/>
      <w:lang w:eastAsia="en-AU"/>
      <w14:ligatures w14:val="none"/>
    </w:rPr>
  </w:style>
  <w:style w:type="table" w:customStyle="1" w:styleId="DPSTableGrid1">
    <w:name w:val="DPS Table Grid1"/>
    <w:basedOn w:val="TableNormal"/>
    <w:next w:val="TableGrid"/>
    <w:uiPriority w:val="39"/>
    <w:rsid w:val="00067436"/>
    <w:pPr>
      <w:spacing w:after="0" w:line="240" w:lineRule="auto"/>
    </w:pPr>
    <w:rPr>
      <w:rFonts w:ascii="Calibri" w:hAnsi="Calibri" w:cs="Times New Roman"/>
      <w:kern w:val="0"/>
      <w:sz w:val="20"/>
      <w:szCs w:val="20"/>
      <w:lang w:eastAsia="en-AU"/>
      <w14:ligatures w14:val="none"/>
    </w:rPr>
    <w:tblPr>
      <w:tblBorders>
        <w:top w:val="single" w:sz="4" w:space="0" w:color="00313C"/>
        <w:left w:val="single" w:sz="4" w:space="0" w:color="00313C"/>
        <w:bottom w:val="single" w:sz="4" w:space="0" w:color="00313C"/>
        <w:right w:val="single" w:sz="4" w:space="0" w:color="00313C"/>
        <w:insideH w:val="single" w:sz="4" w:space="0" w:color="00313C"/>
        <w:insideV w:val="single" w:sz="4" w:space="0" w:color="00313C"/>
      </w:tblBorders>
    </w:tblPr>
  </w:style>
  <w:style w:type="character" w:customStyle="1" w:styleId="AlphalistChar">
    <w:name w:val="Alpha_list Char"/>
    <w:basedOn w:val="DefaultParagraphFont"/>
    <w:link w:val="Alphalist"/>
    <w:uiPriority w:val="1"/>
    <w:rsid w:val="009535D0"/>
    <w:rPr>
      <w:kern w:val="0"/>
      <w:lang w:val="en-GB"/>
      <w14:ligatures w14:val="none"/>
    </w:rPr>
  </w:style>
  <w:style w:type="character" w:customStyle="1" w:styleId="cf01">
    <w:name w:val="cf01"/>
    <w:basedOn w:val="DefaultParagraphFont"/>
    <w:rsid w:val="00087EBC"/>
    <w:rPr>
      <w:rFonts w:ascii="Segoe UI" w:hAnsi="Segoe UI" w:cs="Segoe UI" w:hint="default"/>
      <w:sz w:val="18"/>
      <w:szCs w:val="18"/>
    </w:rPr>
  </w:style>
  <w:style w:type="paragraph" w:styleId="Title">
    <w:name w:val="Title"/>
    <w:basedOn w:val="Normal"/>
    <w:next w:val="Normal"/>
    <w:link w:val="TitleChar"/>
    <w:uiPriority w:val="10"/>
    <w:qFormat/>
    <w:rsid w:val="002D358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3587"/>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B35ADF"/>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Hyperlink">
    <w:name w:val="Hyperlink"/>
    <w:basedOn w:val="DefaultParagraphFont"/>
    <w:uiPriority w:val="99"/>
    <w:unhideWhenUsed/>
    <w:rsid w:val="002A37D8"/>
    <w:rPr>
      <w:color w:val="205D9E"/>
      <w:u w:val="single"/>
    </w:rPr>
  </w:style>
  <w:style w:type="character" w:styleId="UnresolvedMention">
    <w:name w:val="Unresolved Mention"/>
    <w:basedOn w:val="DefaultParagraphFont"/>
    <w:uiPriority w:val="99"/>
    <w:semiHidden/>
    <w:unhideWhenUsed/>
    <w:rsid w:val="009633E6"/>
    <w:rPr>
      <w:color w:val="605E5C"/>
      <w:shd w:val="clear" w:color="auto" w:fill="E1DFDD"/>
    </w:rPr>
  </w:style>
  <w:style w:type="character" w:customStyle="1" w:styleId="Heading3Char">
    <w:name w:val="Heading 3 Char"/>
    <w:basedOn w:val="DefaultParagraphFont"/>
    <w:link w:val="Heading3"/>
    <w:uiPriority w:val="9"/>
    <w:rsid w:val="004A5CC5"/>
    <w:rPr>
      <w:rFonts w:eastAsiaTheme="majorEastAsia" w:cstheme="majorBidi"/>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96083">
      <w:bodyDiv w:val="1"/>
      <w:marLeft w:val="0"/>
      <w:marRight w:val="0"/>
      <w:marTop w:val="0"/>
      <w:marBottom w:val="0"/>
      <w:divBdr>
        <w:top w:val="none" w:sz="0" w:space="0" w:color="auto"/>
        <w:left w:val="none" w:sz="0" w:space="0" w:color="auto"/>
        <w:bottom w:val="none" w:sz="0" w:space="0" w:color="auto"/>
        <w:right w:val="none" w:sz="0" w:space="0" w:color="auto"/>
      </w:divBdr>
    </w:div>
    <w:div w:id="187717842">
      <w:bodyDiv w:val="1"/>
      <w:marLeft w:val="0"/>
      <w:marRight w:val="0"/>
      <w:marTop w:val="0"/>
      <w:marBottom w:val="0"/>
      <w:divBdr>
        <w:top w:val="none" w:sz="0" w:space="0" w:color="auto"/>
        <w:left w:val="none" w:sz="0" w:space="0" w:color="auto"/>
        <w:bottom w:val="none" w:sz="0" w:space="0" w:color="auto"/>
        <w:right w:val="none" w:sz="0" w:space="0" w:color="auto"/>
      </w:divBdr>
    </w:div>
    <w:div w:id="501358614">
      <w:bodyDiv w:val="1"/>
      <w:marLeft w:val="0"/>
      <w:marRight w:val="0"/>
      <w:marTop w:val="0"/>
      <w:marBottom w:val="0"/>
      <w:divBdr>
        <w:top w:val="none" w:sz="0" w:space="0" w:color="auto"/>
        <w:left w:val="none" w:sz="0" w:space="0" w:color="auto"/>
        <w:bottom w:val="none" w:sz="0" w:space="0" w:color="auto"/>
        <w:right w:val="none" w:sz="0" w:space="0" w:color="auto"/>
      </w:divBdr>
    </w:div>
    <w:div w:id="101669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nathers.govcms.gov.au/sites/default/files/2021-08/nathers_2022_thermal_bridging_report.pdf" TargetMode="External"/><Relationship Id="rId25" Type="http://schemas.openxmlformats.org/officeDocument/2006/relationships/image" Target="media/image12.png"/><Relationship Id="rId2" Type="http://schemas.openxmlformats.org/officeDocument/2006/relationships/customXml" Target="../customXml/item2.xml"/><Relationship Id="rId16" Type="http://schemas.openxmlformats.org/officeDocument/2006/relationships/hyperlink" Target="https://nathers.govcms.gov.au/sites/default/files/2021-08/nathers_2022_thermal_bridging_report.pdf" TargetMode="Externa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1.png"/><Relationship Id="rId5" Type="http://schemas.openxmlformats.org/officeDocument/2006/relationships/numbering" Target="numbering.xml"/><Relationship Id="rId15" Type="http://schemas.openxmlformats.org/officeDocument/2006/relationships/hyperlink" Target="https://www.nathers.gov.au/sites/default/files/2023-05/ThermalBridgingImplementation_20230403_V5_FINAL.pdf" TargetMode="External"/><Relationship Id="rId23" Type="http://schemas.openxmlformats.org/officeDocument/2006/relationships/image" Target="media/image10.png"/><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9.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F559CF5E85C648BC59F4B760844805" ma:contentTypeVersion="14" ma:contentTypeDescription="Create a new document." ma:contentTypeScope="" ma:versionID="c545ce29270e9b99ed6f5d4396da3d78">
  <xsd:schema xmlns:xsd="http://www.w3.org/2001/XMLSchema" xmlns:xs="http://www.w3.org/2001/XMLSchema" xmlns:p="http://schemas.microsoft.com/office/2006/metadata/properties" xmlns:ns2="737ad398-ed5e-490c-8bc6-2c8ec449c833" xmlns:ns3="74a19cf7-b641-4ae7-908c-2b331d4ba832" xmlns:ns4="81c01dc6-2c49-4730-b140-874c95cac377" targetNamespace="http://schemas.microsoft.com/office/2006/metadata/properties" ma:root="true" ma:fieldsID="9fb126642a05665dcdcf428671eba17d" ns2:_="" ns3:_="" ns4:_="">
    <xsd:import namespace="737ad398-ed5e-490c-8bc6-2c8ec449c833"/>
    <xsd:import namespace="74a19cf7-b641-4ae7-908c-2b331d4ba832"/>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MediaServiceGenerationTime" minOccurs="0"/>
                <xsd:element ref="ns2:MediaServiceEventHashCode" minOccurs="0"/>
                <xsd:element ref="ns2:lcf76f155ced4ddcb4097134ff3c332f" minOccurs="0"/>
                <xsd:element ref="ns4: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7ad398-ed5e-490c-8bc6-2c8ec449c8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a19cf7-b641-4ae7-908c-2b331d4ba83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3066043-208d-4b92-88f0-2205db6e8183}" ma:internalName="TaxCatchAll" ma:showField="CatchAllData" ma:web="74a19cf7-b641-4ae7-908c-2b331d4ba8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37ad398-ed5e-490c-8bc6-2c8ec449c833">
      <Terms xmlns="http://schemas.microsoft.com/office/infopath/2007/PartnerControls"/>
    </lcf76f155ced4ddcb4097134ff3c332f>
    <TaxCatchAll xmlns="81c01dc6-2c49-4730-b140-874c95cac37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18931-B719-4378-A909-97042F71F83B}">
  <ds:schemaRefs>
    <ds:schemaRef ds:uri="http://schemas.microsoft.com/sharepoint/v3/contenttype/forms"/>
  </ds:schemaRefs>
</ds:datastoreItem>
</file>

<file path=customXml/itemProps2.xml><?xml version="1.0" encoding="utf-8"?>
<ds:datastoreItem xmlns:ds="http://schemas.openxmlformats.org/officeDocument/2006/customXml" ds:itemID="{EA375B9C-ABBD-4361-A13E-39A8DD393F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7ad398-ed5e-490c-8bc6-2c8ec449c833"/>
    <ds:schemaRef ds:uri="74a19cf7-b641-4ae7-908c-2b331d4ba832"/>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06E397-F134-44C3-AA35-238CFFB30871}">
  <ds:schemaRefs>
    <ds:schemaRef ds:uri="http://schemas.microsoft.com/office/2006/metadata/properties"/>
    <ds:schemaRef ds:uri="http://schemas.microsoft.com/office/infopath/2007/PartnerControls"/>
    <ds:schemaRef ds:uri="737ad398-ed5e-490c-8bc6-2c8ec449c833"/>
    <ds:schemaRef ds:uri="81c01dc6-2c49-4730-b140-874c95cac377"/>
  </ds:schemaRefs>
</ds:datastoreItem>
</file>

<file path=customXml/itemProps4.xml><?xml version="1.0" encoding="utf-8"?>
<ds:datastoreItem xmlns:ds="http://schemas.openxmlformats.org/officeDocument/2006/customXml" ds:itemID="{6B4AC48B-4ED0-44E0-9E10-E195036A2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2475</Words>
  <Characters>14108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Lupis</dc:creator>
  <cp:keywords/>
  <dc:description/>
  <cp:lastModifiedBy>Hill, Jason</cp:lastModifiedBy>
  <cp:revision>2</cp:revision>
  <cp:lastPrinted>2023-07-04T12:08:00Z</cp:lastPrinted>
  <dcterms:created xsi:type="dcterms:W3CDTF">2024-05-06T22:45:00Z</dcterms:created>
  <dcterms:modified xsi:type="dcterms:W3CDTF">2024-05-06T22:45:00Z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0x010100A1F559CF5E85C648BC59F4B760844805</vt:lpwstr>
  </property>
  <property fmtid="{D5CDD505-2E9C-101B-9397-08002B2CF9AE}" pid="3" name="MediaServiceImageTags">
    <vt:lpwstr/>
  </property>
</Properties>
</file>