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552"/>
        <w:gridCol w:w="3634"/>
      </w:tblGrid>
      <w:tr w:rsidR="0025792B" w:rsidRPr="00C451BB" w14:paraId="3E0227DA" w14:textId="77777777" w:rsidTr="2B81855D">
        <w:tc>
          <w:tcPr>
            <w:tcW w:w="9016" w:type="dxa"/>
            <w:gridSpan w:val="3"/>
            <w:tcBorders>
              <w:bottom w:val="single" w:sz="4" w:space="0" w:color="auto"/>
            </w:tcBorders>
            <w:shd w:val="clear" w:color="auto" w:fill="auto"/>
          </w:tcPr>
          <w:p w14:paraId="35680FD8" w14:textId="77777777" w:rsidR="0025792B" w:rsidRPr="00C451BB" w:rsidRDefault="0025792B" w:rsidP="00472ECC">
            <w:pPr>
              <w:jc w:val="center"/>
              <w:rPr>
                <w:rFonts w:ascii="Arial" w:hAnsi="Arial" w:cs="Arial"/>
                <w:b/>
                <w:sz w:val="20"/>
              </w:rPr>
            </w:pPr>
          </w:p>
          <w:p w14:paraId="74349C05" w14:textId="62337747" w:rsidR="0025792B" w:rsidRPr="00C451BB" w:rsidRDefault="00C7151D" w:rsidP="2B81855D">
            <w:pPr>
              <w:jc w:val="center"/>
              <w:rPr>
                <w:rFonts w:ascii="Arial" w:hAnsi="Arial" w:cs="Arial"/>
                <w:b/>
                <w:bCs/>
                <w:sz w:val="20"/>
              </w:rPr>
            </w:pPr>
            <w:r>
              <w:rPr>
                <w:noProof/>
              </w:rPr>
              <w:drawing>
                <wp:inline distT="0" distB="0" distL="0" distR="0" wp14:anchorId="0AC0B3E8" wp14:editId="480E4FCA">
                  <wp:extent cx="990600" cy="1362075"/>
                  <wp:effectExtent l="0" t="0" r="0" b="0"/>
                  <wp:docPr id="2" name="Picture 6" descr="AR_ABCB_Blueon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990600" cy="1362075"/>
                          </a:xfrm>
                          <a:prstGeom prst="rect">
                            <a:avLst/>
                          </a:prstGeom>
                        </pic:spPr>
                      </pic:pic>
                    </a:graphicData>
                  </a:graphic>
                </wp:inline>
              </w:drawing>
            </w:r>
          </w:p>
          <w:p w14:paraId="215261C1" w14:textId="77777777" w:rsidR="0025792B" w:rsidRPr="00C451BB" w:rsidRDefault="0025792B" w:rsidP="00472ECC">
            <w:pPr>
              <w:jc w:val="center"/>
              <w:rPr>
                <w:rFonts w:ascii="Arial" w:hAnsi="Arial" w:cs="Arial"/>
                <w:b/>
                <w:sz w:val="20"/>
              </w:rPr>
            </w:pPr>
          </w:p>
          <w:p w14:paraId="707CFF5A" w14:textId="77777777" w:rsidR="0025792B" w:rsidRPr="00C451BB" w:rsidRDefault="0025792B" w:rsidP="00472ECC">
            <w:pPr>
              <w:jc w:val="center"/>
              <w:rPr>
                <w:rFonts w:ascii="Arial" w:hAnsi="Arial" w:cs="Arial"/>
                <w:b/>
                <w:sz w:val="20"/>
              </w:rPr>
            </w:pPr>
            <w:r w:rsidRPr="00C451BB">
              <w:rPr>
                <w:rFonts w:ascii="Arial" w:hAnsi="Arial" w:cs="Arial"/>
                <w:b/>
                <w:sz w:val="20"/>
              </w:rPr>
              <w:t>PRELIMINARY IMPACT ANALYSIS</w:t>
            </w:r>
          </w:p>
          <w:p w14:paraId="065D2286" w14:textId="77777777" w:rsidR="0025792B" w:rsidRPr="00C451BB" w:rsidRDefault="0025792B" w:rsidP="00472ECC">
            <w:pPr>
              <w:rPr>
                <w:rFonts w:ascii="Arial" w:hAnsi="Arial" w:cs="Arial"/>
                <w:b/>
                <w:sz w:val="20"/>
              </w:rPr>
            </w:pPr>
          </w:p>
        </w:tc>
      </w:tr>
      <w:tr w:rsidR="0025792B" w:rsidRPr="00C451BB" w14:paraId="197855F9" w14:textId="77777777" w:rsidTr="2B81855D">
        <w:trPr>
          <w:trHeight w:val="142"/>
        </w:trPr>
        <w:tc>
          <w:tcPr>
            <w:tcW w:w="9016" w:type="dxa"/>
            <w:gridSpan w:val="3"/>
            <w:shd w:val="clear" w:color="auto" w:fill="E6E6E6"/>
          </w:tcPr>
          <w:p w14:paraId="73BFA05F" w14:textId="77777777" w:rsidR="0025792B" w:rsidRPr="00C451BB" w:rsidRDefault="0025792B" w:rsidP="00472ECC">
            <w:pPr>
              <w:rPr>
                <w:rFonts w:ascii="Arial" w:hAnsi="Arial" w:cs="Arial"/>
                <w:b/>
                <w:sz w:val="20"/>
              </w:rPr>
            </w:pPr>
          </w:p>
        </w:tc>
      </w:tr>
      <w:tr w:rsidR="0025792B" w:rsidRPr="00C451BB" w14:paraId="223D3AD1" w14:textId="77777777" w:rsidTr="2B81855D">
        <w:trPr>
          <w:trHeight w:val="1151"/>
        </w:trPr>
        <w:tc>
          <w:tcPr>
            <w:tcW w:w="9016" w:type="dxa"/>
            <w:gridSpan w:val="3"/>
            <w:shd w:val="clear" w:color="auto" w:fill="auto"/>
          </w:tcPr>
          <w:p w14:paraId="257C6E00" w14:textId="55F97EAE" w:rsidR="00122B5C" w:rsidRDefault="0025792B" w:rsidP="005E33DA">
            <w:pPr>
              <w:spacing w:before="120"/>
              <w:rPr>
                <w:rFonts w:ascii="Arial" w:hAnsi="Arial" w:cs="Arial"/>
                <w:sz w:val="20"/>
              </w:rPr>
            </w:pPr>
            <w:r w:rsidRPr="00C451BB">
              <w:rPr>
                <w:rFonts w:ascii="Arial" w:hAnsi="Arial" w:cs="Arial"/>
                <w:b/>
                <w:sz w:val="20"/>
              </w:rPr>
              <w:t>PROPOSAL:</w:t>
            </w:r>
            <w:r w:rsidRPr="00C451BB">
              <w:rPr>
                <w:rFonts w:ascii="Arial" w:hAnsi="Arial" w:cs="Arial"/>
                <w:sz w:val="20"/>
              </w:rPr>
              <w:t xml:space="preserve">  </w:t>
            </w:r>
            <w:r w:rsidR="00B415A8">
              <w:rPr>
                <w:rFonts w:ascii="Arial" w:hAnsi="Arial" w:cs="Arial"/>
                <w:sz w:val="20"/>
              </w:rPr>
              <w:t xml:space="preserve">to </w:t>
            </w:r>
            <w:r w:rsidR="0082681E">
              <w:rPr>
                <w:rFonts w:ascii="Arial" w:hAnsi="Arial" w:cs="Arial"/>
                <w:sz w:val="20"/>
              </w:rPr>
              <w:t xml:space="preserve">allow modelling </w:t>
            </w:r>
            <w:r w:rsidR="004C3841">
              <w:rPr>
                <w:rFonts w:ascii="Arial" w:hAnsi="Arial" w:cs="Arial"/>
                <w:sz w:val="20"/>
              </w:rPr>
              <w:t xml:space="preserve">within NatHERS software </w:t>
            </w:r>
            <w:r w:rsidR="004D3708">
              <w:rPr>
                <w:rFonts w:ascii="Arial" w:hAnsi="Arial" w:cs="Arial"/>
                <w:sz w:val="20"/>
              </w:rPr>
              <w:t xml:space="preserve">of </w:t>
            </w:r>
            <w:r w:rsidR="00BD0C31" w:rsidRPr="00C451BB">
              <w:rPr>
                <w:rFonts w:ascii="Arial" w:hAnsi="Arial" w:cs="Arial"/>
                <w:sz w:val="20"/>
              </w:rPr>
              <w:t xml:space="preserve">centralised </w:t>
            </w:r>
            <w:r w:rsidR="00C779DD">
              <w:rPr>
                <w:rFonts w:ascii="Arial" w:hAnsi="Arial" w:cs="Arial"/>
                <w:sz w:val="20"/>
              </w:rPr>
              <w:t xml:space="preserve">hot water and air conditioning </w:t>
            </w:r>
            <w:r w:rsidR="00BD0C31" w:rsidRPr="00C451BB">
              <w:rPr>
                <w:rFonts w:ascii="Arial" w:hAnsi="Arial" w:cs="Arial"/>
                <w:sz w:val="20"/>
              </w:rPr>
              <w:t>services in Class 2 and Class 4 parts of buildings</w:t>
            </w:r>
            <w:r w:rsidR="004C3841">
              <w:rPr>
                <w:rFonts w:ascii="Arial" w:hAnsi="Arial" w:cs="Arial"/>
                <w:sz w:val="20"/>
              </w:rPr>
              <w:t>, through the addition of sections</w:t>
            </w:r>
            <w:r w:rsidR="004C3841" w:rsidRPr="00C451BB">
              <w:rPr>
                <w:rFonts w:ascii="Arial" w:hAnsi="Arial" w:cs="Arial"/>
                <w:sz w:val="20"/>
              </w:rPr>
              <w:t xml:space="preserve"> </w:t>
            </w:r>
            <w:r w:rsidR="004C3841">
              <w:rPr>
                <w:rFonts w:ascii="Arial" w:hAnsi="Arial" w:cs="Arial"/>
                <w:sz w:val="20"/>
              </w:rPr>
              <w:t>to</w:t>
            </w:r>
            <w:r w:rsidR="0036252B">
              <w:rPr>
                <w:rFonts w:ascii="Arial" w:hAnsi="Arial" w:cs="Arial"/>
                <w:sz w:val="20"/>
              </w:rPr>
              <w:t xml:space="preserve"> the</w:t>
            </w:r>
            <w:r w:rsidR="004C3841">
              <w:rPr>
                <w:rFonts w:ascii="Arial" w:hAnsi="Arial" w:cs="Arial"/>
                <w:sz w:val="20"/>
              </w:rPr>
              <w:t xml:space="preserve"> </w:t>
            </w:r>
            <w:r w:rsidR="00D913B1">
              <w:rPr>
                <w:rFonts w:ascii="Arial" w:hAnsi="Arial" w:cs="Arial"/>
                <w:sz w:val="20"/>
              </w:rPr>
              <w:t>NatHERS Whole of Home National Calculations Method.</w:t>
            </w:r>
          </w:p>
          <w:p w14:paraId="2C931945" w14:textId="384CD0F1" w:rsidR="0025792B" w:rsidRPr="00C451BB" w:rsidRDefault="0025792B" w:rsidP="005E33DA">
            <w:pPr>
              <w:spacing w:before="120"/>
              <w:rPr>
                <w:rFonts w:ascii="Arial" w:hAnsi="Arial" w:cs="Arial"/>
                <w:sz w:val="20"/>
              </w:rPr>
            </w:pPr>
          </w:p>
        </w:tc>
      </w:tr>
      <w:tr w:rsidR="0025792B" w:rsidRPr="00C451BB" w14:paraId="63EF8036" w14:textId="77777777" w:rsidTr="2B81855D">
        <w:trPr>
          <w:trHeight w:val="70"/>
        </w:trPr>
        <w:tc>
          <w:tcPr>
            <w:tcW w:w="9016" w:type="dxa"/>
            <w:gridSpan w:val="3"/>
            <w:tcBorders>
              <w:bottom w:val="nil"/>
            </w:tcBorders>
            <w:shd w:val="clear" w:color="auto" w:fill="E6E6E6"/>
          </w:tcPr>
          <w:p w14:paraId="22063A18" w14:textId="77777777" w:rsidR="0025792B" w:rsidRPr="00C451BB" w:rsidRDefault="0025792B" w:rsidP="00472ECC">
            <w:pPr>
              <w:rPr>
                <w:rFonts w:ascii="Arial" w:hAnsi="Arial" w:cs="Arial"/>
                <w:sz w:val="20"/>
              </w:rPr>
            </w:pPr>
          </w:p>
        </w:tc>
      </w:tr>
      <w:tr w:rsidR="001D228B" w:rsidRPr="00C451BB" w14:paraId="768AF29E" w14:textId="77777777" w:rsidTr="00661954">
        <w:trPr>
          <w:trHeight w:val="688"/>
        </w:trPr>
        <w:tc>
          <w:tcPr>
            <w:tcW w:w="2830" w:type="dxa"/>
            <w:tcBorders>
              <w:bottom w:val="single" w:sz="4" w:space="0" w:color="auto"/>
            </w:tcBorders>
            <w:shd w:val="clear" w:color="auto" w:fill="auto"/>
          </w:tcPr>
          <w:p w14:paraId="76167B1E" w14:textId="77777777" w:rsidR="001D228B" w:rsidRPr="00A1011E" w:rsidRDefault="001D228B" w:rsidP="00472ECC">
            <w:pPr>
              <w:spacing w:before="120"/>
              <w:rPr>
                <w:rFonts w:ascii="Arial" w:hAnsi="Arial" w:cs="Arial"/>
                <w:b/>
                <w:sz w:val="20"/>
              </w:rPr>
            </w:pPr>
            <w:r w:rsidRPr="00A1011E">
              <w:rPr>
                <w:rFonts w:ascii="Arial" w:hAnsi="Arial" w:cs="Arial"/>
                <w:b/>
                <w:sz w:val="20"/>
              </w:rPr>
              <w:t>NCC REFERENCE:</w:t>
            </w:r>
          </w:p>
          <w:p w14:paraId="577E367E" w14:textId="77777777" w:rsidR="001D228B" w:rsidRPr="00A1011E" w:rsidRDefault="001D228B" w:rsidP="00472ECC">
            <w:pPr>
              <w:rPr>
                <w:rFonts w:ascii="Arial" w:hAnsi="Arial" w:cs="Arial"/>
                <w:sz w:val="20"/>
              </w:rPr>
            </w:pPr>
            <w:r w:rsidRPr="00A1011E">
              <w:rPr>
                <w:rFonts w:ascii="Arial" w:hAnsi="Arial" w:cs="Arial"/>
                <w:sz w:val="20"/>
              </w:rPr>
              <w:t>For revisions or amendments to existing National Construction Code (NCC) referenced documents, provide additional information</w:t>
            </w:r>
          </w:p>
        </w:tc>
        <w:tc>
          <w:tcPr>
            <w:tcW w:w="6186" w:type="dxa"/>
            <w:gridSpan w:val="2"/>
            <w:tcBorders>
              <w:bottom w:val="single" w:sz="4" w:space="0" w:color="auto"/>
            </w:tcBorders>
            <w:shd w:val="clear" w:color="auto" w:fill="auto"/>
          </w:tcPr>
          <w:p w14:paraId="0DD9F940" w14:textId="77777777" w:rsidR="001D228B" w:rsidRDefault="001D228B" w:rsidP="00472ECC">
            <w:pPr>
              <w:spacing w:before="120"/>
              <w:rPr>
                <w:rFonts w:ascii="Arial" w:hAnsi="Arial" w:cs="Arial"/>
                <w:b/>
                <w:sz w:val="20"/>
              </w:rPr>
            </w:pPr>
            <w:r w:rsidRPr="00A1011E">
              <w:rPr>
                <w:rFonts w:ascii="Arial" w:hAnsi="Arial" w:cs="Arial"/>
                <w:b/>
                <w:sz w:val="20"/>
              </w:rPr>
              <w:t xml:space="preserve">BCA Volume One: </w:t>
            </w:r>
            <w:r>
              <w:rPr>
                <w:rFonts w:ascii="Arial" w:hAnsi="Arial" w:cs="Arial"/>
                <w:b/>
                <w:sz w:val="20"/>
              </w:rPr>
              <w:t>Section J3D15</w:t>
            </w:r>
          </w:p>
          <w:p w14:paraId="0CBD9B35" w14:textId="38BC603B" w:rsidR="001D228B" w:rsidRPr="00A1011E" w:rsidRDefault="001D228B" w:rsidP="00472ECC">
            <w:pPr>
              <w:spacing w:before="120"/>
              <w:rPr>
                <w:rFonts w:ascii="Arial" w:hAnsi="Arial" w:cs="Arial"/>
                <w:b/>
                <w:sz w:val="20"/>
              </w:rPr>
            </w:pPr>
            <w:r>
              <w:rPr>
                <w:rFonts w:ascii="Arial" w:hAnsi="Arial" w:cs="Arial"/>
                <w:b/>
                <w:sz w:val="20"/>
              </w:rPr>
              <w:t>NCC referenced documents</w:t>
            </w:r>
            <w:r w:rsidR="003342F0">
              <w:rPr>
                <w:rFonts w:ascii="Arial" w:hAnsi="Arial" w:cs="Arial"/>
                <w:b/>
                <w:sz w:val="20"/>
              </w:rPr>
              <w:t xml:space="preserve">: The </w:t>
            </w:r>
            <w:r w:rsidR="005F5774" w:rsidRPr="005F5774">
              <w:rPr>
                <w:rFonts w:ascii="Arial" w:hAnsi="Arial" w:cs="Arial"/>
                <w:b/>
                <w:sz w:val="20"/>
              </w:rPr>
              <w:t>NatHERS Whole of Home National Calculations Method</w:t>
            </w:r>
            <w:r w:rsidR="005F5774">
              <w:rPr>
                <w:rFonts w:ascii="Arial" w:hAnsi="Arial" w:cs="Arial"/>
                <w:b/>
                <w:sz w:val="20"/>
              </w:rPr>
              <w:t xml:space="preserve"> at</w:t>
            </w:r>
            <w:r w:rsidR="00F677F3">
              <w:t xml:space="preserve"> </w:t>
            </w:r>
            <w:r w:rsidR="00F677F3" w:rsidRPr="00F677F3">
              <w:rPr>
                <w:rFonts w:ascii="Arial" w:hAnsi="Arial" w:cs="Arial"/>
                <w:b/>
                <w:sz w:val="20"/>
              </w:rPr>
              <w:t>https://www.nathers.gov.au/Whole-of-Home-Calculations-Method</w:t>
            </w:r>
          </w:p>
          <w:p w14:paraId="7A5052F1" w14:textId="42C4BAB2" w:rsidR="001D228B" w:rsidRPr="00A1011E" w:rsidRDefault="001D228B" w:rsidP="003869F3">
            <w:pPr>
              <w:spacing w:before="120"/>
              <w:rPr>
                <w:rFonts w:ascii="Arial" w:hAnsi="Arial" w:cs="Arial"/>
                <w:sz w:val="20"/>
              </w:rPr>
            </w:pPr>
          </w:p>
        </w:tc>
      </w:tr>
      <w:tr w:rsidR="0025792B" w:rsidRPr="00C451BB" w14:paraId="1B99A6B7" w14:textId="77777777" w:rsidTr="2B81855D">
        <w:trPr>
          <w:trHeight w:val="70"/>
        </w:trPr>
        <w:tc>
          <w:tcPr>
            <w:tcW w:w="9016" w:type="dxa"/>
            <w:gridSpan w:val="3"/>
            <w:tcBorders>
              <w:bottom w:val="nil"/>
            </w:tcBorders>
            <w:shd w:val="clear" w:color="auto" w:fill="E6E6E6"/>
          </w:tcPr>
          <w:p w14:paraId="4B8A8192" w14:textId="77777777" w:rsidR="0025792B" w:rsidRPr="00C451BB" w:rsidRDefault="0025792B" w:rsidP="00472ECC">
            <w:pPr>
              <w:rPr>
                <w:rFonts w:ascii="Arial" w:hAnsi="Arial" w:cs="Arial"/>
                <w:sz w:val="20"/>
              </w:rPr>
            </w:pPr>
          </w:p>
        </w:tc>
      </w:tr>
      <w:tr w:rsidR="0025792B" w:rsidRPr="00C451BB" w14:paraId="75A2B47C" w14:textId="77777777" w:rsidTr="2B81855D">
        <w:trPr>
          <w:trHeight w:val="688"/>
        </w:trPr>
        <w:tc>
          <w:tcPr>
            <w:tcW w:w="2830" w:type="dxa"/>
            <w:tcBorders>
              <w:bottom w:val="single" w:sz="4" w:space="0" w:color="auto"/>
            </w:tcBorders>
            <w:shd w:val="clear" w:color="auto" w:fill="auto"/>
          </w:tcPr>
          <w:p w14:paraId="709D8ACD" w14:textId="77777777" w:rsidR="0025792B" w:rsidRPr="00ED4218" w:rsidRDefault="0025792B" w:rsidP="3834829A">
            <w:pPr>
              <w:spacing w:before="120"/>
              <w:rPr>
                <w:rFonts w:ascii="Arial" w:hAnsi="Arial" w:cs="Arial"/>
                <w:b/>
                <w:sz w:val="20"/>
              </w:rPr>
            </w:pPr>
            <w:r w:rsidRPr="3DDEAA8D">
              <w:rPr>
                <w:rFonts w:ascii="Arial" w:hAnsi="Arial" w:cs="Arial"/>
                <w:b/>
                <w:sz w:val="20"/>
              </w:rPr>
              <w:t>PROPONENT:</w:t>
            </w:r>
          </w:p>
          <w:p w14:paraId="66E2CFE2" w14:textId="77777777" w:rsidR="0025792B" w:rsidRPr="00ED4218" w:rsidRDefault="0025792B" w:rsidP="3834829A">
            <w:pPr>
              <w:rPr>
                <w:rFonts w:ascii="Arial" w:hAnsi="Arial" w:cs="Arial"/>
                <w:sz w:val="20"/>
              </w:rPr>
            </w:pPr>
          </w:p>
        </w:tc>
        <w:tc>
          <w:tcPr>
            <w:tcW w:w="2552" w:type="dxa"/>
            <w:tcBorders>
              <w:bottom w:val="single" w:sz="4" w:space="0" w:color="auto"/>
              <w:right w:val="nil"/>
            </w:tcBorders>
            <w:shd w:val="clear" w:color="auto" w:fill="auto"/>
          </w:tcPr>
          <w:p w14:paraId="264E0338" w14:textId="77777777" w:rsidR="0025792B" w:rsidRPr="00ED4218" w:rsidRDefault="0025792B" w:rsidP="3834829A">
            <w:pPr>
              <w:spacing w:before="120"/>
              <w:rPr>
                <w:rFonts w:ascii="Arial" w:hAnsi="Arial" w:cs="Arial"/>
                <w:sz w:val="20"/>
              </w:rPr>
            </w:pPr>
            <w:r w:rsidRPr="3DDEAA8D">
              <w:rPr>
                <w:rFonts w:ascii="Arial" w:hAnsi="Arial" w:cs="Arial"/>
                <w:sz w:val="20"/>
              </w:rPr>
              <w:t>Nominating organisation:</w:t>
            </w:r>
          </w:p>
          <w:p w14:paraId="19DE4753" w14:textId="77777777" w:rsidR="0025792B" w:rsidRPr="00ED4218" w:rsidRDefault="0025792B" w:rsidP="3834829A">
            <w:pPr>
              <w:spacing w:before="120"/>
              <w:rPr>
                <w:rFonts w:ascii="Arial" w:hAnsi="Arial" w:cs="Arial"/>
                <w:sz w:val="20"/>
              </w:rPr>
            </w:pPr>
            <w:r w:rsidRPr="3DDEAA8D">
              <w:rPr>
                <w:rFonts w:ascii="Arial" w:hAnsi="Arial" w:cs="Arial"/>
                <w:sz w:val="20"/>
              </w:rPr>
              <w:t>Nominating individual:</w:t>
            </w:r>
          </w:p>
          <w:p w14:paraId="7F62F5AB" w14:textId="77777777" w:rsidR="0025792B" w:rsidRPr="00ED4218" w:rsidRDefault="0025792B" w:rsidP="3834829A">
            <w:pPr>
              <w:spacing w:before="120"/>
              <w:rPr>
                <w:rFonts w:ascii="Arial" w:hAnsi="Arial" w:cs="Arial"/>
                <w:sz w:val="20"/>
              </w:rPr>
            </w:pPr>
            <w:r w:rsidRPr="3DDEAA8D">
              <w:rPr>
                <w:rFonts w:ascii="Arial" w:hAnsi="Arial" w:cs="Arial"/>
                <w:sz w:val="20"/>
              </w:rPr>
              <w:t>Position:</w:t>
            </w:r>
          </w:p>
          <w:p w14:paraId="69CB64B4" w14:textId="77777777" w:rsidR="0041229C" w:rsidRPr="00ED4218" w:rsidRDefault="0041229C" w:rsidP="3834829A">
            <w:pPr>
              <w:spacing w:before="120"/>
              <w:rPr>
                <w:rFonts w:ascii="Arial" w:hAnsi="Arial" w:cs="Arial"/>
                <w:sz w:val="20"/>
              </w:rPr>
            </w:pPr>
          </w:p>
          <w:p w14:paraId="12779C02" w14:textId="3AE33684" w:rsidR="0025792B" w:rsidRPr="00ED4218" w:rsidRDefault="0025792B" w:rsidP="3834829A">
            <w:pPr>
              <w:spacing w:before="120"/>
              <w:rPr>
                <w:rFonts w:ascii="Arial" w:hAnsi="Arial" w:cs="Arial"/>
                <w:sz w:val="20"/>
              </w:rPr>
            </w:pPr>
            <w:r w:rsidRPr="3DDEAA8D">
              <w:rPr>
                <w:rFonts w:ascii="Arial" w:hAnsi="Arial" w:cs="Arial"/>
                <w:sz w:val="20"/>
              </w:rPr>
              <w:t>Contact email:</w:t>
            </w:r>
          </w:p>
        </w:tc>
        <w:tc>
          <w:tcPr>
            <w:tcW w:w="3634" w:type="dxa"/>
            <w:tcBorders>
              <w:left w:val="nil"/>
              <w:bottom w:val="single" w:sz="4" w:space="0" w:color="auto"/>
            </w:tcBorders>
            <w:shd w:val="clear" w:color="auto" w:fill="auto"/>
          </w:tcPr>
          <w:p w14:paraId="11A8A802" w14:textId="1124EA09" w:rsidR="0025792B" w:rsidRPr="00ED4218" w:rsidRDefault="0041229C" w:rsidP="3834829A">
            <w:pPr>
              <w:spacing w:before="120"/>
              <w:rPr>
                <w:rFonts w:ascii="Arial" w:hAnsi="Arial" w:cs="Arial"/>
                <w:sz w:val="20"/>
              </w:rPr>
            </w:pPr>
            <w:r w:rsidRPr="3DDEAA8D">
              <w:rPr>
                <w:rFonts w:ascii="Arial" w:hAnsi="Arial" w:cs="Arial"/>
                <w:sz w:val="20"/>
              </w:rPr>
              <w:t>NatHERS Administra</w:t>
            </w:r>
            <w:r w:rsidR="007114D1" w:rsidRPr="3DDEAA8D">
              <w:rPr>
                <w:rFonts w:ascii="Arial" w:hAnsi="Arial" w:cs="Arial"/>
                <w:sz w:val="20"/>
              </w:rPr>
              <w:t>tor</w:t>
            </w:r>
          </w:p>
          <w:p w14:paraId="69C6D402" w14:textId="0CDF97C1" w:rsidR="0041229C" w:rsidRPr="00ED4218" w:rsidRDefault="004102C0" w:rsidP="3834829A">
            <w:pPr>
              <w:spacing w:before="120"/>
              <w:rPr>
                <w:rFonts w:ascii="Arial" w:hAnsi="Arial" w:cs="Arial"/>
                <w:sz w:val="20"/>
              </w:rPr>
            </w:pPr>
            <w:sdt>
              <w:sdtPr>
                <w:rPr>
                  <w:rFonts w:ascii="Arial" w:hAnsi="Arial" w:cs="Arial"/>
                  <w:color w:val="2B579A"/>
                  <w:sz w:val="20"/>
                  <w:shd w:val="clear" w:color="auto" w:fill="E6E6E6"/>
                </w:rPr>
                <w:alias w:val="Enter name"/>
                <w:tag w:val="Enter name"/>
                <w:id w:val="1614247678"/>
                <w:placeholder>
                  <w:docPart w:val="6B23A7B6CA524E8BBCE31C34118A1703"/>
                </w:placeholder>
                <w15:color w:val="000000"/>
              </w:sdtPr>
              <w:sdtEndPr/>
              <w:sdtContent>
                <w:r w:rsidR="00C779DD" w:rsidRPr="3DDEAA8D">
                  <w:rPr>
                    <w:rFonts w:ascii="Arial" w:hAnsi="Arial" w:cs="Arial"/>
                    <w:sz w:val="20"/>
                  </w:rPr>
                  <w:t>Leonie Wilson</w:t>
                </w:r>
              </w:sdtContent>
            </w:sdt>
          </w:p>
          <w:p w14:paraId="19CAFBD4" w14:textId="0E192B5A" w:rsidR="0025792B" w:rsidRPr="00ED4218" w:rsidRDefault="004102C0" w:rsidP="3834829A">
            <w:pPr>
              <w:spacing w:before="120"/>
              <w:rPr>
                <w:rFonts w:ascii="Arial" w:hAnsi="Arial" w:cs="Arial"/>
                <w:sz w:val="20"/>
              </w:rPr>
            </w:pPr>
            <w:sdt>
              <w:sdtPr>
                <w:rPr>
                  <w:rFonts w:ascii="Arial" w:hAnsi="Arial" w:cs="Arial"/>
                  <w:color w:val="2B579A"/>
                  <w:sz w:val="20"/>
                  <w:shd w:val="clear" w:color="auto" w:fill="E6E6E6"/>
                </w:rPr>
                <w:alias w:val="Enter position"/>
                <w:tag w:val="Enter position"/>
                <w:id w:val="-2008432341"/>
                <w:placeholder>
                  <w:docPart w:val="24D5ED09D0E0416A99634989B8788664"/>
                </w:placeholder>
                <w15:color w:val="000000"/>
              </w:sdtPr>
              <w:sdtEndPr/>
              <w:sdtContent>
                <w:r w:rsidR="000E5333" w:rsidRPr="3DDEAA8D">
                  <w:rPr>
                    <w:rFonts w:ascii="Arial" w:hAnsi="Arial" w:cs="Arial"/>
                    <w:sz w:val="20"/>
                  </w:rPr>
                  <w:t>Director, NatHERS Tools and Technical</w:t>
                </w:r>
              </w:sdtContent>
            </w:sdt>
          </w:p>
          <w:p w14:paraId="1B2BAD43" w14:textId="27F4C958" w:rsidR="0025792B" w:rsidRPr="00ED4218" w:rsidRDefault="00581D1F" w:rsidP="3834829A">
            <w:pPr>
              <w:spacing w:before="120" w:after="120"/>
              <w:rPr>
                <w:rFonts w:ascii="Arial" w:hAnsi="Arial" w:cs="Arial"/>
                <w:sz w:val="20"/>
              </w:rPr>
            </w:pPr>
            <w:r w:rsidRPr="3DDEAA8D">
              <w:rPr>
                <w:rFonts w:ascii="Arial" w:hAnsi="Arial" w:cs="Arial"/>
                <w:sz w:val="20"/>
              </w:rPr>
              <w:t>Leonie.Wilson@dcceew.gov.au</w:t>
            </w:r>
          </w:p>
        </w:tc>
      </w:tr>
      <w:tr w:rsidR="0025792B" w:rsidRPr="00C451BB" w14:paraId="6BB010D2" w14:textId="77777777" w:rsidTr="2B81855D">
        <w:tc>
          <w:tcPr>
            <w:tcW w:w="9016" w:type="dxa"/>
            <w:gridSpan w:val="3"/>
            <w:shd w:val="clear" w:color="auto" w:fill="E6E6E6"/>
          </w:tcPr>
          <w:p w14:paraId="7DF2EE62" w14:textId="77777777" w:rsidR="0025792B" w:rsidRPr="00ED4218" w:rsidRDefault="0025792B" w:rsidP="00472ECC">
            <w:pPr>
              <w:rPr>
                <w:rFonts w:ascii="Arial" w:hAnsi="Arial" w:cs="Arial"/>
                <w:sz w:val="20"/>
                <w:highlight w:val="yellow"/>
              </w:rPr>
            </w:pPr>
          </w:p>
        </w:tc>
      </w:tr>
      <w:tr w:rsidR="0025792B" w:rsidRPr="00C451BB" w14:paraId="4B190864" w14:textId="77777777" w:rsidTr="2B81855D">
        <w:tc>
          <w:tcPr>
            <w:tcW w:w="2830" w:type="dxa"/>
            <w:tcBorders>
              <w:bottom w:val="single" w:sz="4" w:space="0" w:color="auto"/>
            </w:tcBorders>
            <w:shd w:val="clear" w:color="auto" w:fill="auto"/>
          </w:tcPr>
          <w:p w14:paraId="5C8245CB" w14:textId="77777777" w:rsidR="0025792B" w:rsidRPr="00ED4218" w:rsidRDefault="0025792B" w:rsidP="3834829A">
            <w:pPr>
              <w:spacing w:before="120"/>
              <w:rPr>
                <w:rFonts w:ascii="Arial" w:hAnsi="Arial" w:cs="Arial"/>
                <w:b/>
                <w:sz w:val="20"/>
              </w:rPr>
            </w:pPr>
            <w:r w:rsidRPr="3DDEAA8D">
              <w:rPr>
                <w:rFonts w:ascii="Arial" w:hAnsi="Arial" w:cs="Arial"/>
                <w:b/>
                <w:sz w:val="20"/>
              </w:rPr>
              <w:t>DATE OF PIA:</w:t>
            </w:r>
          </w:p>
          <w:p w14:paraId="0CBC602E" w14:textId="77777777" w:rsidR="0025792B" w:rsidRPr="00ED4218" w:rsidRDefault="0025792B" w:rsidP="3834829A">
            <w:pPr>
              <w:spacing w:before="120" w:after="120"/>
              <w:rPr>
                <w:rFonts w:ascii="Arial" w:hAnsi="Arial" w:cs="Arial"/>
                <w:sz w:val="20"/>
              </w:rPr>
            </w:pPr>
            <w:r w:rsidRPr="3DDEAA8D">
              <w:rPr>
                <w:rFonts w:ascii="Arial" w:hAnsi="Arial" w:cs="Arial"/>
                <w:sz w:val="20"/>
              </w:rPr>
              <w:t xml:space="preserve">To differentiate between </w:t>
            </w:r>
            <w:proofErr w:type="gramStart"/>
            <w:r w:rsidRPr="3DDEAA8D">
              <w:rPr>
                <w:rFonts w:ascii="Arial" w:hAnsi="Arial" w:cs="Arial"/>
                <w:sz w:val="20"/>
              </w:rPr>
              <w:t>versions</w:t>
            </w:r>
            <w:proofErr w:type="gramEnd"/>
            <w:r w:rsidRPr="3DDEAA8D">
              <w:rPr>
                <w:rFonts w:ascii="Arial" w:hAnsi="Arial" w:cs="Arial"/>
                <w:sz w:val="20"/>
              </w:rPr>
              <w:t xml:space="preserve"> include the document date and/or version number</w:t>
            </w:r>
          </w:p>
        </w:tc>
        <w:tc>
          <w:tcPr>
            <w:tcW w:w="6186" w:type="dxa"/>
            <w:gridSpan w:val="2"/>
            <w:tcBorders>
              <w:bottom w:val="single" w:sz="4" w:space="0" w:color="auto"/>
            </w:tcBorders>
            <w:shd w:val="clear" w:color="auto" w:fill="auto"/>
          </w:tcPr>
          <w:p w14:paraId="31C2799D" w14:textId="0BB2C4FB" w:rsidR="0025792B" w:rsidRPr="00ED4218" w:rsidRDefault="0025792B" w:rsidP="3834829A">
            <w:pPr>
              <w:spacing w:before="120"/>
              <w:rPr>
                <w:rFonts w:ascii="Arial" w:hAnsi="Arial" w:cs="Arial"/>
                <w:sz w:val="20"/>
              </w:rPr>
            </w:pPr>
            <w:r w:rsidRPr="3DDEAA8D">
              <w:rPr>
                <w:rFonts w:ascii="Arial" w:hAnsi="Arial" w:cs="Arial"/>
                <w:sz w:val="20"/>
              </w:rPr>
              <w:t>Date:</w:t>
            </w:r>
            <w:r>
              <w:tab/>
            </w:r>
            <w:r>
              <w:tab/>
            </w:r>
            <w:r w:rsidR="00087363">
              <w:rPr>
                <w:rFonts w:ascii="Arial" w:hAnsi="Arial" w:cs="Arial"/>
                <w:sz w:val="20"/>
              </w:rPr>
              <w:t>1</w:t>
            </w:r>
            <w:r w:rsidR="00097412">
              <w:rPr>
                <w:rFonts w:ascii="Arial" w:hAnsi="Arial" w:cs="Arial"/>
                <w:sz w:val="20"/>
              </w:rPr>
              <w:t>9</w:t>
            </w:r>
            <w:r w:rsidR="00C362BF">
              <w:rPr>
                <w:rFonts w:ascii="Arial" w:hAnsi="Arial" w:cs="Arial"/>
                <w:sz w:val="20"/>
              </w:rPr>
              <w:t>/0</w:t>
            </w:r>
            <w:r w:rsidR="00087363">
              <w:rPr>
                <w:rFonts w:ascii="Arial" w:hAnsi="Arial" w:cs="Arial"/>
                <w:sz w:val="20"/>
              </w:rPr>
              <w:t>6</w:t>
            </w:r>
            <w:r w:rsidR="4EFDDDA0" w:rsidRPr="3834829A">
              <w:rPr>
                <w:rFonts w:ascii="Arial" w:hAnsi="Arial" w:cs="Arial"/>
                <w:sz w:val="20"/>
              </w:rPr>
              <w:t>/2024</w:t>
            </w:r>
          </w:p>
          <w:p w14:paraId="0CC038A8" w14:textId="1B181F09" w:rsidR="0025792B" w:rsidRPr="00ED4218" w:rsidRDefault="0025792B" w:rsidP="3834829A">
            <w:pPr>
              <w:spacing w:before="120"/>
              <w:rPr>
                <w:rFonts w:ascii="Arial" w:hAnsi="Arial" w:cs="Arial"/>
                <w:sz w:val="20"/>
              </w:rPr>
            </w:pPr>
            <w:r w:rsidRPr="3DDEAA8D">
              <w:rPr>
                <w:rFonts w:ascii="Arial" w:hAnsi="Arial" w:cs="Arial"/>
                <w:sz w:val="20"/>
              </w:rPr>
              <w:t xml:space="preserve">Version: </w:t>
            </w:r>
            <w:r>
              <w:tab/>
            </w:r>
            <w:r w:rsidR="00F76FF5">
              <w:rPr>
                <w:rFonts w:ascii="Arial" w:hAnsi="Arial" w:cs="Arial"/>
                <w:sz w:val="20"/>
              </w:rPr>
              <w:t>1</w:t>
            </w:r>
          </w:p>
          <w:p w14:paraId="454A367C" w14:textId="648CA062" w:rsidR="0025792B" w:rsidRPr="00ED4218" w:rsidRDefault="0025792B" w:rsidP="3834829A">
            <w:pPr>
              <w:spacing w:before="120"/>
              <w:rPr>
                <w:rFonts w:ascii="Arial" w:hAnsi="Arial" w:cs="Arial"/>
                <w:sz w:val="20"/>
              </w:rPr>
            </w:pPr>
            <w:r w:rsidRPr="3DDEAA8D">
              <w:rPr>
                <w:rFonts w:ascii="Arial" w:hAnsi="Arial" w:cs="Arial"/>
                <w:sz w:val="20"/>
              </w:rPr>
              <w:t xml:space="preserve">Status: </w:t>
            </w:r>
            <w:r>
              <w:tab/>
            </w:r>
            <w:r>
              <w:tab/>
            </w:r>
            <w:r w:rsidR="00D76C84">
              <w:t>FINAL</w:t>
            </w:r>
          </w:p>
        </w:tc>
      </w:tr>
    </w:tbl>
    <w:p w14:paraId="12C91FC3" w14:textId="77777777" w:rsidR="004E2CB3" w:rsidRDefault="004E2CB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5792B" w:rsidRPr="00C451BB" w14:paraId="7EDF70A9" w14:textId="77777777" w:rsidTr="5D97D527">
        <w:tc>
          <w:tcPr>
            <w:tcW w:w="9016" w:type="dxa"/>
            <w:shd w:val="clear" w:color="auto" w:fill="E6E6E6"/>
          </w:tcPr>
          <w:p w14:paraId="1A63B9E6" w14:textId="08C89A03" w:rsidR="0025792B" w:rsidRPr="00C451BB" w:rsidRDefault="0025792B" w:rsidP="00472ECC">
            <w:pPr>
              <w:rPr>
                <w:rFonts w:ascii="Arial" w:hAnsi="Arial" w:cs="Arial"/>
                <w:sz w:val="20"/>
              </w:rPr>
            </w:pPr>
          </w:p>
        </w:tc>
      </w:tr>
      <w:tr w:rsidR="0025792B" w:rsidRPr="00C451BB" w14:paraId="4C24AEE2" w14:textId="77777777" w:rsidTr="5D97D527">
        <w:tc>
          <w:tcPr>
            <w:tcW w:w="9016" w:type="dxa"/>
            <w:shd w:val="clear" w:color="auto" w:fill="auto"/>
          </w:tcPr>
          <w:p w14:paraId="5CF207DE" w14:textId="3BF9D700" w:rsidR="0025792B" w:rsidRPr="00C451BB" w:rsidRDefault="002A49C0" w:rsidP="00472ECC">
            <w:pPr>
              <w:spacing w:before="120" w:after="120"/>
              <w:rPr>
                <w:rFonts w:ascii="Arial" w:hAnsi="Arial" w:cs="Arial"/>
                <w:b/>
                <w:sz w:val="20"/>
              </w:rPr>
            </w:pPr>
            <w:r>
              <w:rPr>
                <w:rFonts w:ascii="Arial" w:hAnsi="Arial" w:cs="Arial"/>
                <w:b/>
                <w:sz w:val="20"/>
              </w:rPr>
              <w:t>EXECUTIVE SUMMARY</w:t>
            </w:r>
          </w:p>
        </w:tc>
      </w:tr>
      <w:tr w:rsidR="002A49C0" w:rsidRPr="00C451BB" w14:paraId="4220FF00" w14:textId="77777777" w:rsidTr="5D97D527">
        <w:tc>
          <w:tcPr>
            <w:tcW w:w="9016" w:type="dxa"/>
            <w:shd w:val="clear" w:color="auto" w:fill="auto"/>
          </w:tcPr>
          <w:p w14:paraId="061ADB6C" w14:textId="5C4B38C8" w:rsidR="00F92FB9" w:rsidRPr="00F92FB9" w:rsidRDefault="00F92FB9" w:rsidP="00F92FB9">
            <w:pPr>
              <w:spacing w:before="120"/>
              <w:rPr>
                <w:rFonts w:ascii="Arial" w:hAnsi="Arial" w:cs="Arial"/>
                <w:sz w:val="20"/>
              </w:rPr>
            </w:pPr>
            <w:r w:rsidRPr="00F92FB9">
              <w:rPr>
                <w:rFonts w:ascii="Arial" w:hAnsi="Arial" w:cs="Arial"/>
                <w:sz w:val="20"/>
              </w:rPr>
              <w:t>Due to limitations within the current Nat</w:t>
            </w:r>
            <w:r w:rsidR="00BC6456">
              <w:rPr>
                <w:rFonts w:ascii="Arial" w:hAnsi="Arial" w:cs="Arial"/>
                <w:sz w:val="20"/>
              </w:rPr>
              <w:t xml:space="preserve">ionwide </w:t>
            </w:r>
            <w:r w:rsidRPr="00F92FB9">
              <w:rPr>
                <w:rFonts w:ascii="Arial" w:hAnsi="Arial" w:cs="Arial"/>
                <w:sz w:val="20"/>
              </w:rPr>
              <w:t>H</w:t>
            </w:r>
            <w:r w:rsidR="00BC6456">
              <w:rPr>
                <w:rFonts w:ascii="Arial" w:hAnsi="Arial" w:cs="Arial"/>
                <w:sz w:val="20"/>
              </w:rPr>
              <w:t>o</w:t>
            </w:r>
            <w:r w:rsidR="00A347BB">
              <w:rPr>
                <w:rFonts w:ascii="Arial" w:hAnsi="Arial" w:cs="Arial"/>
                <w:sz w:val="20"/>
              </w:rPr>
              <w:t>us</w:t>
            </w:r>
            <w:r w:rsidR="00BC6456">
              <w:rPr>
                <w:rFonts w:ascii="Arial" w:hAnsi="Arial" w:cs="Arial"/>
                <w:sz w:val="20"/>
              </w:rPr>
              <w:t xml:space="preserve">e </w:t>
            </w:r>
            <w:r w:rsidRPr="00F92FB9">
              <w:rPr>
                <w:rFonts w:ascii="Arial" w:hAnsi="Arial" w:cs="Arial"/>
                <w:sz w:val="20"/>
              </w:rPr>
              <w:t>E</w:t>
            </w:r>
            <w:r w:rsidR="00BC6456">
              <w:rPr>
                <w:rFonts w:ascii="Arial" w:hAnsi="Arial" w:cs="Arial"/>
                <w:sz w:val="20"/>
              </w:rPr>
              <w:t xml:space="preserve">nergy </w:t>
            </w:r>
            <w:r w:rsidRPr="00F92FB9">
              <w:rPr>
                <w:rFonts w:ascii="Arial" w:hAnsi="Arial" w:cs="Arial"/>
                <w:sz w:val="20"/>
              </w:rPr>
              <w:t>R</w:t>
            </w:r>
            <w:r w:rsidR="00BC6456">
              <w:rPr>
                <w:rFonts w:ascii="Arial" w:hAnsi="Arial" w:cs="Arial"/>
                <w:sz w:val="20"/>
              </w:rPr>
              <w:t xml:space="preserve">ating </w:t>
            </w:r>
            <w:r w:rsidRPr="00F92FB9">
              <w:rPr>
                <w:rFonts w:ascii="Arial" w:hAnsi="Arial" w:cs="Arial"/>
                <w:sz w:val="20"/>
              </w:rPr>
              <w:t>S</w:t>
            </w:r>
            <w:r w:rsidR="00BC6456">
              <w:rPr>
                <w:rFonts w:ascii="Arial" w:hAnsi="Arial" w:cs="Arial"/>
                <w:sz w:val="20"/>
              </w:rPr>
              <w:t>cheme (NatHERS)</w:t>
            </w:r>
            <w:r w:rsidRPr="00F92FB9">
              <w:rPr>
                <w:rFonts w:ascii="Arial" w:hAnsi="Arial" w:cs="Arial"/>
                <w:sz w:val="20"/>
              </w:rPr>
              <w:t xml:space="preserve"> </w:t>
            </w:r>
            <w:r w:rsidR="00D913B1" w:rsidRPr="00D913B1">
              <w:rPr>
                <w:rFonts w:ascii="Arial" w:hAnsi="Arial" w:cs="Arial"/>
                <w:sz w:val="20"/>
              </w:rPr>
              <w:t>Whole of Home National Calculations Method</w:t>
            </w:r>
            <w:r w:rsidRPr="00F92FB9">
              <w:rPr>
                <w:rFonts w:ascii="Arial" w:hAnsi="Arial" w:cs="Arial"/>
                <w:sz w:val="20"/>
              </w:rPr>
              <w:t xml:space="preserve">, industry </w:t>
            </w:r>
            <w:proofErr w:type="gramStart"/>
            <w:r w:rsidRPr="00F92FB9">
              <w:rPr>
                <w:rFonts w:ascii="Arial" w:hAnsi="Arial" w:cs="Arial"/>
                <w:sz w:val="20"/>
              </w:rPr>
              <w:t>are</w:t>
            </w:r>
            <w:proofErr w:type="gramEnd"/>
            <w:r w:rsidRPr="00F92FB9">
              <w:rPr>
                <w:rFonts w:ascii="Arial" w:hAnsi="Arial" w:cs="Arial"/>
                <w:sz w:val="20"/>
              </w:rPr>
              <w:t xml:space="preserve"> currently unable to use the NatHERS Whole of Home assessment pathway for apartment building</w:t>
            </w:r>
            <w:r w:rsidR="00A652F8">
              <w:rPr>
                <w:rFonts w:ascii="Arial" w:hAnsi="Arial" w:cs="Arial"/>
                <w:sz w:val="20"/>
              </w:rPr>
              <w:t>s</w:t>
            </w:r>
            <w:r w:rsidRPr="00F92FB9">
              <w:rPr>
                <w:rFonts w:ascii="Arial" w:hAnsi="Arial" w:cs="Arial"/>
                <w:sz w:val="20"/>
              </w:rPr>
              <w:t xml:space="preserve"> service</w:t>
            </w:r>
            <w:r w:rsidR="00A652F8">
              <w:rPr>
                <w:rFonts w:ascii="Arial" w:hAnsi="Arial" w:cs="Arial"/>
                <w:sz w:val="20"/>
              </w:rPr>
              <w:t>d</w:t>
            </w:r>
            <w:r w:rsidRPr="00F92FB9">
              <w:rPr>
                <w:rFonts w:ascii="Arial" w:hAnsi="Arial" w:cs="Arial"/>
                <w:sz w:val="20"/>
              </w:rPr>
              <w:t xml:space="preserve"> by centralised hot water, a relatively common and energy-efficient system for apartment buildings. NatHERS Stakeholders have expressed concern with this situation and </w:t>
            </w:r>
            <w:r w:rsidR="005B2CA4">
              <w:rPr>
                <w:rFonts w:ascii="Arial" w:hAnsi="Arial" w:cs="Arial"/>
                <w:sz w:val="20"/>
              </w:rPr>
              <w:t>c</w:t>
            </w:r>
            <w:r w:rsidRPr="00F92FB9">
              <w:rPr>
                <w:rFonts w:ascii="Arial" w:hAnsi="Arial" w:cs="Arial"/>
                <w:sz w:val="20"/>
              </w:rPr>
              <w:t>los</w:t>
            </w:r>
            <w:r w:rsidR="005B2CA4">
              <w:rPr>
                <w:rFonts w:ascii="Arial" w:hAnsi="Arial" w:cs="Arial"/>
                <w:sz w:val="20"/>
              </w:rPr>
              <w:t>ing</w:t>
            </w:r>
            <w:r w:rsidRPr="00F92FB9">
              <w:rPr>
                <w:rFonts w:ascii="Arial" w:hAnsi="Arial" w:cs="Arial"/>
                <w:sz w:val="20"/>
              </w:rPr>
              <w:t xml:space="preserve"> this gap </w:t>
            </w:r>
            <w:r w:rsidR="00E1691E">
              <w:rPr>
                <w:rFonts w:ascii="Arial" w:hAnsi="Arial" w:cs="Arial"/>
                <w:sz w:val="20"/>
              </w:rPr>
              <w:t>will improve the NatHERS method</w:t>
            </w:r>
            <w:r w:rsidRPr="00F92FB9">
              <w:rPr>
                <w:rFonts w:ascii="Arial" w:hAnsi="Arial" w:cs="Arial"/>
                <w:sz w:val="20"/>
              </w:rPr>
              <w:t>.</w:t>
            </w:r>
          </w:p>
          <w:p w14:paraId="6C057598" w14:textId="1CFBB1C1" w:rsidR="00CF2365" w:rsidRDefault="03BCBB89" w:rsidP="654861C9">
            <w:pPr>
              <w:spacing w:before="120"/>
              <w:rPr>
                <w:rFonts w:ascii="Arial" w:hAnsi="Arial" w:cs="Arial"/>
                <w:sz w:val="20"/>
              </w:rPr>
            </w:pPr>
            <w:r w:rsidRPr="654861C9">
              <w:rPr>
                <w:rFonts w:ascii="Arial" w:hAnsi="Arial" w:cs="Arial"/>
                <w:sz w:val="20"/>
              </w:rPr>
              <w:t xml:space="preserve">A robust, industry supported method has been developed, which is fit for purpose for implementation </w:t>
            </w:r>
            <w:r w:rsidR="00DF4A48">
              <w:rPr>
                <w:rFonts w:ascii="Arial" w:hAnsi="Arial" w:cs="Arial"/>
                <w:sz w:val="20"/>
              </w:rPr>
              <w:t>under</w:t>
            </w:r>
            <w:r w:rsidR="006851AB">
              <w:rPr>
                <w:rFonts w:ascii="Arial" w:hAnsi="Arial" w:cs="Arial"/>
                <w:sz w:val="20"/>
              </w:rPr>
              <w:t xml:space="preserve"> the National Construction Code (NCC) </w:t>
            </w:r>
            <w:r w:rsidR="004A61D2">
              <w:rPr>
                <w:rFonts w:ascii="Arial" w:hAnsi="Arial" w:cs="Arial"/>
                <w:sz w:val="20"/>
              </w:rPr>
              <w:t>s</w:t>
            </w:r>
            <w:r w:rsidR="004A61D2" w:rsidRPr="004A61D2">
              <w:rPr>
                <w:rFonts w:ascii="Arial" w:hAnsi="Arial" w:cs="Arial"/>
                <w:sz w:val="20"/>
              </w:rPr>
              <w:t>ection J3D15</w:t>
            </w:r>
            <w:r w:rsidR="00DF4A48">
              <w:rPr>
                <w:rFonts w:ascii="Arial" w:hAnsi="Arial" w:cs="Arial"/>
                <w:sz w:val="20"/>
              </w:rPr>
              <w:t xml:space="preserve"> </w:t>
            </w:r>
            <w:r w:rsidR="00697AD3">
              <w:rPr>
                <w:rFonts w:ascii="Arial" w:hAnsi="Arial" w:cs="Arial"/>
                <w:sz w:val="20"/>
              </w:rPr>
              <w:t>using</w:t>
            </w:r>
            <w:r w:rsidRPr="654861C9">
              <w:rPr>
                <w:rFonts w:ascii="Arial" w:hAnsi="Arial" w:cs="Arial"/>
                <w:sz w:val="20"/>
              </w:rPr>
              <w:t xml:space="preserve"> NatHERS tools</w:t>
            </w:r>
            <w:r w:rsidR="006653B6">
              <w:rPr>
                <w:rFonts w:ascii="Arial" w:hAnsi="Arial" w:cs="Arial"/>
                <w:sz w:val="20"/>
              </w:rPr>
              <w:t xml:space="preserve">, </w:t>
            </w:r>
            <w:r w:rsidR="00CF2365">
              <w:rPr>
                <w:rFonts w:ascii="Arial" w:hAnsi="Arial" w:cs="Arial"/>
                <w:sz w:val="20"/>
              </w:rPr>
              <w:t>this is available at:</w:t>
            </w:r>
          </w:p>
          <w:p w14:paraId="53FBA32F" w14:textId="429CFC65" w:rsidR="007A7955" w:rsidRPr="004102C0" w:rsidRDefault="004464B0" w:rsidP="007A7955">
            <w:pPr>
              <w:pStyle w:val="NormalWeb"/>
              <w:numPr>
                <w:ilvl w:val="0"/>
                <w:numId w:val="13"/>
              </w:numPr>
              <w:shd w:val="clear" w:color="auto" w:fill="FFFFFF"/>
              <w:rPr>
                <w:rFonts w:ascii="Arial" w:hAnsi="Arial" w:cs="Arial"/>
                <w:color w:val="313131"/>
                <w:sz w:val="20"/>
                <w:szCs w:val="20"/>
              </w:rPr>
            </w:pPr>
            <w:hyperlink r:id="rId12" w:history="1">
              <w:r w:rsidR="007A7955" w:rsidRPr="004102C0">
                <w:rPr>
                  <w:rStyle w:val="Hyperlink"/>
                  <w:rFonts w:ascii="Arial" w:hAnsi="Arial" w:cs="Arial"/>
                  <w:sz w:val="20"/>
                  <w:szCs w:val="20"/>
                </w:rPr>
                <w:t>NatHERS Apartment Centralised Services Method Consultation Paper (docx)</w:t>
              </w:r>
            </w:hyperlink>
          </w:p>
          <w:p w14:paraId="77B0231A" w14:textId="72445BAA" w:rsidR="007A7955" w:rsidRPr="004102C0" w:rsidRDefault="004102C0" w:rsidP="007A7955">
            <w:pPr>
              <w:pStyle w:val="NormalWeb"/>
              <w:numPr>
                <w:ilvl w:val="0"/>
                <w:numId w:val="13"/>
              </w:numPr>
              <w:shd w:val="clear" w:color="auto" w:fill="FFFFFF"/>
              <w:rPr>
                <w:rFonts w:ascii="Arial" w:hAnsi="Arial" w:cs="Arial"/>
                <w:color w:val="313131"/>
                <w:sz w:val="20"/>
                <w:szCs w:val="20"/>
              </w:rPr>
            </w:pPr>
            <w:hyperlink r:id="rId13" w:history="1">
              <w:r w:rsidR="007A7955" w:rsidRPr="004102C0">
                <w:rPr>
                  <w:rStyle w:val="Hyperlink"/>
                  <w:rFonts w:ascii="Arial" w:hAnsi="Arial" w:cs="Arial"/>
                  <w:sz w:val="20"/>
                  <w:szCs w:val="20"/>
                </w:rPr>
                <w:t>NatHERS Apartment Centralised Services Method Consultation Paper (pdf)</w:t>
              </w:r>
            </w:hyperlink>
          </w:p>
          <w:p w14:paraId="4F606CB0" w14:textId="7B9BFB6D" w:rsidR="00F92FB9" w:rsidRPr="00F92FB9" w:rsidRDefault="03BCBB89" w:rsidP="654861C9">
            <w:pPr>
              <w:spacing w:before="120"/>
              <w:rPr>
                <w:rFonts w:ascii="Arial" w:hAnsi="Arial" w:cs="Arial"/>
                <w:sz w:val="20"/>
              </w:rPr>
            </w:pPr>
            <w:r w:rsidRPr="654861C9">
              <w:rPr>
                <w:rFonts w:ascii="Arial" w:hAnsi="Arial" w:cs="Arial"/>
                <w:sz w:val="20"/>
              </w:rPr>
              <w:t>The method does not impact stringency and provides industry with additional choice in compliance pathways for apartment building</w:t>
            </w:r>
            <w:r w:rsidR="006D03FC">
              <w:rPr>
                <w:rFonts w:ascii="Arial" w:hAnsi="Arial" w:cs="Arial"/>
                <w:sz w:val="20"/>
              </w:rPr>
              <w:t>s</w:t>
            </w:r>
            <w:r w:rsidRPr="654861C9">
              <w:rPr>
                <w:rFonts w:ascii="Arial" w:hAnsi="Arial" w:cs="Arial"/>
                <w:sz w:val="20"/>
              </w:rPr>
              <w:t xml:space="preserve"> with centralised services.</w:t>
            </w:r>
          </w:p>
          <w:p w14:paraId="41368D74" w14:textId="77777777" w:rsidR="00F92FB9" w:rsidRPr="00F92FB9" w:rsidRDefault="00F92FB9" w:rsidP="00F92FB9">
            <w:pPr>
              <w:spacing w:before="120"/>
              <w:rPr>
                <w:rFonts w:ascii="Arial" w:hAnsi="Arial" w:cs="Arial"/>
                <w:sz w:val="20"/>
              </w:rPr>
            </w:pPr>
            <w:r w:rsidRPr="00F92FB9">
              <w:rPr>
                <w:rFonts w:ascii="Arial" w:hAnsi="Arial" w:cs="Arial"/>
                <w:sz w:val="20"/>
              </w:rPr>
              <w:t>The key elements of the apartment centralised services method are:</w:t>
            </w:r>
          </w:p>
          <w:p w14:paraId="64DD7C19" w14:textId="77777777" w:rsidR="00F92FB9" w:rsidRPr="00F92FB9" w:rsidRDefault="00F92FB9" w:rsidP="00F92FB9">
            <w:pPr>
              <w:pStyle w:val="ListParagraph"/>
              <w:numPr>
                <w:ilvl w:val="0"/>
                <w:numId w:val="10"/>
              </w:numPr>
              <w:spacing w:before="120"/>
              <w:rPr>
                <w:rFonts w:ascii="Arial" w:hAnsi="Arial" w:cs="Arial"/>
                <w:sz w:val="20"/>
              </w:rPr>
            </w:pPr>
            <w:r w:rsidRPr="00F92FB9">
              <w:rPr>
                <w:rFonts w:ascii="Arial" w:hAnsi="Arial" w:cs="Arial"/>
                <w:sz w:val="20"/>
              </w:rPr>
              <w:t>a methodology for calculating energy demand for centralised hot water and centralised space conditioning in Class 2 and Class 4 buildings, and</w:t>
            </w:r>
          </w:p>
          <w:p w14:paraId="1FEEA692" w14:textId="77777777" w:rsidR="00F92FB9" w:rsidRPr="00F92FB9" w:rsidRDefault="00F92FB9" w:rsidP="00F92FB9">
            <w:pPr>
              <w:pStyle w:val="ListParagraph"/>
              <w:numPr>
                <w:ilvl w:val="0"/>
                <w:numId w:val="10"/>
              </w:numPr>
              <w:spacing w:before="120"/>
              <w:rPr>
                <w:rFonts w:ascii="Arial" w:hAnsi="Arial" w:cs="Arial"/>
                <w:sz w:val="20"/>
              </w:rPr>
            </w:pPr>
            <w:r w:rsidRPr="00F92FB9">
              <w:rPr>
                <w:rFonts w:ascii="Arial" w:hAnsi="Arial" w:cs="Arial"/>
                <w:sz w:val="20"/>
              </w:rPr>
              <w:t>a method of apportioning the energy demand of the centralised system to each sole occupancy unit in the building.</w:t>
            </w:r>
          </w:p>
          <w:p w14:paraId="4EEF80AC" w14:textId="7D4B4ABB" w:rsidR="002A49C0" w:rsidRDefault="00BC06E9" w:rsidP="003C64A5">
            <w:pPr>
              <w:spacing w:before="120"/>
              <w:rPr>
                <w:rFonts w:ascii="Arial" w:hAnsi="Arial" w:cs="Arial"/>
                <w:sz w:val="20"/>
              </w:rPr>
            </w:pPr>
            <w:r>
              <w:rPr>
                <w:rFonts w:ascii="Arial" w:hAnsi="Arial" w:cs="Arial"/>
                <w:sz w:val="20"/>
              </w:rPr>
              <w:t xml:space="preserve">Subject to the outcomes of this PIA and </w:t>
            </w:r>
            <w:r w:rsidR="009E1952">
              <w:rPr>
                <w:rFonts w:ascii="Arial" w:hAnsi="Arial" w:cs="Arial"/>
                <w:sz w:val="20"/>
              </w:rPr>
              <w:t>associated</w:t>
            </w:r>
            <w:r>
              <w:rPr>
                <w:rFonts w:ascii="Arial" w:hAnsi="Arial" w:cs="Arial"/>
                <w:sz w:val="20"/>
              </w:rPr>
              <w:t xml:space="preserve"> processes, </w:t>
            </w:r>
            <w:r w:rsidR="009E1952">
              <w:rPr>
                <w:rFonts w:ascii="Arial" w:hAnsi="Arial" w:cs="Arial"/>
                <w:sz w:val="20"/>
              </w:rPr>
              <w:t>i</w:t>
            </w:r>
            <w:r w:rsidR="00F92FB9" w:rsidRPr="00F92FB9">
              <w:rPr>
                <w:rFonts w:ascii="Arial" w:hAnsi="Arial" w:cs="Arial"/>
                <w:sz w:val="20"/>
              </w:rPr>
              <w:t>mplementing the method in NatHERS with the adoption of N</w:t>
            </w:r>
            <w:r w:rsidR="00A347BB">
              <w:rPr>
                <w:rFonts w:ascii="Arial" w:hAnsi="Arial" w:cs="Arial"/>
                <w:sz w:val="20"/>
              </w:rPr>
              <w:t xml:space="preserve">ational </w:t>
            </w:r>
            <w:r w:rsidR="00F92FB9" w:rsidRPr="00F92FB9">
              <w:rPr>
                <w:rFonts w:ascii="Arial" w:hAnsi="Arial" w:cs="Arial"/>
                <w:sz w:val="20"/>
              </w:rPr>
              <w:t>C</w:t>
            </w:r>
            <w:r w:rsidR="00A347BB">
              <w:rPr>
                <w:rFonts w:ascii="Arial" w:hAnsi="Arial" w:cs="Arial"/>
                <w:sz w:val="20"/>
              </w:rPr>
              <w:t xml:space="preserve">onstruction </w:t>
            </w:r>
            <w:r w:rsidR="00F92FB9" w:rsidRPr="00F92FB9">
              <w:rPr>
                <w:rFonts w:ascii="Arial" w:hAnsi="Arial" w:cs="Arial"/>
                <w:sz w:val="20"/>
              </w:rPr>
              <w:t>C</w:t>
            </w:r>
            <w:r w:rsidR="00A347BB">
              <w:rPr>
                <w:rFonts w:ascii="Arial" w:hAnsi="Arial" w:cs="Arial"/>
                <w:sz w:val="20"/>
              </w:rPr>
              <w:t>ode (NCC)</w:t>
            </w:r>
            <w:r w:rsidR="00F92FB9" w:rsidRPr="00F92FB9">
              <w:rPr>
                <w:rFonts w:ascii="Arial" w:hAnsi="Arial" w:cs="Arial"/>
                <w:sz w:val="20"/>
              </w:rPr>
              <w:t xml:space="preserve"> 2025 is the recommended option to address the identified problem and stakeholder concerns.</w:t>
            </w:r>
            <w:r w:rsidR="003C0836">
              <w:rPr>
                <w:rFonts w:ascii="Arial" w:hAnsi="Arial" w:cs="Arial"/>
                <w:sz w:val="20"/>
              </w:rPr>
              <w:t xml:space="preserve"> </w:t>
            </w:r>
          </w:p>
          <w:p w14:paraId="48F14684" w14:textId="77777777" w:rsidR="003A22E5" w:rsidRDefault="003A22E5" w:rsidP="003C64A5">
            <w:pPr>
              <w:spacing w:before="120"/>
              <w:rPr>
                <w:rFonts w:ascii="Arial" w:hAnsi="Arial" w:cs="Arial"/>
                <w:sz w:val="20"/>
              </w:rPr>
            </w:pPr>
          </w:p>
          <w:p w14:paraId="7543B91A" w14:textId="6CB7FE6C" w:rsidR="006323DF" w:rsidRPr="003C64A5" w:rsidRDefault="003A22E5" w:rsidP="003A22E5">
            <w:pPr>
              <w:jc w:val="both"/>
              <w:rPr>
                <w:rFonts w:ascii="Arial" w:hAnsi="Arial" w:cs="Arial"/>
                <w:sz w:val="20"/>
              </w:rPr>
            </w:pPr>
            <w:r w:rsidRPr="003A22E5">
              <w:rPr>
                <w:rFonts w:ascii="Arial" w:hAnsi="Arial" w:cs="Arial"/>
                <w:sz w:val="20"/>
              </w:rPr>
              <w:t xml:space="preserve">Feedback should be lodged via email to </w:t>
            </w:r>
            <w:hyperlink r:id="rId14" w:history="1">
              <w:r w:rsidRPr="003A22E5">
                <w:rPr>
                  <w:rStyle w:val="Hyperlink"/>
                  <w:rFonts w:ascii="Arial" w:hAnsi="Arial" w:cs="Arial"/>
                  <w:sz w:val="20"/>
                </w:rPr>
                <w:t>admin@nathers.gov.au</w:t>
              </w:r>
            </w:hyperlink>
            <w:r w:rsidRPr="003A22E5">
              <w:rPr>
                <w:rFonts w:ascii="Arial" w:hAnsi="Arial" w:cs="Arial"/>
                <w:sz w:val="20"/>
              </w:rPr>
              <w:t xml:space="preserve"> and with the subject line </w:t>
            </w:r>
            <w:r w:rsidRPr="003A22E5">
              <w:rPr>
                <w:rFonts w:ascii="Arial" w:hAnsi="Arial" w:cs="Arial"/>
                <w:b/>
                <w:bCs/>
                <w:sz w:val="20"/>
              </w:rPr>
              <w:t>Apartment Centralised Services</w:t>
            </w:r>
            <w:r w:rsidRPr="003A22E5">
              <w:rPr>
                <w:rFonts w:ascii="Arial" w:hAnsi="Arial" w:cs="Arial"/>
                <w:sz w:val="20"/>
              </w:rPr>
              <w:t xml:space="preserve"> </w:t>
            </w:r>
            <w:r w:rsidRPr="003A22E5">
              <w:rPr>
                <w:rFonts w:ascii="Arial" w:hAnsi="Arial" w:cs="Arial"/>
                <w:b/>
                <w:bCs/>
                <w:sz w:val="20"/>
              </w:rPr>
              <w:t>Consultation Feedback</w:t>
            </w:r>
            <w:r>
              <w:rPr>
                <w:rFonts w:ascii="Arial" w:hAnsi="Arial" w:cs="Arial"/>
                <w:b/>
                <w:bCs/>
                <w:sz w:val="20"/>
              </w:rPr>
              <w:t xml:space="preserve">. </w:t>
            </w:r>
            <w:r w:rsidR="00C0114C" w:rsidRPr="003A22E5">
              <w:rPr>
                <w:rFonts w:ascii="Arial" w:hAnsi="Arial" w:cs="Arial"/>
                <w:sz w:val="20"/>
              </w:rPr>
              <w:t xml:space="preserve">For </w:t>
            </w:r>
            <w:r>
              <w:rPr>
                <w:rFonts w:ascii="Arial" w:hAnsi="Arial" w:cs="Arial"/>
                <w:sz w:val="20"/>
              </w:rPr>
              <w:t xml:space="preserve">further </w:t>
            </w:r>
            <w:r w:rsidRPr="003A22E5">
              <w:rPr>
                <w:rFonts w:ascii="Arial" w:hAnsi="Arial" w:cs="Arial"/>
                <w:sz w:val="20"/>
              </w:rPr>
              <w:t xml:space="preserve">information on how to provide feedback on this PIA, see Attachment 1 at the end of this document. </w:t>
            </w:r>
          </w:p>
        </w:tc>
      </w:tr>
      <w:tr w:rsidR="002A49C0" w:rsidRPr="00C451BB" w14:paraId="50180B0C" w14:textId="77777777" w:rsidTr="5D97D527">
        <w:tc>
          <w:tcPr>
            <w:tcW w:w="9016" w:type="dxa"/>
            <w:shd w:val="clear" w:color="auto" w:fill="auto"/>
          </w:tcPr>
          <w:p w14:paraId="4D7D043A" w14:textId="5803A9CD" w:rsidR="002A49C0" w:rsidRPr="00C451BB" w:rsidRDefault="002A49C0" w:rsidP="00472ECC">
            <w:pPr>
              <w:spacing w:before="120" w:after="120"/>
              <w:rPr>
                <w:rFonts w:ascii="Arial" w:hAnsi="Arial" w:cs="Arial"/>
                <w:b/>
                <w:sz w:val="20"/>
              </w:rPr>
            </w:pPr>
            <w:r w:rsidRPr="00C451BB">
              <w:rPr>
                <w:rFonts w:ascii="Arial" w:hAnsi="Arial" w:cs="Arial"/>
                <w:b/>
                <w:sz w:val="20"/>
              </w:rPr>
              <w:t>NATURE AND EXTENT OF THE PROBLEM:</w:t>
            </w:r>
          </w:p>
        </w:tc>
      </w:tr>
      <w:tr w:rsidR="0025792B" w:rsidRPr="00C451BB" w14:paraId="309DC175" w14:textId="77777777" w:rsidTr="5D97D527">
        <w:tc>
          <w:tcPr>
            <w:tcW w:w="9016" w:type="dxa"/>
            <w:tcBorders>
              <w:bottom w:val="single" w:sz="4" w:space="0" w:color="auto"/>
            </w:tcBorders>
            <w:shd w:val="clear" w:color="auto" w:fill="auto"/>
          </w:tcPr>
          <w:p w14:paraId="3655E8C5" w14:textId="77777777" w:rsidR="0025792B" w:rsidRDefault="0025792B" w:rsidP="00472ECC">
            <w:pPr>
              <w:spacing w:before="120"/>
              <w:rPr>
                <w:rFonts w:ascii="Arial" w:hAnsi="Arial" w:cs="Arial"/>
                <w:b/>
                <w:bCs/>
                <w:sz w:val="20"/>
              </w:rPr>
            </w:pPr>
            <w:r w:rsidRPr="005E33DA">
              <w:rPr>
                <w:rFonts w:ascii="Arial" w:hAnsi="Arial" w:cs="Arial"/>
                <w:b/>
                <w:bCs/>
                <w:sz w:val="20"/>
              </w:rPr>
              <w:t>Nature of the problem</w:t>
            </w:r>
          </w:p>
          <w:p w14:paraId="6453EB29" w14:textId="5A3821FC" w:rsidR="00844540" w:rsidRDefault="00543CE8" w:rsidP="654861C9">
            <w:pPr>
              <w:spacing w:before="120"/>
              <w:rPr>
                <w:rFonts w:ascii="Arial" w:hAnsi="Arial" w:cs="Arial"/>
                <w:sz w:val="20"/>
              </w:rPr>
            </w:pPr>
            <w:r w:rsidRPr="00385BEF">
              <w:rPr>
                <w:rFonts w:ascii="Arial" w:hAnsi="Arial" w:cs="Arial"/>
                <w:sz w:val="20"/>
              </w:rPr>
              <w:t>NatHERS provides a streamlined pathway to meet or beat the National Construction Code (NCC) 2022 energy efficiency requirements.</w:t>
            </w:r>
            <w:r>
              <w:rPr>
                <w:rFonts w:ascii="Arial" w:hAnsi="Arial" w:cs="Arial"/>
                <w:sz w:val="20"/>
              </w:rPr>
              <w:t xml:space="preserve"> </w:t>
            </w:r>
            <w:r w:rsidRPr="00385BEF">
              <w:rPr>
                <w:rFonts w:ascii="Arial" w:hAnsi="Arial" w:cs="Arial"/>
                <w:sz w:val="20"/>
              </w:rPr>
              <w:t xml:space="preserve">Currently around 90 per cent of new home designs are assessed using the </w:t>
            </w:r>
            <w:r w:rsidR="007548DE">
              <w:rPr>
                <w:rFonts w:ascii="Arial" w:hAnsi="Arial" w:cs="Arial"/>
                <w:sz w:val="20"/>
              </w:rPr>
              <w:t>NatHERS pathway</w:t>
            </w:r>
            <w:r w:rsidRPr="00385BEF">
              <w:rPr>
                <w:rFonts w:ascii="Arial" w:hAnsi="Arial" w:cs="Arial"/>
                <w:sz w:val="20"/>
              </w:rPr>
              <w:t>.</w:t>
            </w:r>
            <w:r w:rsidR="007548DE">
              <w:rPr>
                <w:rFonts w:ascii="Arial" w:hAnsi="Arial" w:cs="Arial"/>
                <w:sz w:val="20"/>
              </w:rPr>
              <w:t xml:space="preserve"> </w:t>
            </w:r>
            <w:r w:rsidR="00262914">
              <w:rPr>
                <w:rFonts w:ascii="Arial" w:hAnsi="Arial" w:cs="Arial"/>
                <w:sz w:val="20"/>
              </w:rPr>
              <w:t>In NCC</w:t>
            </w:r>
            <w:r w:rsidR="0053386B">
              <w:rPr>
                <w:rFonts w:ascii="Arial" w:hAnsi="Arial" w:cs="Arial"/>
                <w:sz w:val="20"/>
              </w:rPr>
              <w:t xml:space="preserve"> </w:t>
            </w:r>
            <w:r w:rsidR="00262914">
              <w:rPr>
                <w:rFonts w:ascii="Arial" w:hAnsi="Arial" w:cs="Arial"/>
                <w:sz w:val="20"/>
              </w:rPr>
              <w:t xml:space="preserve">2022, Clause </w:t>
            </w:r>
            <w:r w:rsidR="00262914" w:rsidRPr="00262914">
              <w:rPr>
                <w:rFonts w:ascii="Arial" w:hAnsi="Arial" w:cs="Arial"/>
                <w:sz w:val="20"/>
              </w:rPr>
              <w:t>J1P3</w:t>
            </w:r>
            <w:r w:rsidR="00262914">
              <w:rPr>
                <w:rFonts w:ascii="Arial" w:hAnsi="Arial" w:cs="Arial"/>
                <w:sz w:val="20"/>
              </w:rPr>
              <w:t xml:space="preserve"> (</w:t>
            </w:r>
            <w:r w:rsidR="00262914" w:rsidRPr="00262914">
              <w:rPr>
                <w:rFonts w:ascii="Arial" w:hAnsi="Arial" w:cs="Arial"/>
                <w:sz w:val="20"/>
              </w:rPr>
              <w:t>Energy usage of a sole</w:t>
            </w:r>
            <w:r w:rsidR="00245426">
              <w:rPr>
                <w:rFonts w:ascii="Arial" w:hAnsi="Arial" w:cs="Arial"/>
                <w:sz w:val="20"/>
              </w:rPr>
              <w:t xml:space="preserve"> </w:t>
            </w:r>
            <w:r w:rsidR="00262914" w:rsidRPr="00262914">
              <w:rPr>
                <w:rFonts w:ascii="Arial" w:hAnsi="Arial" w:cs="Arial"/>
                <w:sz w:val="20"/>
              </w:rPr>
              <w:t>occupancy unit of a Class 2 building or a Class 4 part of a building</w:t>
            </w:r>
            <w:r w:rsidR="00262914">
              <w:rPr>
                <w:rFonts w:ascii="Arial" w:hAnsi="Arial" w:cs="Arial"/>
                <w:sz w:val="20"/>
              </w:rPr>
              <w:t xml:space="preserve">) </w:t>
            </w:r>
            <w:r w:rsidR="0045644E">
              <w:rPr>
                <w:rFonts w:ascii="Arial" w:hAnsi="Arial" w:cs="Arial"/>
                <w:sz w:val="20"/>
              </w:rPr>
              <w:t xml:space="preserve">defines the </w:t>
            </w:r>
            <w:r w:rsidR="00F15AA1">
              <w:rPr>
                <w:rFonts w:ascii="Arial" w:hAnsi="Arial" w:cs="Arial"/>
                <w:sz w:val="20"/>
              </w:rPr>
              <w:t>maximum energy val</w:t>
            </w:r>
            <w:r w:rsidR="00923AEE">
              <w:rPr>
                <w:rFonts w:ascii="Arial" w:hAnsi="Arial" w:cs="Arial"/>
                <w:sz w:val="20"/>
              </w:rPr>
              <w:t>u</w:t>
            </w:r>
            <w:r w:rsidR="00F15AA1">
              <w:rPr>
                <w:rFonts w:ascii="Arial" w:hAnsi="Arial" w:cs="Arial"/>
                <w:sz w:val="20"/>
              </w:rPr>
              <w:t xml:space="preserve">e </w:t>
            </w:r>
            <w:r w:rsidR="00923AEE" w:rsidRPr="00923AEE">
              <w:rPr>
                <w:rFonts w:ascii="Arial" w:hAnsi="Arial" w:cs="Arial"/>
                <w:sz w:val="20"/>
              </w:rPr>
              <w:t>of the domestic services of a sole</w:t>
            </w:r>
            <w:r w:rsidR="00245426">
              <w:rPr>
                <w:rFonts w:ascii="Arial" w:hAnsi="Arial" w:cs="Arial"/>
                <w:sz w:val="20"/>
              </w:rPr>
              <w:t xml:space="preserve"> </w:t>
            </w:r>
            <w:r w:rsidR="00923AEE" w:rsidRPr="00923AEE">
              <w:rPr>
                <w:rFonts w:ascii="Arial" w:hAnsi="Arial" w:cs="Arial"/>
                <w:sz w:val="20"/>
              </w:rPr>
              <w:t>occupancy unit</w:t>
            </w:r>
            <w:r w:rsidR="0066393F">
              <w:rPr>
                <w:rFonts w:ascii="Arial" w:hAnsi="Arial" w:cs="Arial"/>
                <w:sz w:val="20"/>
              </w:rPr>
              <w:t xml:space="preserve"> (SOU)</w:t>
            </w:r>
            <w:r w:rsidR="00923AEE">
              <w:rPr>
                <w:rFonts w:ascii="Arial" w:hAnsi="Arial" w:cs="Arial"/>
                <w:sz w:val="20"/>
              </w:rPr>
              <w:t xml:space="preserve">. </w:t>
            </w:r>
            <w:r w:rsidR="00466C7F">
              <w:rPr>
                <w:rFonts w:ascii="Arial" w:hAnsi="Arial" w:cs="Arial"/>
                <w:sz w:val="20"/>
              </w:rPr>
              <w:t>Clause J</w:t>
            </w:r>
            <w:r w:rsidR="00006805">
              <w:rPr>
                <w:rFonts w:ascii="Arial" w:hAnsi="Arial" w:cs="Arial"/>
                <w:sz w:val="20"/>
              </w:rPr>
              <w:t xml:space="preserve">2D2 </w:t>
            </w:r>
            <w:r w:rsidR="00C51ACA">
              <w:rPr>
                <w:rFonts w:ascii="Arial" w:hAnsi="Arial" w:cs="Arial"/>
                <w:sz w:val="20"/>
              </w:rPr>
              <w:t>(3) (</w:t>
            </w:r>
            <w:r w:rsidR="000C7A90">
              <w:rPr>
                <w:rFonts w:ascii="Arial" w:hAnsi="Arial" w:cs="Arial"/>
                <w:sz w:val="20"/>
              </w:rPr>
              <w:t xml:space="preserve">a) (ii) states that compliance with J1P3 can be demonstrated </w:t>
            </w:r>
            <w:r w:rsidR="00177DF2" w:rsidRPr="00177DF2">
              <w:rPr>
                <w:rFonts w:ascii="Arial" w:hAnsi="Arial" w:cs="Arial"/>
                <w:sz w:val="20"/>
              </w:rPr>
              <w:t>using house energy rating software</w:t>
            </w:r>
            <w:r w:rsidR="00177DF2">
              <w:rPr>
                <w:rFonts w:ascii="Arial" w:hAnsi="Arial" w:cs="Arial"/>
                <w:sz w:val="20"/>
              </w:rPr>
              <w:t xml:space="preserve"> (NatHERS software)</w:t>
            </w:r>
            <w:r w:rsidR="009E0298">
              <w:rPr>
                <w:rFonts w:ascii="Arial" w:hAnsi="Arial" w:cs="Arial"/>
                <w:sz w:val="20"/>
              </w:rPr>
              <w:t>. However, d</w:t>
            </w:r>
            <w:r w:rsidR="7EADA8C7" w:rsidRPr="654861C9">
              <w:rPr>
                <w:rFonts w:ascii="Arial" w:hAnsi="Arial" w:cs="Arial"/>
                <w:sz w:val="20"/>
              </w:rPr>
              <w:t xml:space="preserve">ue to limitations within the current </w:t>
            </w:r>
            <w:r w:rsidR="00D913B1" w:rsidRPr="00D913B1">
              <w:rPr>
                <w:rFonts w:ascii="Arial" w:hAnsi="Arial" w:cs="Arial"/>
                <w:sz w:val="20"/>
              </w:rPr>
              <w:t>NatHERS Whole of Home National Calculations Method</w:t>
            </w:r>
            <w:r w:rsidR="20B3F006" w:rsidRPr="654861C9">
              <w:rPr>
                <w:rFonts w:ascii="Arial" w:hAnsi="Arial" w:cs="Arial"/>
                <w:sz w:val="20"/>
              </w:rPr>
              <w:t xml:space="preserve">, industry </w:t>
            </w:r>
            <w:proofErr w:type="gramStart"/>
            <w:r w:rsidR="4E15705B" w:rsidRPr="654861C9">
              <w:rPr>
                <w:rFonts w:ascii="Arial" w:hAnsi="Arial" w:cs="Arial"/>
                <w:sz w:val="20"/>
              </w:rPr>
              <w:t>are</w:t>
            </w:r>
            <w:proofErr w:type="gramEnd"/>
            <w:r w:rsidR="4E15705B" w:rsidRPr="654861C9">
              <w:rPr>
                <w:rFonts w:ascii="Arial" w:hAnsi="Arial" w:cs="Arial"/>
                <w:sz w:val="20"/>
              </w:rPr>
              <w:t xml:space="preserve"> </w:t>
            </w:r>
            <w:r w:rsidR="20B3F006" w:rsidRPr="654861C9">
              <w:rPr>
                <w:rFonts w:ascii="Arial" w:hAnsi="Arial" w:cs="Arial"/>
                <w:sz w:val="20"/>
              </w:rPr>
              <w:t xml:space="preserve">currently </w:t>
            </w:r>
            <w:r w:rsidR="1EBF7103" w:rsidRPr="654861C9">
              <w:rPr>
                <w:rFonts w:ascii="Arial" w:hAnsi="Arial" w:cs="Arial"/>
                <w:sz w:val="20"/>
              </w:rPr>
              <w:t>unable to use</w:t>
            </w:r>
            <w:r w:rsidR="4E15705B" w:rsidRPr="654861C9">
              <w:rPr>
                <w:rFonts w:ascii="Arial" w:hAnsi="Arial" w:cs="Arial"/>
                <w:sz w:val="20"/>
              </w:rPr>
              <w:t xml:space="preserve"> </w:t>
            </w:r>
            <w:r w:rsidR="680E0629" w:rsidRPr="654861C9">
              <w:rPr>
                <w:rFonts w:ascii="Arial" w:hAnsi="Arial" w:cs="Arial"/>
                <w:sz w:val="20"/>
              </w:rPr>
              <w:t xml:space="preserve">NatHERS </w:t>
            </w:r>
            <w:r w:rsidR="009E0298">
              <w:rPr>
                <w:rFonts w:ascii="Arial" w:hAnsi="Arial" w:cs="Arial"/>
                <w:sz w:val="20"/>
              </w:rPr>
              <w:t xml:space="preserve">software </w:t>
            </w:r>
            <w:r w:rsidR="2BB95334" w:rsidRPr="654861C9">
              <w:rPr>
                <w:rFonts w:ascii="Arial" w:hAnsi="Arial" w:cs="Arial"/>
                <w:sz w:val="20"/>
              </w:rPr>
              <w:t>for Class 2 and Class 4 buildings using centralised systems for hot water and/or space conditioning (centralised services).</w:t>
            </w:r>
            <w:r w:rsidR="009E0298">
              <w:rPr>
                <w:rFonts w:ascii="Arial" w:hAnsi="Arial" w:cs="Arial"/>
                <w:sz w:val="20"/>
              </w:rPr>
              <w:t xml:space="preserve"> </w:t>
            </w:r>
          </w:p>
          <w:p w14:paraId="40D20614" w14:textId="1C2ECFA5" w:rsidR="008310E0" w:rsidRDefault="03D5A905" w:rsidP="654861C9">
            <w:pPr>
              <w:spacing w:before="120"/>
              <w:rPr>
                <w:rFonts w:ascii="Arial" w:hAnsi="Arial" w:cs="Arial"/>
                <w:sz w:val="20"/>
              </w:rPr>
            </w:pPr>
            <w:r w:rsidRPr="654861C9">
              <w:rPr>
                <w:rFonts w:ascii="Arial" w:hAnsi="Arial" w:cs="Arial"/>
                <w:sz w:val="20"/>
              </w:rPr>
              <w:t xml:space="preserve">Centralised services, where a central system plant provides heating, cooling </w:t>
            </w:r>
            <w:r w:rsidR="58D36605" w:rsidRPr="654861C9">
              <w:rPr>
                <w:rFonts w:ascii="Arial" w:hAnsi="Arial" w:cs="Arial"/>
                <w:sz w:val="20"/>
              </w:rPr>
              <w:t>and/</w:t>
            </w:r>
            <w:r w:rsidRPr="654861C9">
              <w:rPr>
                <w:rFonts w:ascii="Arial" w:hAnsi="Arial" w:cs="Arial"/>
                <w:sz w:val="20"/>
              </w:rPr>
              <w:t xml:space="preserve">or hot water for </w:t>
            </w:r>
            <w:proofErr w:type="gramStart"/>
            <w:r w:rsidRPr="654861C9">
              <w:rPr>
                <w:rFonts w:ascii="Arial" w:hAnsi="Arial" w:cs="Arial"/>
                <w:sz w:val="20"/>
              </w:rPr>
              <w:t>a number of</w:t>
            </w:r>
            <w:proofErr w:type="gramEnd"/>
            <w:r w:rsidRPr="654861C9">
              <w:rPr>
                <w:rFonts w:ascii="Arial" w:hAnsi="Arial" w:cs="Arial"/>
                <w:sz w:val="20"/>
              </w:rPr>
              <w:t xml:space="preserve"> </w:t>
            </w:r>
            <w:r w:rsidR="4D3180BD" w:rsidRPr="654861C9">
              <w:rPr>
                <w:rFonts w:ascii="Arial" w:hAnsi="Arial" w:cs="Arial"/>
                <w:sz w:val="20"/>
              </w:rPr>
              <w:t xml:space="preserve">sole occupancy units in a building, are </w:t>
            </w:r>
            <w:r w:rsidR="429F961B" w:rsidRPr="654861C9">
              <w:rPr>
                <w:rFonts w:ascii="Arial" w:hAnsi="Arial" w:cs="Arial"/>
                <w:sz w:val="20"/>
              </w:rPr>
              <w:t xml:space="preserve">common in new </w:t>
            </w:r>
            <w:r w:rsidR="1C742D32" w:rsidRPr="654861C9">
              <w:rPr>
                <w:rFonts w:ascii="Arial" w:hAnsi="Arial" w:cs="Arial"/>
                <w:sz w:val="20"/>
              </w:rPr>
              <w:t>Class 2 and Class 4</w:t>
            </w:r>
            <w:r w:rsidR="18B307B8" w:rsidRPr="654861C9">
              <w:rPr>
                <w:rFonts w:ascii="Arial" w:hAnsi="Arial" w:cs="Arial"/>
                <w:sz w:val="20"/>
              </w:rPr>
              <w:t xml:space="preserve"> buildings, in particular for </w:t>
            </w:r>
            <w:r w:rsidR="429F961B" w:rsidRPr="654861C9">
              <w:rPr>
                <w:rFonts w:ascii="Arial" w:hAnsi="Arial" w:cs="Arial"/>
                <w:sz w:val="20"/>
              </w:rPr>
              <w:t>hot water.</w:t>
            </w:r>
            <w:r w:rsidR="46247512" w:rsidRPr="654861C9">
              <w:rPr>
                <w:rFonts w:ascii="Arial" w:hAnsi="Arial" w:cs="Arial"/>
                <w:sz w:val="20"/>
              </w:rPr>
              <w:t xml:space="preserve"> These systems have varying efficiencies</w:t>
            </w:r>
            <w:r w:rsidR="3FC645D4" w:rsidRPr="654861C9">
              <w:rPr>
                <w:rFonts w:ascii="Arial" w:hAnsi="Arial" w:cs="Arial"/>
                <w:sz w:val="20"/>
              </w:rPr>
              <w:t>, often with more efficient heating or cooling plant, but</w:t>
            </w:r>
            <w:r w:rsidR="5E8D9708" w:rsidRPr="654861C9">
              <w:rPr>
                <w:rFonts w:ascii="Arial" w:hAnsi="Arial" w:cs="Arial"/>
                <w:sz w:val="20"/>
              </w:rPr>
              <w:t xml:space="preserve"> additional losses </w:t>
            </w:r>
            <w:r w:rsidR="01306009" w:rsidRPr="654861C9">
              <w:rPr>
                <w:rFonts w:ascii="Arial" w:hAnsi="Arial" w:cs="Arial"/>
                <w:sz w:val="20"/>
              </w:rPr>
              <w:t xml:space="preserve">and auxiliary energy </w:t>
            </w:r>
            <w:r w:rsidR="5E8D9708" w:rsidRPr="654861C9">
              <w:rPr>
                <w:rFonts w:ascii="Arial" w:hAnsi="Arial" w:cs="Arial"/>
                <w:sz w:val="20"/>
              </w:rPr>
              <w:t>associated with distribution</w:t>
            </w:r>
            <w:r w:rsidR="01306009" w:rsidRPr="654861C9">
              <w:rPr>
                <w:rFonts w:ascii="Arial" w:hAnsi="Arial" w:cs="Arial"/>
                <w:sz w:val="20"/>
              </w:rPr>
              <w:t>.</w:t>
            </w:r>
            <w:r w:rsidR="054244E7" w:rsidRPr="654861C9">
              <w:rPr>
                <w:rFonts w:ascii="Arial" w:hAnsi="Arial" w:cs="Arial"/>
                <w:sz w:val="20"/>
              </w:rPr>
              <w:t xml:space="preserve"> It is important for industry, the environment and building occupants that designers </w:t>
            </w:r>
            <w:proofErr w:type="gramStart"/>
            <w:r w:rsidR="054244E7" w:rsidRPr="654861C9">
              <w:rPr>
                <w:rFonts w:ascii="Arial" w:hAnsi="Arial" w:cs="Arial"/>
                <w:sz w:val="20"/>
              </w:rPr>
              <w:t>are able to</w:t>
            </w:r>
            <w:proofErr w:type="gramEnd"/>
            <w:r w:rsidR="054244E7" w:rsidRPr="654861C9">
              <w:rPr>
                <w:rFonts w:ascii="Arial" w:hAnsi="Arial" w:cs="Arial"/>
                <w:sz w:val="20"/>
              </w:rPr>
              <w:t xml:space="preserve"> appropriately rate and compare the </w:t>
            </w:r>
            <w:r w:rsidR="1E57286B" w:rsidRPr="654861C9">
              <w:rPr>
                <w:rFonts w:ascii="Arial" w:hAnsi="Arial" w:cs="Arial"/>
                <w:sz w:val="20"/>
              </w:rPr>
              <w:t xml:space="preserve">impact of </w:t>
            </w:r>
            <w:r w:rsidR="7C2E79EE" w:rsidRPr="654861C9">
              <w:rPr>
                <w:rFonts w:ascii="Arial" w:hAnsi="Arial" w:cs="Arial"/>
                <w:sz w:val="20"/>
              </w:rPr>
              <w:t xml:space="preserve">a variety of </w:t>
            </w:r>
            <w:r w:rsidR="1E57286B" w:rsidRPr="654861C9">
              <w:rPr>
                <w:rFonts w:ascii="Arial" w:hAnsi="Arial" w:cs="Arial"/>
                <w:sz w:val="20"/>
              </w:rPr>
              <w:t>central and decentralised systems.</w:t>
            </w:r>
            <w:r w:rsidR="054244E7" w:rsidRPr="654861C9">
              <w:rPr>
                <w:rFonts w:ascii="Arial" w:hAnsi="Arial" w:cs="Arial"/>
                <w:sz w:val="20"/>
              </w:rPr>
              <w:t xml:space="preserve"> </w:t>
            </w:r>
          </w:p>
          <w:p w14:paraId="31D48570" w14:textId="777EE532" w:rsidR="00965ADB" w:rsidRPr="005E33DA" w:rsidRDefault="1E57286B" w:rsidP="654861C9">
            <w:pPr>
              <w:spacing w:before="120"/>
              <w:rPr>
                <w:rFonts w:ascii="Arial" w:hAnsi="Arial" w:cs="Arial"/>
                <w:sz w:val="20"/>
              </w:rPr>
            </w:pPr>
            <w:r w:rsidRPr="654861C9">
              <w:rPr>
                <w:rFonts w:ascii="Arial" w:hAnsi="Arial" w:cs="Arial"/>
                <w:sz w:val="20"/>
              </w:rPr>
              <w:t>For example, h</w:t>
            </w:r>
            <w:r w:rsidR="7BC7591F" w:rsidRPr="654861C9">
              <w:rPr>
                <w:rFonts w:ascii="Arial" w:hAnsi="Arial" w:cs="Arial"/>
                <w:sz w:val="20"/>
              </w:rPr>
              <w:t>eat</w:t>
            </w:r>
            <w:r w:rsidR="71C34587" w:rsidRPr="654861C9">
              <w:rPr>
                <w:rFonts w:ascii="Arial" w:hAnsi="Arial" w:cs="Arial"/>
                <w:sz w:val="20"/>
              </w:rPr>
              <w:t>-</w:t>
            </w:r>
            <w:r w:rsidR="7BC7591F" w:rsidRPr="654861C9">
              <w:rPr>
                <w:rFonts w:ascii="Arial" w:hAnsi="Arial" w:cs="Arial"/>
                <w:sz w:val="20"/>
              </w:rPr>
              <w:t xml:space="preserve">pump hot water systems are an efficient system that are increasingly common in </w:t>
            </w:r>
            <w:r w:rsidR="001440AC">
              <w:rPr>
                <w:rFonts w:ascii="Arial" w:hAnsi="Arial" w:cs="Arial"/>
                <w:sz w:val="20"/>
              </w:rPr>
              <w:t>C</w:t>
            </w:r>
            <w:r w:rsidR="7BC7591F" w:rsidRPr="654861C9">
              <w:rPr>
                <w:rFonts w:ascii="Arial" w:hAnsi="Arial" w:cs="Arial"/>
                <w:sz w:val="20"/>
              </w:rPr>
              <w:t>lass 1 dwellings</w:t>
            </w:r>
            <w:r w:rsidR="004B3513">
              <w:rPr>
                <w:rFonts w:ascii="Arial" w:hAnsi="Arial" w:cs="Arial"/>
                <w:sz w:val="20"/>
              </w:rPr>
              <w:t>, however</w:t>
            </w:r>
            <w:r w:rsidR="001440AC">
              <w:rPr>
                <w:rFonts w:ascii="Arial" w:hAnsi="Arial" w:cs="Arial"/>
                <w:sz w:val="20"/>
              </w:rPr>
              <w:t xml:space="preserve"> within Class 2</w:t>
            </w:r>
            <w:r w:rsidR="004B3513">
              <w:rPr>
                <w:rFonts w:ascii="Arial" w:hAnsi="Arial" w:cs="Arial"/>
                <w:sz w:val="20"/>
              </w:rPr>
              <w:t xml:space="preserve"> </w:t>
            </w:r>
            <w:r w:rsidR="001440AC">
              <w:rPr>
                <w:rFonts w:ascii="Arial" w:hAnsi="Arial" w:cs="Arial"/>
                <w:sz w:val="20"/>
              </w:rPr>
              <w:t>dwellings heat-pumps are</w:t>
            </w:r>
            <w:r w:rsidR="7BC7591F" w:rsidRPr="654861C9">
              <w:rPr>
                <w:rFonts w:ascii="Arial" w:hAnsi="Arial" w:cs="Arial"/>
                <w:sz w:val="20"/>
              </w:rPr>
              <w:t xml:space="preserve"> challenging to </w:t>
            </w:r>
            <w:r w:rsidR="6C3B919A" w:rsidRPr="654861C9">
              <w:rPr>
                <w:rFonts w:ascii="Arial" w:hAnsi="Arial" w:cs="Arial"/>
                <w:sz w:val="20"/>
              </w:rPr>
              <w:t>implement</w:t>
            </w:r>
            <w:r w:rsidR="001440AC">
              <w:rPr>
                <w:rFonts w:ascii="Arial" w:hAnsi="Arial" w:cs="Arial"/>
                <w:sz w:val="20"/>
              </w:rPr>
              <w:t xml:space="preserve"> as decentralised systems</w:t>
            </w:r>
            <w:r w:rsidR="00964F3F">
              <w:rPr>
                <w:rFonts w:ascii="Arial" w:hAnsi="Arial" w:cs="Arial"/>
                <w:sz w:val="20"/>
              </w:rPr>
              <w:t>,</w:t>
            </w:r>
            <w:r w:rsidR="49ADE398" w:rsidRPr="654861C9">
              <w:rPr>
                <w:rFonts w:ascii="Arial" w:hAnsi="Arial" w:cs="Arial"/>
                <w:sz w:val="20"/>
              </w:rPr>
              <w:t xml:space="preserve"> </w:t>
            </w:r>
            <w:r w:rsidR="06BF7D59" w:rsidRPr="654861C9">
              <w:rPr>
                <w:rFonts w:ascii="Arial" w:hAnsi="Arial" w:cs="Arial"/>
                <w:sz w:val="20"/>
              </w:rPr>
              <w:t xml:space="preserve">largely </w:t>
            </w:r>
            <w:r w:rsidR="55BF5E4A" w:rsidRPr="654861C9">
              <w:rPr>
                <w:rFonts w:ascii="Arial" w:hAnsi="Arial" w:cs="Arial"/>
                <w:sz w:val="20"/>
              </w:rPr>
              <w:t xml:space="preserve">due </w:t>
            </w:r>
            <w:r w:rsidR="06BF7D59" w:rsidRPr="654861C9">
              <w:rPr>
                <w:rFonts w:ascii="Arial" w:hAnsi="Arial" w:cs="Arial"/>
                <w:sz w:val="20"/>
              </w:rPr>
              <w:t xml:space="preserve">to space and noise. </w:t>
            </w:r>
            <w:r w:rsidR="4F01B2CA" w:rsidRPr="654861C9">
              <w:rPr>
                <w:rFonts w:ascii="Arial" w:hAnsi="Arial" w:cs="Arial"/>
                <w:sz w:val="20"/>
              </w:rPr>
              <w:t xml:space="preserve">Centralised heat-pump hot water systems </w:t>
            </w:r>
            <w:r w:rsidR="4623ED0A" w:rsidRPr="654861C9">
              <w:rPr>
                <w:rFonts w:ascii="Arial" w:hAnsi="Arial" w:cs="Arial"/>
                <w:sz w:val="20"/>
              </w:rPr>
              <w:t>are emerging as</w:t>
            </w:r>
            <w:r w:rsidR="4F01B2CA" w:rsidRPr="654861C9">
              <w:rPr>
                <w:rFonts w:ascii="Arial" w:hAnsi="Arial" w:cs="Arial"/>
                <w:sz w:val="20"/>
              </w:rPr>
              <w:t xml:space="preserve"> an important</w:t>
            </w:r>
            <w:r w:rsidR="16134FA8" w:rsidRPr="654861C9">
              <w:rPr>
                <w:rFonts w:ascii="Arial" w:hAnsi="Arial" w:cs="Arial"/>
                <w:sz w:val="20"/>
              </w:rPr>
              <w:t xml:space="preserve"> energy-efficient system </w:t>
            </w:r>
            <w:r w:rsidR="3028C1E5" w:rsidRPr="654861C9">
              <w:rPr>
                <w:rFonts w:ascii="Arial" w:hAnsi="Arial" w:cs="Arial"/>
                <w:sz w:val="20"/>
              </w:rPr>
              <w:t xml:space="preserve">which </w:t>
            </w:r>
            <w:r w:rsidR="252675F4" w:rsidRPr="654861C9">
              <w:rPr>
                <w:rFonts w:ascii="Arial" w:hAnsi="Arial" w:cs="Arial"/>
                <w:sz w:val="20"/>
              </w:rPr>
              <w:t>allow</w:t>
            </w:r>
            <w:r w:rsidR="6536A4C4" w:rsidRPr="654861C9">
              <w:rPr>
                <w:rFonts w:ascii="Arial" w:hAnsi="Arial" w:cs="Arial"/>
                <w:sz w:val="20"/>
              </w:rPr>
              <w:t>s</w:t>
            </w:r>
            <w:r w:rsidR="252675F4" w:rsidRPr="654861C9">
              <w:rPr>
                <w:rFonts w:ascii="Arial" w:hAnsi="Arial" w:cs="Arial"/>
                <w:sz w:val="20"/>
              </w:rPr>
              <w:t xml:space="preserve"> apartment buildings to </w:t>
            </w:r>
            <w:r w:rsidR="4623ED0A" w:rsidRPr="654861C9">
              <w:rPr>
                <w:rFonts w:ascii="Arial" w:hAnsi="Arial" w:cs="Arial"/>
                <w:sz w:val="20"/>
              </w:rPr>
              <w:t xml:space="preserve">contribute to </w:t>
            </w:r>
            <w:r w:rsidR="59D624B9" w:rsidRPr="654861C9">
              <w:rPr>
                <w:rFonts w:ascii="Arial" w:hAnsi="Arial" w:cs="Arial"/>
                <w:sz w:val="20"/>
              </w:rPr>
              <w:t>net zero targets</w:t>
            </w:r>
            <w:r w:rsidR="4F294C2C" w:rsidRPr="654861C9">
              <w:rPr>
                <w:rFonts w:ascii="Arial" w:hAnsi="Arial" w:cs="Arial"/>
                <w:sz w:val="20"/>
              </w:rPr>
              <w:t xml:space="preserve">. </w:t>
            </w:r>
          </w:p>
          <w:p w14:paraId="0FCEACC9" w14:textId="5E524D9B" w:rsidR="00F60085" w:rsidRDefault="00894D08" w:rsidP="654861C9">
            <w:pPr>
              <w:spacing w:before="120"/>
              <w:rPr>
                <w:rFonts w:ascii="Arial" w:hAnsi="Arial" w:cs="Arial"/>
                <w:sz w:val="20"/>
              </w:rPr>
            </w:pPr>
            <w:r w:rsidRPr="654861C9">
              <w:rPr>
                <w:rFonts w:ascii="Arial" w:hAnsi="Arial" w:cs="Arial"/>
                <w:sz w:val="20"/>
              </w:rPr>
              <w:t xml:space="preserve">Currently, there is no NatHERS Whole of Home assessment pathway </w:t>
            </w:r>
            <w:r w:rsidR="009007F7">
              <w:rPr>
                <w:rFonts w:ascii="Arial" w:hAnsi="Arial" w:cs="Arial"/>
                <w:sz w:val="20"/>
              </w:rPr>
              <w:t xml:space="preserve">available </w:t>
            </w:r>
            <w:r w:rsidRPr="654861C9">
              <w:rPr>
                <w:rFonts w:ascii="Arial" w:hAnsi="Arial" w:cs="Arial"/>
                <w:sz w:val="20"/>
              </w:rPr>
              <w:t xml:space="preserve">for Class 2 and Class 4 buildings using centralised systems for hot water and/or space conditioning (centralised </w:t>
            </w:r>
            <w:r w:rsidRPr="654861C9">
              <w:rPr>
                <w:rFonts w:ascii="Arial" w:hAnsi="Arial" w:cs="Arial"/>
                <w:sz w:val="20"/>
              </w:rPr>
              <w:lastRenderedPageBreak/>
              <w:t xml:space="preserve">services). Practitioners </w:t>
            </w:r>
            <w:r w:rsidR="009007F7">
              <w:rPr>
                <w:rFonts w:ascii="Arial" w:hAnsi="Arial" w:cs="Arial"/>
                <w:sz w:val="20"/>
              </w:rPr>
              <w:t xml:space="preserve">have limited choice in compliance pathways and currently </w:t>
            </w:r>
            <w:r w:rsidRPr="654861C9">
              <w:rPr>
                <w:rFonts w:ascii="Arial" w:hAnsi="Arial" w:cs="Arial"/>
                <w:sz w:val="20"/>
              </w:rPr>
              <w:t>must use</w:t>
            </w:r>
            <w:r w:rsidR="009007F7">
              <w:rPr>
                <w:rFonts w:ascii="Arial" w:hAnsi="Arial" w:cs="Arial"/>
                <w:sz w:val="20"/>
              </w:rPr>
              <w:t xml:space="preserve"> either </w:t>
            </w:r>
            <w:r w:rsidRPr="654861C9">
              <w:rPr>
                <w:rFonts w:ascii="Arial" w:hAnsi="Arial" w:cs="Arial"/>
                <w:sz w:val="20"/>
              </w:rPr>
              <w:t>V</w:t>
            </w:r>
            <w:r w:rsidR="00964F3F">
              <w:rPr>
                <w:rFonts w:ascii="Arial" w:hAnsi="Arial" w:cs="Arial"/>
                <w:sz w:val="20"/>
              </w:rPr>
              <w:t xml:space="preserve">erification </w:t>
            </w:r>
            <w:r w:rsidRPr="654861C9">
              <w:rPr>
                <w:rFonts w:ascii="Arial" w:hAnsi="Arial" w:cs="Arial"/>
                <w:sz w:val="20"/>
              </w:rPr>
              <w:t>U</w:t>
            </w:r>
            <w:r w:rsidR="00964F3F">
              <w:rPr>
                <w:rFonts w:ascii="Arial" w:hAnsi="Arial" w:cs="Arial"/>
                <w:sz w:val="20"/>
              </w:rPr>
              <w:t xml:space="preserve">sing a </w:t>
            </w:r>
            <w:r w:rsidRPr="654861C9">
              <w:rPr>
                <w:rFonts w:ascii="Arial" w:hAnsi="Arial" w:cs="Arial"/>
                <w:sz w:val="20"/>
              </w:rPr>
              <w:t>R</w:t>
            </w:r>
            <w:r w:rsidR="00964F3F">
              <w:rPr>
                <w:rFonts w:ascii="Arial" w:hAnsi="Arial" w:cs="Arial"/>
                <w:sz w:val="20"/>
              </w:rPr>
              <w:t xml:space="preserve">eference </w:t>
            </w:r>
            <w:r w:rsidRPr="654861C9">
              <w:rPr>
                <w:rFonts w:ascii="Arial" w:hAnsi="Arial" w:cs="Arial"/>
                <w:sz w:val="20"/>
              </w:rPr>
              <w:t>B</w:t>
            </w:r>
            <w:r w:rsidR="00964F3F">
              <w:rPr>
                <w:rFonts w:ascii="Arial" w:hAnsi="Arial" w:cs="Arial"/>
                <w:sz w:val="20"/>
              </w:rPr>
              <w:t>uildings</w:t>
            </w:r>
            <w:r w:rsidR="009007F7">
              <w:rPr>
                <w:rFonts w:ascii="Arial" w:hAnsi="Arial" w:cs="Arial"/>
                <w:sz w:val="20"/>
              </w:rPr>
              <w:t xml:space="preserve"> (VURB)</w:t>
            </w:r>
            <w:r w:rsidRPr="654861C9">
              <w:rPr>
                <w:rFonts w:ascii="Arial" w:hAnsi="Arial" w:cs="Arial"/>
                <w:sz w:val="20"/>
              </w:rPr>
              <w:t xml:space="preserve"> or a performance-based design solution.</w:t>
            </w:r>
          </w:p>
          <w:p w14:paraId="52A307AF" w14:textId="78967B05" w:rsidR="00774EFD" w:rsidRDefault="5F92DF16" w:rsidP="654861C9">
            <w:pPr>
              <w:spacing w:before="120"/>
              <w:rPr>
                <w:rFonts w:ascii="Arial" w:hAnsi="Arial" w:cs="Arial"/>
                <w:sz w:val="20"/>
              </w:rPr>
            </w:pPr>
            <w:r w:rsidRPr="654861C9">
              <w:rPr>
                <w:rFonts w:ascii="Arial" w:hAnsi="Arial" w:cs="Arial"/>
                <w:sz w:val="20"/>
              </w:rPr>
              <w:t xml:space="preserve">NatHERS provides a robust </w:t>
            </w:r>
            <w:r w:rsidR="1399A020" w:rsidRPr="654861C9">
              <w:rPr>
                <w:rFonts w:ascii="Arial" w:hAnsi="Arial" w:cs="Arial"/>
                <w:sz w:val="20"/>
              </w:rPr>
              <w:t xml:space="preserve">and streamlined </w:t>
            </w:r>
            <w:r w:rsidRPr="654861C9">
              <w:rPr>
                <w:rFonts w:ascii="Arial" w:hAnsi="Arial" w:cs="Arial"/>
                <w:sz w:val="20"/>
              </w:rPr>
              <w:t>measure of the energy demand of an apartment unit</w:t>
            </w:r>
            <w:r w:rsidR="22817C83" w:rsidRPr="654861C9">
              <w:rPr>
                <w:rFonts w:ascii="Arial" w:hAnsi="Arial" w:cs="Arial"/>
                <w:sz w:val="20"/>
              </w:rPr>
              <w:t xml:space="preserve">. Using NatHERS methods </w:t>
            </w:r>
            <w:r w:rsidR="0C78DC53" w:rsidRPr="654861C9">
              <w:rPr>
                <w:rFonts w:ascii="Arial" w:hAnsi="Arial" w:cs="Arial"/>
                <w:sz w:val="20"/>
              </w:rPr>
              <w:t xml:space="preserve">allows </w:t>
            </w:r>
            <w:r w:rsidR="6056805C" w:rsidRPr="654861C9">
              <w:rPr>
                <w:rFonts w:ascii="Arial" w:hAnsi="Arial" w:cs="Arial"/>
                <w:sz w:val="20"/>
              </w:rPr>
              <w:t xml:space="preserve">accredited assessors </w:t>
            </w:r>
            <w:r w:rsidR="0C78DC53" w:rsidRPr="654861C9">
              <w:rPr>
                <w:rFonts w:ascii="Arial" w:hAnsi="Arial" w:cs="Arial"/>
                <w:sz w:val="20"/>
              </w:rPr>
              <w:t>to</w:t>
            </w:r>
            <w:r w:rsidRPr="654861C9">
              <w:rPr>
                <w:rFonts w:ascii="Arial" w:hAnsi="Arial" w:cs="Arial"/>
                <w:sz w:val="20"/>
              </w:rPr>
              <w:t xml:space="preserve"> estimate actual energy demand</w:t>
            </w:r>
            <w:r w:rsidR="24857617" w:rsidRPr="654861C9">
              <w:rPr>
                <w:rFonts w:ascii="Arial" w:hAnsi="Arial" w:cs="Arial"/>
                <w:sz w:val="20"/>
              </w:rPr>
              <w:t xml:space="preserve">, </w:t>
            </w:r>
            <w:r w:rsidR="2CFC2B7B" w:rsidRPr="654861C9">
              <w:rPr>
                <w:rFonts w:ascii="Arial" w:hAnsi="Arial" w:cs="Arial"/>
                <w:sz w:val="20"/>
              </w:rPr>
              <w:t>through</w:t>
            </w:r>
            <w:r w:rsidR="00DE4A09">
              <w:rPr>
                <w:rFonts w:ascii="Arial" w:hAnsi="Arial" w:cs="Arial"/>
                <w:sz w:val="20"/>
              </w:rPr>
              <w:t xml:space="preserve"> </w:t>
            </w:r>
            <w:r w:rsidR="6E40B3F9" w:rsidRPr="654861C9">
              <w:rPr>
                <w:rFonts w:ascii="Arial" w:hAnsi="Arial" w:cs="Arial"/>
                <w:sz w:val="20"/>
              </w:rPr>
              <w:t>the</w:t>
            </w:r>
            <w:r w:rsidR="41D6FED8" w:rsidRPr="654861C9">
              <w:rPr>
                <w:rFonts w:ascii="Arial" w:hAnsi="Arial" w:cs="Arial"/>
                <w:sz w:val="20"/>
              </w:rPr>
              <w:t xml:space="preserve"> </w:t>
            </w:r>
            <w:r w:rsidR="620B6F9B" w:rsidRPr="654861C9">
              <w:rPr>
                <w:rFonts w:ascii="Arial" w:hAnsi="Arial" w:cs="Arial"/>
                <w:sz w:val="20"/>
              </w:rPr>
              <w:t xml:space="preserve">approved </w:t>
            </w:r>
            <w:r w:rsidR="00D913B1">
              <w:rPr>
                <w:rFonts w:ascii="Arial" w:hAnsi="Arial" w:cs="Arial"/>
                <w:sz w:val="20"/>
              </w:rPr>
              <w:t>NatHERS Whole of Home National Calculations Method</w:t>
            </w:r>
            <w:r w:rsidR="39EC1A01" w:rsidRPr="654861C9">
              <w:rPr>
                <w:rFonts w:ascii="Arial" w:hAnsi="Arial" w:cs="Arial"/>
                <w:sz w:val="20"/>
              </w:rPr>
              <w:t>,</w:t>
            </w:r>
            <w:r w:rsidR="6D66880C" w:rsidRPr="654861C9">
              <w:rPr>
                <w:rFonts w:ascii="Arial" w:hAnsi="Arial" w:cs="Arial"/>
                <w:sz w:val="20"/>
              </w:rPr>
              <w:t xml:space="preserve"> </w:t>
            </w:r>
            <w:r w:rsidR="4D727A67" w:rsidRPr="654861C9">
              <w:rPr>
                <w:rFonts w:ascii="Arial" w:hAnsi="Arial" w:cs="Arial"/>
                <w:sz w:val="20"/>
              </w:rPr>
              <w:t xml:space="preserve">and </w:t>
            </w:r>
            <w:r w:rsidR="6DC2595C" w:rsidRPr="654861C9">
              <w:rPr>
                <w:rFonts w:ascii="Arial" w:hAnsi="Arial" w:cs="Arial"/>
                <w:sz w:val="20"/>
              </w:rPr>
              <w:t xml:space="preserve">the </w:t>
            </w:r>
            <w:r w:rsidR="4682FCDE" w:rsidRPr="654861C9">
              <w:rPr>
                <w:rFonts w:ascii="Arial" w:hAnsi="Arial" w:cs="Arial"/>
                <w:sz w:val="20"/>
              </w:rPr>
              <w:t>accredited</w:t>
            </w:r>
            <w:r w:rsidR="33ACF011" w:rsidRPr="654861C9">
              <w:rPr>
                <w:rFonts w:ascii="Arial" w:hAnsi="Arial" w:cs="Arial"/>
                <w:sz w:val="20"/>
              </w:rPr>
              <w:t>,</w:t>
            </w:r>
            <w:r w:rsidR="4682FCDE" w:rsidRPr="654861C9">
              <w:rPr>
                <w:rFonts w:ascii="Arial" w:hAnsi="Arial" w:cs="Arial"/>
                <w:sz w:val="20"/>
              </w:rPr>
              <w:t xml:space="preserve"> easy</w:t>
            </w:r>
            <w:r w:rsidR="1D08BED8" w:rsidRPr="654861C9">
              <w:rPr>
                <w:rFonts w:ascii="Arial" w:hAnsi="Arial" w:cs="Arial"/>
                <w:sz w:val="20"/>
              </w:rPr>
              <w:t>-</w:t>
            </w:r>
            <w:r w:rsidR="5D68F156" w:rsidRPr="654861C9">
              <w:rPr>
                <w:rFonts w:ascii="Arial" w:hAnsi="Arial" w:cs="Arial"/>
                <w:sz w:val="20"/>
              </w:rPr>
              <w:t>t</w:t>
            </w:r>
            <w:r w:rsidR="3EDCE2FE" w:rsidRPr="654861C9">
              <w:rPr>
                <w:rFonts w:ascii="Arial" w:hAnsi="Arial" w:cs="Arial"/>
                <w:sz w:val="20"/>
              </w:rPr>
              <w:t>o</w:t>
            </w:r>
            <w:r w:rsidR="76FB28E5" w:rsidRPr="654861C9">
              <w:rPr>
                <w:rFonts w:ascii="Arial" w:hAnsi="Arial" w:cs="Arial"/>
                <w:sz w:val="20"/>
              </w:rPr>
              <w:t>-</w:t>
            </w:r>
            <w:r w:rsidR="3EDCE2FE" w:rsidRPr="654861C9">
              <w:rPr>
                <w:rFonts w:ascii="Arial" w:hAnsi="Arial" w:cs="Arial"/>
                <w:sz w:val="20"/>
              </w:rPr>
              <w:t>u</w:t>
            </w:r>
            <w:r w:rsidR="76FB28E5" w:rsidRPr="654861C9">
              <w:rPr>
                <w:rFonts w:ascii="Arial" w:hAnsi="Arial" w:cs="Arial"/>
                <w:sz w:val="20"/>
              </w:rPr>
              <w:t>s</w:t>
            </w:r>
            <w:r w:rsidR="4682FCDE" w:rsidRPr="654861C9">
              <w:rPr>
                <w:rFonts w:ascii="Arial" w:hAnsi="Arial" w:cs="Arial"/>
                <w:sz w:val="20"/>
              </w:rPr>
              <w:t>e</w:t>
            </w:r>
            <w:r w:rsidR="17A5FA70" w:rsidRPr="654861C9">
              <w:rPr>
                <w:rFonts w:ascii="Arial" w:hAnsi="Arial" w:cs="Arial"/>
                <w:sz w:val="20"/>
              </w:rPr>
              <w:t xml:space="preserve"> </w:t>
            </w:r>
            <w:r w:rsidR="4682FCDE" w:rsidRPr="654861C9">
              <w:rPr>
                <w:rFonts w:ascii="Arial" w:hAnsi="Arial" w:cs="Arial"/>
                <w:sz w:val="20"/>
              </w:rPr>
              <w:t>tools</w:t>
            </w:r>
            <w:r w:rsidRPr="654861C9">
              <w:rPr>
                <w:rFonts w:ascii="Arial" w:hAnsi="Arial" w:cs="Arial"/>
                <w:sz w:val="20"/>
              </w:rPr>
              <w:t xml:space="preserve">. </w:t>
            </w:r>
            <w:r w:rsidR="70EB6CF0" w:rsidRPr="654861C9">
              <w:rPr>
                <w:rFonts w:ascii="Arial" w:hAnsi="Arial" w:cs="Arial"/>
                <w:sz w:val="20"/>
              </w:rPr>
              <w:t>To</w:t>
            </w:r>
            <w:r w:rsidR="3D862770" w:rsidRPr="654861C9">
              <w:rPr>
                <w:rFonts w:ascii="Arial" w:hAnsi="Arial" w:cs="Arial"/>
                <w:sz w:val="20"/>
              </w:rPr>
              <w:t xml:space="preserve"> </w:t>
            </w:r>
            <w:r w:rsidR="70EB6CF0" w:rsidRPr="654861C9">
              <w:rPr>
                <w:rFonts w:ascii="Arial" w:hAnsi="Arial" w:cs="Arial"/>
                <w:sz w:val="20"/>
              </w:rPr>
              <w:t xml:space="preserve">date NatHERS </w:t>
            </w:r>
            <w:r w:rsidR="00195328">
              <w:rPr>
                <w:rFonts w:ascii="Arial" w:hAnsi="Arial" w:cs="Arial"/>
                <w:sz w:val="20"/>
              </w:rPr>
              <w:t xml:space="preserve">has been </w:t>
            </w:r>
            <w:r w:rsidR="70EB6CF0" w:rsidRPr="654861C9">
              <w:rPr>
                <w:rFonts w:ascii="Arial" w:hAnsi="Arial" w:cs="Arial"/>
                <w:sz w:val="20"/>
              </w:rPr>
              <w:t>the preferred NCC pathway</w:t>
            </w:r>
            <w:r w:rsidR="00195328">
              <w:rPr>
                <w:rFonts w:ascii="Arial" w:hAnsi="Arial" w:cs="Arial"/>
                <w:sz w:val="20"/>
              </w:rPr>
              <w:t xml:space="preserve"> for industry </w:t>
            </w:r>
            <w:r w:rsidR="70EB6CF0" w:rsidRPr="654861C9">
              <w:rPr>
                <w:rFonts w:ascii="Arial" w:hAnsi="Arial" w:cs="Arial"/>
                <w:sz w:val="20"/>
              </w:rPr>
              <w:t xml:space="preserve">to demonstrate compliance with </w:t>
            </w:r>
            <w:r w:rsidR="5B637B39" w:rsidRPr="654861C9">
              <w:rPr>
                <w:rFonts w:ascii="Arial" w:hAnsi="Arial" w:cs="Arial"/>
                <w:sz w:val="20"/>
              </w:rPr>
              <w:t xml:space="preserve">the energy efficiency provisions </w:t>
            </w:r>
            <w:r w:rsidR="778B748C" w:rsidRPr="654861C9">
              <w:rPr>
                <w:rFonts w:ascii="Arial" w:hAnsi="Arial" w:cs="Arial"/>
                <w:sz w:val="20"/>
              </w:rPr>
              <w:t>due to these benefits</w:t>
            </w:r>
            <w:r w:rsidR="5B637B39" w:rsidRPr="654861C9">
              <w:rPr>
                <w:rFonts w:ascii="Arial" w:hAnsi="Arial" w:cs="Arial"/>
                <w:sz w:val="20"/>
              </w:rPr>
              <w:t>.</w:t>
            </w:r>
            <w:r w:rsidR="1E735B9B" w:rsidRPr="654861C9">
              <w:rPr>
                <w:rFonts w:ascii="Arial" w:hAnsi="Arial" w:cs="Arial"/>
                <w:sz w:val="20"/>
              </w:rPr>
              <w:t xml:space="preserve"> </w:t>
            </w:r>
          </w:p>
          <w:p w14:paraId="47993094" w14:textId="00DA54D5" w:rsidR="00075E3E" w:rsidRDefault="22FAA92A" w:rsidP="654861C9">
            <w:pPr>
              <w:spacing w:before="120"/>
              <w:rPr>
                <w:rFonts w:ascii="Arial" w:hAnsi="Arial" w:cs="Arial"/>
                <w:sz w:val="20"/>
              </w:rPr>
            </w:pPr>
            <w:r w:rsidRPr="654861C9">
              <w:rPr>
                <w:rFonts w:ascii="Arial" w:hAnsi="Arial" w:cs="Arial"/>
                <w:sz w:val="20"/>
              </w:rPr>
              <w:t xml:space="preserve">The inability of NatHERS to assess </w:t>
            </w:r>
            <w:r w:rsidR="71DC3303" w:rsidRPr="654861C9">
              <w:rPr>
                <w:rFonts w:ascii="Arial" w:hAnsi="Arial" w:cs="Arial"/>
                <w:sz w:val="20"/>
              </w:rPr>
              <w:t>sole occupancy units (</w:t>
            </w:r>
            <w:r w:rsidRPr="654861C9">
              <w:rPr>
                <w:rFonts w:ascii="Arial" w:hAnsi="Arial" w:cs="Arial"/>
                <w:sz w:val="20"/>
              </w:rPr>
              <w:t>SOUs</w:t>
            </w:r>
            <w:r w:rsidR="71DC3303" w:rsidRPr="654861C9">
              <w:rPr>
                <w:rFonts w:ascii="Arial" w:hAnsi="Arial" w:cs="Arial"/>
                <w:sz w:val="20"/>
              </w:rPr>
              <w:t>)</w:t>
            </w:r>
            <w:r w:rsidRPr="654861C9">
              <w:rPr>
                <w:rFonts w:ascii="Arial" w:hAnsi="Arial" w:cs="Arial"/>
                <w:sz w:val="20"/>
              </w:rPr>
              <w:t xml:space="preserve"> serviced by centralised hot water and/or space conditioning is a </w:t>
            </w:r>
            <w:r w:rsidR="598FABFA" w:rsidRPr="654861C9">
              <w:rPr>
                <w:rFonts w:ascii="Arial" w:hAnsi="Arial" w:cs="Arial"/>
                <w:sz w:val="20"/>
              </w:rPr>
              <w:t xml:space="preserve">regulatory gap and a </w:t>
            </w:r>
            <w:r w:rsidRPr="654861C9">
              <w:rPr>
                <w:rFonts w:ascii="Arial" w:hAnsi="Arial" w:cs="Arial"/>
                <w:sz w:val="20"/>
              </w:rPr>
              <w:t xml:space="preserve">missed opportunity to </w:t>
            </w:r>
            <w:r w:rsidR="00B32991" w:rsidRPr="654861C9">
              <w:rPr>
                <w:rFonts w:ascii="Arial" w:hAnsi="Arial" w:cs="Arial"/>
                <w:sz w:val="20"/>
              </w:rPr>
              <w:t>streamline the assessment</w:t>
            </w:r>
            <w:r w:rsidR="27E5E8E4" w:rsidRPr="654861C9">
              <w:rPr>
                <w:rFonts w:ascii="Arial" w:hAnsi="Arial" w:cs="Arial"/>
                <w:sz w:val="20"/>
              </w:rPr>
              <w:t xml:space="preserve"> of these </w:t>
            </w:r>
            <w:r w:rsidR="0066393F">
              <w:rPr>
                <w:rFonts w:ascii="Arial" w:hAnsi="Arial" w:cs="Arial"/>
                <w:sz w:val="20"/>
              </w:rPr>
              <w:t>SOU</w:t>
            </w:r>
            <w:r w:rsidR="27E5E8E4" w:rsidRPr="654861C9">
              <w:rPr>
                <w:rFonts w:ascii="Arial" w:hAnsi="Arial" w:cs="Arial"/>
                <w:sz w:val="20"/>
              </w:rPr>
              <w:t>s</w:t>
            </w:r>
            <w:r w:rsidR="00B32991" w:rsidRPr="654861C9">
              <w:rPr>
                <w:rFonts w:ascii="Arial" w:hAnsi="Arial" w:cs="Arial"/>
                <w:sz w:val="20"/>
              </w:rPr>
              <w:t xml:space="preserve"> and</w:t>
            </w:r>
            <w:r w:rsidR="27E5E8E4" w:rsidRPr="654861C9">
              <w:rPr>
                <w:rFonts w:ascii="Arial" w:hAnsi="Arial" w:cs="Arial"/>
                <w:sz w:val="20"/>
              </w:rPr>
              <w:t xml:space="preserve"> </w:t>
            </w:r>
            <w:r w:rsidR="0A011263" w:rsidRPr="654861C9">
              <w:rPr>
                <w:rFonts w:ascii="Arial" w:hAnsi="Arial" w:cs="Arial"/>
                <w:sz w:val="20"/>
              </w:rPr>
              <w:t xml:space="preserve">thus </w:t>
            </w:r>
            <w:r w:rsidRPr="654861C9">
              <w:rPr>
                <w:rFonts w:ascii="Arial" w:hAnsi="Arial" w:cs="Arial"/>
                <w:sz w:val="20"/>
              </w:rPr>
              <w:t>promote greater energy</w:t>
            </w:r>
            <w:r w:rsidR="762C7F33" w:rsidRPr="654861C9">
              <w:rPr>
                <w:rFonts w:ascii="Arial" w:hAnsi="Arial" w:cs="Arial"/>
                <w:sz w:val="20"/>
              </w:rPr>
              <w:t>-</w:t>
            </w:r>
            <w:r w:rsidRPr="654861C9">
              <w:rPr>
                <w:rFonts w:ascii="Arial" w:hAnsi="Arial" w:cs="Arial"/>
                <w:sz w:val="20"/>
              </w:rPr>
              <w:t xml:space="preserve">efficiency in </w:t>
            </w:r>
            <w:r w:rsidR="3B6812AA" w:rsidRPr="654861C9">
              <w:rPr>
                <w:rFonts w:ascii="Arial" w:hAnsi="Arial" w:cs="Arial"/>
                <w:sz w:val="20"/>
              </w:rPr>
              <w:t>apartment</w:t>
            </w:r>
            <w:r w:rsidR="68CB2F16" w:rsidRPr="654861C9">
              <w:rPr>
                <w:rFonts w:ascii="Arial" w:hAnsi="Arial" w:cs="Arial"/>
                <w:sz w:val="20"/>
              </w:rPr>
              <w:t xml:space="preserve"> </w:t>
            </w:r>
            <w:r w:rsidR="7391D324" w:rsidRPr="654861C9">
              <w:rPr>
                <w:rFonts w:ascii="Arial" w:hAnsi="Arial" w:cs="Arial"/>
                <w:sz w:val="20"/>
              </w:rPr>
              <w:t>buildings</w:t>
            </w:r>
            <w:r w:rsidR="762C7F33" w:rsidRPr="654861C9">
              <w:rPr>
                <w:rFonts w:ascii="Arial" w:hAnsi="Arial" w:cs="Arial"/>
                <w:sz w:val="20"/>
              </w:rPr>
              <w:t>, with both environment and cost benefi</w:t>
            </w:r>
            <w:r w:rsidR="18AD99A1" w:rsidRPr="654861C9">
              <w:rPr>
                <w:rFonts w:ascii="Arial" w:hAnsi="Arial" w:cs="Arial"/>
                <w:sz w:val="20"/>
              </w:rPr>
              <w:t>ts to future occupants</w:t>
            </w:r>
            <w:r w:rsidR="27E5E8E4" w:rsidRPr="654861C9">
              <w:rPr>
                <w:rFonts w:ascii="Arial" w:hAnsi="Arial" w:cs="Arial"/>
                <w:sz w:val="20"/>
              </w:rPr>
              <w:t>.</w:t>
            </w:r>
            <w:r w:rsidR="4FD24188" w:rsidRPr="654861C9">
              <w:rPr>
                <w:rFonts w:ascii="Arial" w:hAnsi="Arial" w:cs="Arial"/>
                <w:sz w:val="20"/>
              </w:rPr>
              <w:t xml:space="preserve"> </w:t>
            </w:r>
            <w:r w:rsidR="40B12EAD" w:rsidRPr="654861C9">
              <w:rPr>
                <w:rFonts w:ascii="Arial" w:hAnsi="Arial" w:cs="Arial"/>
                <w:sz w:val="20"/>
              </w:rPr>
              <w:t>It also</w:t>
            </w:r>
            <w:r w:rsidR="4FD24188" w:rsidRPr="654861C9">
              <w:rPr>
                <w:rFonts w:ascii="Arial" w:hAnsi="Arial" w:cs="Arial"/>
                <w:sz w:val="20"/>
              </w:rPr>
              <w:t xml:space="preserve"> leaves a significant proportion of </w:t>
            </w:r>
            <w:r w:rsidR="07880D7E" w:rsidRPr="654861C9">
              <w:rPr>
                <w:rFonts w:ascii="Arial" w:hAnsi="Arial" w:cs="Arial"/>
                <w:sz w:val="20"/>
              </w:rPr>
              <w:t xml:space="preserve">dwelling construction with limited </w:t>
            </w:r>
            <w:r w:rsidR="222D20B1" w:rsidRPr="654861C9">
              <w:rPr>
                <w:rFonts w:ascii="Arial" w:hAnsi="Arial" w:cs="Arial"/>
                <w:sz w:val="20"/>
              </w:rPr>
              <w:t xml:space="preserve">compliance pathways </w:t>
            </w:r>
            <w:r w:rsidR="07880D7E" w:rsidRPr="654861C9">
              <w:rPr>
                <w:rFonts w:ascii="Arial" w:hAnsi="Arial" w:cs="Arial"/>
                <w:sz w:val="20"/>
              </w:rPr>
              <w:t>within the NCC</w:t>
            </w:r>
            <w:r w:rsidR="222D20B1" w:rsidRPr="654861C9">
              <w:rPr>
                <w:rFonts w:ascii="Arial" w:hAnsi="Arial" w:cs="Arial"/>
                <w:sz w:val="20"/>
              </w:rPr>
              <w:t xml:space="preserve">. </w:t>
            </w:r>
          </w:p>
          <w:p w14:paraId="5236C57D" w14:textId="7830D8D4" w:rsidR="003430DB" w:rsidRDefault="66494C8B" w:rsidP="654861C9">
            <w:pPr>
              <w:spacing w:before="120"/>
              <w:rPr>
                <w:rFonts w:ascii="Arial" w:hAnsi="Arial" w:cs="Arial"/>
                <w:sz w:val="20"/>
              </w:rPr>
            </w:pPr>
            <w:r w:rsidRPr="654861C9">
              <w:rPr>
                <w:rFonts w:ascii="Arial" w:hAnsi="Arial" w:cs="Arial"/>
                <w:sz w:val="20"/>
              </w:rPr>
              <w:t xml:space="preserve">The existing </w:t>
            </w:r>
            <w:r w:rsidR="00D913B1" w:rsidRPr="00D913B1">
              <w:rPr>
                <w:rFonts w:ascii="Arial" w:hAnsi="Arial" w:cs="Arial"/>
                <w:sz w:val="20"/>
              </w:rPr>
              <w:t xml:space="preserve">NatHERS Whole of Home National Calculations Method </w:t>
            </w:r>
            <w:r w:rsidRPr="654861C9">
              <w:rPr>
                <w:rFonts w:ascii="Arial" w:hAnsi="Arial" w:cs="Arial"/>
                <w:sz w:val="20"/>
              </w:rPr>
              <w:t xml:space="preserve">can </w:t>
            </w:r>
            <w:r w:rsidR="7F61761D" w:rsidRPr="654861C9">
              <w:rPr>
                <w:rFonts w:ascii="Arial" w:hAnsi="Arial" w:cs="Arial"/>
                <w:sz w:val="20"/>
              </w:rPr>
              <w:t>be updated</w:t>
            </w:r>
            <w:r w:rsidRPr="654861C9">
              <w:rPr>
                <w:rFonts w:ascii="Arial" w:hAnsi="Arial" w:cs="Arial"/>
                <w:sz w:val="20"/>
              </w:rPr>
              <w:t xml:space="preserve"> to allow centralised services, </w:t>
            </w:r>
            <w:r w:rsidR="619EC8FC" w:rsidRPr="654861C9">
              <w:rPr>
                <w:rFonts w:ascii="Arial" w:hAnsi="Arial" w:cs="Arial"/>
                <w:sz w:val="20"/>
              </w:rPr>
              <w:t xml:space="preserve">with no impact on the current method for decentralised systems. The same fundamental approach </w:t>
            </w:r>
            <w:r w:rsidR="6FF2AFAB" w:rsidRPr="654861C9">
              <w:rPr>
                <w:rFonts w:ascii="Arial" w:hAnsi="Arial" w:cs="Arial"/>
                <w:sz w:val="20"/>
              </w:rPr>
              <w:t xml:space="preserve">will </w:t>
            </w:r>
            <w:r w:rsidR="619EC8FC" w:rsidRPr="654861C9">
              <w:rPr>
                <w:rFonts w:ascii="Arial" w:hAnsi="Arial" w:cs="Arial"/>
                <w:sz w:val="20"/>
              </w:rPr>
              <w:t xml:space="preserve">be followed, with </w:t>
            </w:r>
            <w:r w:rsidR="39652BD1" w:rsidRPr="654861C9">
              <w:rPr>
                <w:rFonts w:ascii="Arial" w:hAnsi="Arial" w:cs="Arial"/>
                <w:sz w:val="20"/>
              </w:rPr>
              <w:t>three</w:t>
            </w:r>
            <w:r w:rsidR="619EC8FC" w:rsidRPr="654861C9">
              <w:rPr>
                <w:rFonts w:ascii="Arial" w:hAnsi="Arial" w:cs="Arial"/>
                <w:sz w:val="20"/>
              </w:rPr>
              <w:t xml:space="preserve"> additional steps:</w:t>
            </w:r>
          </w:p>
          <w:p w14:paraId="4BEFE8D7" w14:textId="188768BF" w:rsidR="00F10B65" w:rsidRDefault="00F10B65" w:rsidP="00F10B65">
            <w:pPr>
              <w:pStyle w:val="ListParagraph"/>
              <w:numPr>
                <w:ilvl w:val="0"/>
                <w:numId w:val="7"/>
              </w:numPr>
              <w:spacing w:before="120"/>
              <w:rPr>
                <w:rFonts w:ascii="Arial" w:hAnsi="Arial" w:cs="Arial"/>
                <w:sz w:val="20"/>
              </w:rPr>
            </w:pPr>
            <w:r>
              <w:rPr>
                <w:rFonts w:ascii="Arial" w:hAnsi="Arial" w:cs="Arial"/>
                <w:sz w:val="20"/>
              </w:rPr>
              <w:t>A</w:t>
            </w:r>
            <w:r w:rsidR="00E53324">
              <w:rPr>
                <w:rFonts w:ascii="Arial" w:hAnsi="Arial" w:cs="Arial"/>
                <w:sz w:val="20"/>
              </w:rPr>
              <w:t xml:space="preserve">ccount for pipe and ductwork heat loss associated with longer pipe and duct </w:t>
            </w:r>
            <w:r w:rsidR="00D22DCB">
              <w:rPr>
                <w:rFonts w:ascii="Arial" w:hAnsi="Arial" w:cs="Arial"/>
                <w:sz w:val="20"/>
              </w:rPr>
              <w:t>runs.</w:t>
            </w:r>
            <w:r w:rsidR="00E53324">
              <w:rPr>
                <w:rFonts w:ascii="Arial" w:hAnsi="Arial" w:cs="Arial"/>
                <w:sz w:val="20"/>
              </w:rPr>
              <w:t xml:space="preserve"> </w:t>
            </w:r>
          </w:p>
          <w:p w14:paraId="24D2AEE0" w14:textId="719CF21B" w:rsidR="00E53324" w:rsidRDefault="00E53324" w:rsidP="00F10B65">
            <w:pPr>
              <w:pStyle w:val="ListParagraph"/>
              <w:numPr>
                <w:ilvl w:val="0"/>
                <w:numId w:val="7"/>
              </w:numPr>
              <w:spacing w:before="120"/>
              <w:rPr>
                <w:rFonts w:ascii="Arial" w:hAnsi="Arial" w:cs="Arial"/>
                <w:sz w:val="20"/>
              </w:rPr>
            </w:pPr>
            <w:r>
              <w:rPr>
                <w:rFonts w:ascii="Arial" w:hAnsi="Arial" w:cs="Arial"/>
                <w:sz w:val="20"/>
              </w:rPr>
              <w:t xml:space="preserve">Account for auxiliary energy use associated primarily with fans and </w:t>
            </w:r>
            <w:r w:rsidR="00D22DCB">
              <w:rPr>
                <w:rFonts w:ascii="Arial" w:hAnsi="Arial" w:cs="Arial"/>
                <w:sz w:val="20"/>
              </w:rPr>
              <w:t>pumps.</w:t>
            </w:r>
          </w:p>
          <w:p w14:paraId="60B46484" w14:textId="609790A5" w:rsidR="00E53324" w:rsidRDefault="00C026BB" w:rsidP="00F10B65">
            <w:pPr>
              <w:pStyle w:val="ListParagraph"/>
              <w:numPr>
                <w:ilvl w:val="0"/>
                <w:numId w:val="7"/>
              </w:numPr>
              <w:spacing w:before="120"/>
              <w:rPr>
                <w:rFonts w:ascii="Arial" w:hAnsi="Arial" w:cs="Arial"/>
                <w:sz w:val="20"/>
              </w:rPr>
            </w:pPr>
            <w:r>
              <w:rPr>
                <w:rFonts w:ascii="Arial" w:hAnsi="Arial" w:cs="Arial"/>
                <w:sz w:val="20"/>
              </w:rPr>
              <w:t xml:space="preserve">Apportion the </w:t>
            </w:r>
            <w:r w:rsidR="005B63C8">
              <w:rPr>
                <w:rFonts w:ascii="Arial" w:hAnsi="Arial" w:cs="Arial"/>
                <w:sz w:val="20"/>
              </w:rPr>
              <w:t xml:space="preserve">total energy use for the centralised services to each individual SOU. </w:t>
            </w:r>
          </w:p>
          <w:p w14:paraId="2CE71072" w14:textId="77777777" w:rsidR="0025792B" w:rsidRPr="005E33DA" w:rsidRDefault="0025792B" w:rsidP="005E33DA">
            <w:pPr>
              <w:spacing w:before="120"/>
              <w:rPr>
                <w:rFonts w:ascii="Arial" w:hAnsi="Arial" w:cs="Arial"/>
                <w:b/>
                <w:bCs/>
                <w:sz w:val="20"/>
              </w:rPr>
            </w:pPr>
            <w:r w:rsidRPr="005E33DA">
              <w:rPr>
                <w:rFonts w:ascii="Arial" w:hAnsi="Arial" w:cs="Arial"/>
                <w:b/>
                <w:bCs/>
                <w:sz w:val="20"/>
              </w:rPr>
              <w:t>Extent of the problem</w:t>
            </w:r>
          </w:p>
          <w:p w14:paraId="4579100C" w14:textId="7114A837" w:rsidR="008F0D00" w:rsidRDefault="5DD51323" w:rsidP="3834829A">
            <w:pPr>
              <w:spacing w:before="120"/>
              <w:rPr>
                <w:rFonts w:ascii="Arial" w:hAnsi="Arial" w:cs="Arial"/>
                <w:sz w:val="20"/>
              </w:rPr>
            </w:pPr>
            <w:r w:rsidRPr="3834829A">
              <w:rPr>
                <w:rFonts w:ascii="Arial" w:hAnsi="Arial" w:cs="Arial"/>
                <w:sz w:val="20"/>
              </w:rPr>
              <w:t xml:space="preserve">In the past 12 months </w:t>
            </w:r>
            <w:r w:rsidR="002E4C5E">
              <w:rPr>
                <w:rFonts w:ascii="Arial" w:hAnsi="Arial" w:cs="Arial"/>
                <w:sz w:val="20"/>
              </w:rPr>
              <w:t>50</w:t>
            </w:r>
            <w:r w:rsidR="00935970">
              <w:rPr>
                <w:rFonts w:ascii="Arial" w:hAnsi="Arial" w:cs="Arial"/>
                <w:sz w:val="20"/>
              </w:rPr>
              <w:t>,295</w:t>
            </w:r>
            <w:r w:rsidRPr="3834829A">
              <w:rPr>
                <w:rFonts w:ascii="Arial" w:hAnsi="Arial" w:cs="Arial"/>
                <w:sz w:val="20"/>
              </w:rPr>
              <w:t xml:space="preserve"> SOUs were NatHERS certified</w:t>
            </w:r>
            <w:r w:rsidR="00B87D9A">
              <w:rPr>
                <w:rStyle w:val="FootnoteReference"/>
                <w:rFonts w:ascii="Arial" w:hAnsi="Arial" w:cs="Arial"/>
                <w:sz w:val="20"/>
              </w:rPr>
              <w:footnoteReference w:id="2"/>
            </w:r>
            <w:r w:rsidR="2B538E6C" w:rsidRPr="3834829A">
              <w:rPr>
                <w:rFonts w:ascii="Arial" w:hAnsi="Arial" w:cs="Arial"/>
                <w:sz w:val="20"/>
              </w:rPr>
              <w:t xml:space="preserve"> (</w:t>
            </w:r>
            <w:r w:rsidR="5F882192" w:rsidRPr="3834829A">
              <w:rPr>
                <w:rFonts w:ascii="Arial" w:hAnsi="Arial" w:cs="Arial"/>
                <w:sz w:val="20"/>
              </w:rPr>
              <w:t xml:space="preserve">in this period </w:t>
            </w:r>
            <w:r w:rsidR="3A904CC8" w:rsidRPr="3834829A">
              <w:rPr>
                <w:rFonts w:ascii="Arial" w:hAnsi="Arial" w:cs="Arial"/>
                <w:sz w:val="20"/>
              </w:rPr>
              <w:t>167,000 dwellings</w:t>
            </w:r>
            <w:r w:rsidR="0BF48E3A" w:rsidRPr="3834829A">
              <w:rPr>
                <w:rFonts w:ascii="Arial" w:hAnsi="Arial" w:cs="Arial"/>
                <w:sz w:val="20"/>
              </w:rPr>
              <w:t xml:space="preserve"> </w:t>
            </w:r>
            <w:r w:rsidR="3A904CC8" w:rsidRPr="3834829A">
              <w:rPr>
                <w:rFonts w:ascii="Arial" w:hAnsi="Arial" w:cs="Arial"/>
                <w:sz w:val="20"/>
              </w:rPr>
              <w:t xml:space="preserve">were </w:t>
            </w:r>
            <w:r w:rsidR="74DD4AA8" w:rsidRPr="3834829A">
              <w:rPr>
                <w:rFonts w:ascii="Arial" w:hAnsi="Arial" w:cs="Arial"/>
                <w:sz w:val="20"/>
              </w:rPr>
              <w:t>commenced in Australia</w:t>
            </w:r>
            <w:r w:rsidR="00D70520">
              <w:rPr>
                <w:rStyle w:val="FootnoteReference"/>
                <w:rFonts w:ascii="Arial" w:hAnsi="Arial" w:cs="Arial"/>
                <w:sz w:val="20"/>
              </w:rPr>
              <w:footnoteReference w:id="3"/>
            </w:r>
            <w:r w:rsidR="2B538E6C" w:rsidRPr="3834829A">
              <w:rPr>
                <w:rFonts w:ascii="Arial" w:hAnsi="Arial" w:cs="Arial"/>
                <w:sz w:val="20"/>
              </w:rPr>
              <w:t>)</w:t>
            </w:r>
            <w:r w:rsidR="00566362">
              <w:rPr>
                <w:rFonts w:ascii="Arial" w:hAnsi="Arial" w:cs="Arial"/>
                <w:sz w:val="20"/>
              </w:rPr>
              <w:t xml:space="preserve">. </w:t>
            </w:r>
            <w:r w:rsidR="0000544C">
              <w:rPr>
                <w:rFonts w:ascii="Arial" w:hAnsi="Arial" w:cs="Arial"/>
                <w:sz w:val="20"/>
              </w:rPr>
              <w:t xml:space="preserve">NatHERS </w:t>
            </w:r>
            <w:r w:rsidR="0FC598BA" w:rsidRPr="3834829A">
              <w:rPr>
                <w:rFonts w:ascii="Arial" w:hAnsi="Arial" w:cs="Arial"/>
                <w:sz w:val="20"/>
              </w:rPr>
              <w:t xml:space="preserve">and other </w:t>
            </w:r>
            <w:r w:rsidR="0000544C">
              <w:rPr>
                <w:rFonts w:ascii="Arial" w:hAnsi="Arial" w:cs="Arial"/>
                <w:sz w:val="20"/>
              </w:rPr>
              <w:t xml:space="preserve">readily available </w:t>
            </w:r>
            <w:r w:rsidR="0FC598BA" w:rsidRPr="3834829A">
              <w:rPr>
                <w:rFonts w:ascii="Arial" w:hAnsi="Arial" w:cs="Arial"/>
                <w:sz w:val="20"/>
              </w:rPr>
              <w:t>d</w:t>
            </w:r>
            <w:r w:rsidR="15087AC9" w:rsidRPr="3834829A">
              <w:rPr>
                <w:rFonts w:ascii="Arial" w:hAnsi="Arial" w:cs="Arial"/>
                <w:sz w:val="20"/>
              </w:rPr>
              <w:t>a</w:t>
            </w:r>
            <w:r w:rsidR="0FC598BA" w:rsidRPr="3834829A">
              <w:rPr>
                <w:rFonts w:ascii="Arial" w:hAnsi="Arial" w:cs="Arial"/>
                <w:sz w:val="20"/>
              </w:rPr>
              <w:t>ta</w:t>
            </w:r>
            <w:r w:rsidR="6679FF06" w:rsidRPr="3834829A">
              <w:rPr>
                <w:rFonts w:ascii="Arial" w:hAnsi="Arial" w:cs="Arial"/>
                <w:sz w:val="20"/>
              </w:rPr>
              <w:t xml:space="preserve"> </w:t>
            </w:r>
            <w:r w:rsidR="0FC598BA" w:rsidRPr="3834829A">
              <w:rPr>
                <w:rFonts w:ascii="Arial" w:hAnsi="Arial" w:cs="Arial"/>
                <w:sz w:val="20"/>
              </w:rPr>
              <w:t xml:space="preserve">sources </w:t>
            </w:r>
            <w:r w:rsidR="6679FF06" w:rsidRPr="3834829A">
              <w:rPr>
                <w:rFonts w:ascii="Arial" w:hAnsi="Arial" w:cs="Arial"/>
                <w:sz w:val="20"/>
              </w:rPr>
              <w:t>lack</w:t>
            </w:r>
            <w:r w:rsidR="0000544C">
              <w:rPr>
                <w:rFonts w:ascii="Arial" w:hAnsi="Arial" w:cs="Arial"/>
                <w:sz w:val="20"/>
              </w:rPr>
              <w:t xml:space="preserve"> details regarding </w:t>
            </w:r>
            <w:r w:rsidR="4F1DAE37" w:rsidRPr="3834829A">
              <w:rPr>
                <w:rFonts w:ascii="Arial" w:hAnsi="Arial" w:cs="Arial"/>
                <w:sz w:val="20"/>
              </w:rPr>
              <w:t xml:space="preserve">the type </w:t>
            </w:r>
            <w:r w:rsidR="4A15B02A" w:rsidRPr="3834829A">
              <w:rPr>
                <w:rFonts w:ascii="Arial" w:hAnsi="Arial" w:cs="Arial"/>
                <w:sz w:val="20"/>
              </w:rPr>
              <w:t xml:space="preserve">and extent </w:t>
            </w:r>
            <w:r w:rsidR="4F1DAE37" w:rsidRPr="3834829A">
              <w:rPr>
                <w:rFonts w:ascii="Arial" w:hAnsi="Arial" w:cs="Arial"/>
                <w:sz w:val="20"/>
              </w:rPr>
              <w:t xml:space="preserve">of </w:t>
            </w:r>
            <w:r w:rsidR="242C6CFB" w:rsidRPr="3834829A">
              <w:rPr>
                <w:rFonts w:ascii="Arial" w:hAnsi="Arial" w:cs="Arial"/>
                <w:sz w:val="20"/>
              </w:rPr>
              <w:t xml:space="preserve">centralised </w:t>
            </w:r>
            <w:r w:rsidR="4F1DAE37" w:rsidRPr="3834829A">
              <w:rPr>
                <w:rFonts w:ascii="Arial" w:hAnsi="Arial" w:cs="Arial"/>
                <w:sz w:val="20"/>
              </w:rPr>
              <w:t>heating</w:t>
            </w:r>
            <w:r w:rsidR="242C6CFB" w:rsidRPr="3834829A">
              <w:rPr>
                <w:rFonts w:ascii="Arial" w:hAnsi="Arial" w:cs="Arial"/>
                <w:sz w:val="20"/>
              </w:rPr>
              <w:t>,</w:t>
            </w:r>
            <w:r w:rsidR="4F1DAE37" w:rsidRPr="3834829A">
              <w:rPr>
                <w:rFonts w:ascii="Arial" w:hAnsi="Arial" w:cs="Arial"/>
                <w:sz w:val="20"/>
              </w:rPr>
              <w:t xml:space="preserve"> cooling and hot water systems</w:t>
            </w:r>
            <w:r w:rsidR="35F98CF7" w:rsidRPr="3834829A">
              <w:rPr>
                <w:rFonts w:ascii="Arial" w:hAnsi="Arial" w:cs="Arial"/>
                <w:sz w:val="20"/>
              </w:rPr>
              <w:t xml:space="preserve"> in these SOUs</w:t>
            </w:r>
            <w:r w:rsidR="0E7827DA" w:rsidRPr="3834829A">
              <w:rPr>
                <w:rFonts w:ascii="Arial" w:hAnsi="Arial" w:cs="Arial"/>
                <w:sz w:val="20"/>
              </w:rPr>
              <w:t>.</w:t>
            </w:r>
          </w:p>
          <w:p w14:paraId="76026AAB" w14:textId="32934569" w:rsidR="00A843A9" w:rsidRDefault="1048A3EC" w:rsidP="654861C9">
            <w:pPr>
              <w:spacing w:before="120"/>
              <w:rPr>
                <w:rFonts w:ascii="Arial" w:hAnsi="Arial" w:cs="Arial"/>
                <w:sz w:val="20"/>
              </w:rPr>
            </w:pPr>
            <w:r w:rsidRPr="654861C9">
              <w:rPr>
                <w:rFonts w:ascii="Arial" w:hAnsi="Arial" w:cs="Arial"/>
                <w:sz w:val="20"/>
              </w:rPr>
              <w:t>T</w:t>
            </w:r>
            <w:r w:rsidR="1249B317" w:rsidRPr="654861C9">
              <w:rPr>
                <w:rFonts w:ascii="Arial" w:hAnsi="Arial" w:cs="Arial"/>
                <w:sz w:val="20"/>
              </w:rPr>
              <w:t xml:space="preserve">o </w:t>
            </w:r>
            <w:r w:rsidR="1224B927" w:rsidRPr="654861C9">
              <w:rPr>
                <w:rFonts w:ascii="Arial" w:hAnsi="Arial" w:cs="Arial"/>
                <w:sz w:val="20"/>
              </w:rPr>
              <w:t xml:space="preserve">provide an estimate of </w:t>
            </w:r>
            <w:r w:rsidR="18FA6B45" w:rsidRPr="654861C9">
              <w:rPr>
                <w:rFonts w:ascii="Arial" w:hAnsi="Arial" w:cs="Arial"/>
                <w:sz w:val="20"/>
              </w:rPr>
              <w:t xml:space="preserve">how </w:t>
            </w:r>
            <w:r w:rsidR="1249B317" w:rsidRPr="654861C9">
              <w:rPr>
                <w:rFonts w:ascii="Arial" w:hAnsi="Arial" w:cs="Arial"/>
                <w:sz w:val="20"/>
              </w:rPr>
              <w:t>common</w:t>
            </w:r>
            <w:r w:rsidR="4E7FA931" w:rsidRPr="654861C9">
              <w:rPr>
                <w:rFonts w:ascii="Arial" w:hAnsi="Arial" w:cs="Arial"/>
                <w:sz w:val="20"/>
              </w:rPr>
              <w:t xml:space="preserve"> centralised hot water and heating and cooling </w:t>
            </w:r>
            <w:r w:rsidR="445F095D" w:rsidRPr="654861C9">
              <w:rPr>
                <w:rFonts w:ascii="Arial" w:hAnsi="Arial" w:cs="Arial"/>
                <w:sz w:val="20"/>
              </w:rPr>
              <w:t>are</w:t>
            </w:r>
            <w:r w:rsidR="4E7FA931" w:rsidRPr="654861C9">
              <w:rPr>
                <w:rFonts w:ascii="Arial" w:hAnsi="Arial" w:cs="Arial"/>
                <w:sz w:val="20"/>
              </w:rPr>
              <w:t xml:space="preserve"> in </w:t>
            </w:r>
            <w:r w:rsidR="3DE187F7" w:rsidRPr="654861C9">
              <w:rPr>
                <w:rFonts w:ascii="Arial" w:hAnsi="Arial" w:cs="Arial"/>
                <w:sz w:val="20"/>
              </w:rPr>
              <w:t>contemporary</w:t>
            </w:r>
            <w:r w:rsidR="6897B630" w:rsidRPr="654861C9">
              <w:rPr>
                <w:rFonts w:ascii="Arial" w:hAnsi="Arial" w:cs="Arial"/>
                <w:sz w:val="20"/>
              </w:rPr>
              <w:t xml:space="preserve"> </w:t>
            </w:r>
            <w:r w:rsidR="4E7FA931" w:rsidRPr="654861C9">
              <w:rPr>
                <w:rFonts w:ascii="Arial" w:hAnsi="Arial" w:cs="Arial"/>
                <w:sz w:val="20"/>
              </w:rPr>
              <w:t>apartment buildings</w:t>
            </w:r>
            <w:r w:rsidR="7BF3A5AF" w:rsidRPr="654861C9">
              <w:rPr>
                <w:rFonts w:ascii="Arial" w:hAnsi="Arial" w:cs="Arial"/>
                <w:sz w:val="20"/>
              </w:rPr>
              <w:t>,</w:t>
            </w:r>
            <w:r w:rsidR="4E7FA931" w:rsidRPr="654861C9">
              <w:rPr>
                <w:rFonts w:ascii="Arial" w:hAnsi="Arial" w:cs="Arial"/>
                <w:sz w:val="20"/>
              </w:rPr>
              <w:t xml:space="preserve"> </w:t>
            </w:r>
            <w:r w:rsidR="3DE187F7" w:rsidRPr="654861C9">
              <w:rPr>
                <w:rFonts w:ascii="Arial" w:hAnsi="Arial" w:cs="Arial"/>
                <w:sz w:val="20"/>
              </w:rPr>
              <w:t>the NatHERS</w:t>
            </w:r>
            <w:r w:rsidR="4E7FA931" w:rsidRPr="654861C9">
              <w:rPr>
                <w:rFonts w:ascii="Arial" w:hAnsi="Arial" w:cs="Arial"/>
                <w:sz w:val="20"/>
              </w:rPr>
              <w:t xml:space="preserve"> administrator </w:t>
            </w:r>
            <w:r w:rsidR="6C6D5102" w:rsidRPr="654861C9">
              <w:rPr>
                <w:rFonts w:ascii="Arial" w:hAnsi="Arial" w:cs="Arial"/>
                <w:sz w:val="20"/>
              </w:rPr>
              <w:t>sought</w:t>
            </w:r>
            <w:r w:rsidR="4E7FA931" w:rsidRPr="654861C9">
              <w:rPr>
                <w:rFonts w:ascii="Arial" w:hAnsi="Arial" w:cs="Arial"/>
                <w:sz w:val="20"/>
              </w:rPr>
              <w:t xml:space="preserve"> input from </w:t>
            </w:r>
            <w:r w:rsidR="64FB5512" w:rsidRPr="654861C9">
              <w:rPr>
                <w:rFonts w:ascii="Arial" w:hAnsi="Arial" w:cs="Arial"/>
                <w:sz w:val="20"/>
              </w:rPr>
              <w:t>NatHERS accredited tool</w:t>
            </w:r>
            <w:r w:rsidR="3DE187F7" w:rsidRPr="654861C9">
              <w:rPr>
                <w:rFonts w:ascii="Arial" w:hAnsi="Arial" w:cs="Arial"/>
                <w:sz w:val="20"/>
              </w:rPr>
              <w:t>s</w:t>
            </w:r>
            <w:r w:rsidR="64FB5512" w:rsidRPr="654861C9">
              <w:rPr>
                <w:rFonts w:ascii="Arial" w:hAnsi="Arial" w:cs="Arial"/>
                <w:sz w:val="20"/>
              </w:rPr>
              <w:t>. H</w:t>
            </w:r>
            <w:r w:rsidR="31156119" w:rsidRPr="654861C9">
              <w:rPr>
                <w:rFonts w:ascii="Arial" w:hAnsi="Arial" w:cs="Arial"/>
                <w:sz w:val="20"/>
              </w:rPr>
              <w:t>ero</w:t>
            </w:r>
            <w:r w:rsidR="64FB5512" w:rsidRPr="654861C9">
              <w:rPr>
                <w:rFonts w:ascii="Arial" w:hAnsi="Arial" w:cs="Arial"/>
                <w:sz w:val="20"/>
              </w:rPr>
              <w:t xml:space="preserve"> Software</w:t>
            </w:r>
            <w:r w:rsidR="68CB0BCF" w:rsidRPr="654861C9">
              <w:rPr>
                <w:rFonts w:ascii="Arial" w:hAnsi="Arial" w:cs="Arial"/>
                <w:sz w:val="20"/>
              </w:rPr>
              <w:t xml:space="preserve"> </w:t>
            </w:r>
            <w:r w:rsidR="2F536E11" w:rsidRPr="654861C9">
              <w:rPr>
                <w:rFonts w:ascii="Arial" w:hAnsi="Arial" w:cs="Arial"/>
                <w:sz w:val="20"/>
              </w:rPr>
              <w:t xml:space="preserve">provided </w:t>
            </w:r>
            <w:r w:rsidR="3B1FF877" w:rsidRPr="654861C9">
              <w:rPr>
                <w:rFonts w:ascii="Arial" w:hAnsi="Arial" w:cs="Arial"/>
                <w:sz w:val="20"/>
              </w:rPr>
              <w:t>a survey they conducted with stakeholders</w:t>
            </w:r>
            <w:r w:rsidR="00D84502">
              <w:rPr>
                <w:rFonts w:ascii="Arial" w:hAnsi="Arial" w:cs="Arial"/>
                <w:sz w:val="20"/>
              </w:rPr>
              <w:t>.</w:t>
            </w:r>
            <w:r w:rsidR="00D84502" w:rsidRPr="654861C9">
              <w:rPr>
                <w:rFonts w:ascii="Arial" w:hAnsi="Arial" w:cs="Arial"/>
                <w:sz w:val="20"/>
              </w:rPr>
              <w:t xml:space="preserve"> </w:t>
            </w:r>
            <w:r w:rsidR="1224B927" w:rsidRPr="654861C9">
              <w:rPr>
                <w:rFonts w:ascii="Arial" w:hAnsi="Arial" w:cs="Arial"/>
                <w:sz w:val="20"/>
              </w:rPr>
              <w:t xml:space="preserve">This </w:t>
            </w:r>
            <w:r w:rsidR="762C7F33" w:rsidRPr="654861C9">
              <w:rPr>
                <w:rFonts w:ascii="Arial" w:hAnsi="Arial" w:cs="Arial"/>
                <w:sz w:val="20"/>
              </w:rPr>
              <w:t xml:space="preserve">informal survey </w:t>
            </w:r>
            <w:r w:rsidR="00E92F9D">
              <w:rPr>
                <w:rFonts w:ascii="Arial" w:hAnsi="Arial" w:cs="Arial"/>
                <w:sz w:val="20"/>
              </w:rPr>
              <w:t>found</w:t>
            </w:r>
            <w:r w:rsidR="6D8D8A68" w:rsidRPr="654861C9">
              <w:rPr>
                <w:rFonts w:ascii="Arial" w:hAnsi="Arial" w:cs="Arial"/>
                <w:sz w:val="20"/>
              </w:rPr>
              <w:t xml:space="preserve"> </w:t>
            </w:r>
            <w:r w:rsidR="762C7F33" w:rsidRPr="654861C9">
              <w:rPr>
                <w:rFonts w:ascii="Arial" w:hAnsi="Arial" w:cs="Arial"/>
                <w:sz w:val="20"/>
              </w:rPr>
              <w:t xml:space="preserve">that, </w:t>
            </w:r>
            <w:r w:rsidR="3A2586B7" w:rsidRPr="654861C9">
              <w:rPr>
                <w:rFonts w:ascii="Arial" w:hAnsi="Arial" w:cs="Arial"/>
                <w:sz w:val="20"/>
              </w:rPr>
              <w:t xml:space="preserve">at least </w:t>
            </w:r>
            <w:r w:rsidR="762C7F33" w:rsidRPr="654861C9">
              <w:rPr>
                <w:rFonts w:ascii="Arial" w:hAnsi="Arial" w:cs="Arial"/>
                <w:sz w:val="20"/>
              </w:rPr>
              <w:t xml:space="preserve">in some locations, centralised services, and in particular centralised hot water systems, </w:t>
            </w:r>
            <w:r w:rsidR="2FEB079E" w:rsidRPr="654861C9">
              <w:rPr>
                <w:rFonts w:ascii="Arial" w:hAnsi="Arial" w:cs="Arial"/>
                <w:sz w:val="20"/>
              </w:rPr>
              <w:t xml:space="preserve">are and </w:t>
            </w:r>
            <w:r w:rsidR="762C7F33" w:rsidRPr="654861C9">
              <w:rPr>
                <w:rFonts w:ascii="Arial" w:hAnsi="Arial" w:cs="Arial"/>
                <w:sz w:val="20"/>
              </w:rPr>
              <w:t xml:space="preserve">will </w:t>
            </w:r>
            <w:r w:rsidR="773A08D8" w:rsidRPr="654861C9">
              <w:rPr>
                <w:rFonts w:ascii="Arial" w:hAnsi="Arial" w:cs="Arial"/>
                <w:sz w:val="20"/>
              </w:rPr>
              <w:t>continue</w:t>
            </w:r>
            <w:r w:rsidR="762C7F33" w:rsidRPr="654861C9">
              <w:rPr>
                <w:rFonts w:ascii="Arial" w:hAnsi="Arial" w:cs="Arial"/>
                <w:sz w:val="20"/>
              </w:rPr>
              <w:t xml:space="preserve"> </w:t>
            </w:r>
            <w:r w:rsidR="006B62E7">
              <w:rPr>
                <w:rFonts w:ascii="Arial" w:hAnsi="Arial" w:cs="Arial"/>
                <w:sz w:val="20"/>
              </w:rPr>
              <w:t xml:space="preserve">to be a </w:t>
            </w:r>
            <w:r w:rsidR="762C7F33" w:rsidRPr="654861C9">
              <w:rPr>
                <w:rFonts w:ascii="Arial" w:hAnsi="Arial" w:cs="Arial"/>
                <w:sz w:val="20"/>
              </w:rPr>
              <w:t>common technology</w:t>
            </w:r>
            <w:r w:rsidR="006B62E7">
              <w:rPr>
                <w:rFonts w:ascii="Arial" w:hAnsi="Arial" w:cs="Arial"/>
                <w:sz w:val="20"/>
              </w:rPr>
              <w:t xml:space="preserve"> (</w:t>
            </w:r>
            <w:r w:rsidR="008538C0">
              <w:rPr>
                <w:rFonts w:ascii="Arial" w:hAnsi="Arial" w:cs="Arial"/>
                <w:sz w:val="20"/>
              </w:rPr>
              <w:t>quantita</w:t>
            </w:r>
            <w:r w:rsidR="00EB3845">
              <w:rPr>
                <w:rFonts w:ascii="Arial" w:hAnsi="Arial" w:cs="Arial"/>
                <w:sz w:val="20"/>
              </w:rPr>
              <w:t>tive estimates from respondents were that between 50% and 100% of Class 2 projects they had worked on used centralised Hot Water</w:t>
            </w:r>
            <w:r w:rsidR="0053386B">
              <w:rPr>
                <w:rFonts w:ascii="Arial" w:hAnsi="Arial" w:cs="Arial"/>
                <w:sz w:val="20"/>
              </w:rPr>
              <w:t>).</w:t>
            </w:r>
            <w:r w:rsidR="762C7F33" w:rsidRPr="654861C9">
              <w:rPr>
                <w:rFonts w:ascii="Arial" w:hAnsi="Arial" w:cs="Arial"/>
                <w:sz w:val="20"/>
              </w:rPr>
              <w:t xml:space="preserve"> </w:t>
            </w:r>
            <w:r w:rsidR="120A67BD" w:rsidRPr="654861C9">
              <w:rPr>
                <w:rFonts w:ascii="Arial" w:hAnsi="Arial" w:cs="Arial"/>
                <w:sz w:val="20"/>
              </w:rPr>
              <w:t>A</w:t>
            </w:r>
            <w:r w:rsidR="3B1FF877" w:rsidRPr="654861C9">
              <w:rPr>
                <w:rFonts w:ascii="Arial" w:hAnsi="Arial" w:cs="Arial"/>
                <w:sz w:val="20"/>
              </w:rPr>
              <w:t xml:space="preserve">s </w:t>
            </w:r>
            <w:r w:rsidR="5DB7CDC7" w:rsidRPr="654861C9">
              <w:rPr>
                <w:rFonts w:ascii="Arial" w:hAnsi="Arial" w:cs="Arial"/>
                <w:sz w:val="20"/>
              </w:rPr>
              <w:t>stakeholder</w:t>
            </w:r>
            <w:r w:rsidR="7A308637" w:rsidRPr="654861C9">
              <w:rPr>
                <w:rFonts w:ascii="Arial" w:hAnsi="Arial" w:cs="Arial"/>
                <w:sz w:val="20"/>
              </w:rPr>
              <w:t>s</w:t>
            </w:r>
            <w:r w:rsidR="3B1FF877" w:rsidRPr="654861C9">
              <w:rPr>
                <w:rFonts w:ascii="Arial" w:hAnsi="Arial" w:cs="Arial"/>
                <w:sz w:val="20"/>
              </w:rPr>
              <w:t xml:space="preserve"> note, </w:t>
            </w:r>
            <w:r w:rsidR="120A67BD" w:rsidRPr="654861C9">
              <w:rPr>
                <w:rFonts w:ascii="Arial" w:hAnsi="Arial" w:cs="Arial"/>
                <w:sz w:val="20"/>
              </w:rPr>
              <w:t>most contemporary apartment buildings will utilise centralised hot water</w:t>
            </w:r>
            <w:r w:rsidR="1AFF5670" w:rsidRPr="654861C9">
              <w:rPr>
                <w:rFonts w:ascii="Arial" w:hAnsi="Arial" w:cs="Arial"/>
                <w:sz w:val="20"/>
              </w:rPr>
              <w:t>, w</w:t>
            </w:r>
            <w:r w:rsidR="4D367D4F" w:rsidRPr="654861C9">
              <w:rPr>
                <w:rFonts w:ascii="Arial" w:hAnsi="Arial" w:cs="Arial"/>
                <w:sz w:val="20"/>
              </w:rPr>
              <w:t xml:space="preserve">hereas </w:t>
            </w:r>
            <w:r w:rsidR="3754D580" w:rsidRPr="654861C9">
              <w:rPr>
                <w:rFonts w:ascii="Arial" w:hAnsi="Arial" w:cs="Arial"/>
                <w:sz w:val="20"/>
              </w:rPr>
              <w:t>c</w:t>
            </w:r>
            <w:r w:rsidR="1CB7C2A9" w:rsidRPr="654861C9">
              <w:rPr>
                <w:rFonts w:ascii="Arial" w:hAnsi="Arial" w:cs="Arial"/>
                <w:sz w:val="20"/>
              </w:rPr>
              <w:t xml:space="preserve">entral heating and cooling </w:t>
            </w:r>
            <w:r w:rsidR="54CE0834" w:rsidRPr="654861C9">
              <w:rPr>
                <w:rFonts w:ascii="Arial" w:hAnsi="Arial" w:cs="Arial"/>
                <w:sz w:val="20"/>
              </w:rPr>
              <w:t xml:space="preserve">whilst </w:t>
            </w:r>
            <w:r w:rsidR="1CB7C2A9" w:rsidRPr="654861C9">
              <w:rPr>
                <w:rFonts w:ascii="Arial" w:hAnsi="Arial" w:cs="Arial"/>
                <w:sz w:val="20"/>
              </w:rPr>
              <w:t>less common</w:t>
            </w:r>
            <w:r w:rsidR="315CADE4" w:rsidRPr="654861C9">
              <w:rPr>
                <w:rFonts w:ascii="Arial" w:hAnsi="Arial" w:cs="Arial"/>
                <w:sz w:val="20"/>
              </w:rPr>
              <w:t xml:space="preserve"> is </w:t>
            </w:r>
            <w:r w:rsidR="004028BB">
              <w:rPr>
                <w:rFonts w:ascii="Arial" w:hAnsi="Arial" w:cs="Arial"/>
                <w:sz w:val="20"/>
              </w:rPr>
              <w:t xml:space="preserve">still </w:t>
            </w:r>
            <w:r w:rsidR="7189F6D2" w:rsidRPr="654861C9">
              <w:rPr>
                <w:rFonts w:ascii="Arial" w:hAnsi="Arial" w:cs="Arial"/>
                <w:sz w:val="20"/>
              </w:rPr>
              <w:t xml:space="preserve">used. </w:t>
            </w:r>
          </w:p>
          <w:p w14:paraId="277833CD" w14:textId="069854E6" w:rsidR="00C86E74" w:rsidRDefault="5BE75E73" w:rsidP="654861C9">
            <w:pPr>
              <w:spacing w:before="120"/>
              <w:rPr>
                <w:rFonts w:ascii="Arial" w:hAnsi="Arial" w:cs="Arial"/>
                <w:sz w:val="20"/>
              </w:rPr>
            </w:pPr>
            <w:r w:rsidRPr="654861C9">
              <w:rPr>
                <w:rFonts w:ascii="Arial" w:hAnsi="Arial" w:cs="Arial"/>
                <w:sz w:val="20"/>
              </w:rPr>
              <w:t>Jurisdictions and NatHERS industry stakeholders have advocated to the NatHERS Administrator and the A</w:t>
            </w:r>
            <w:r w:rsidR="00BC6456">
              <w:rPr>
                <w:rFonts w:ascii="Arial" w:hAnsi="Arial" w:cs="Arial"/>
                <w:sz w:val="20"/>
              </w:rPr>
              <w:t xml:space="preserve">ustralia </w:t>
            </w:r>
            <w:r w:rsidRPr="654861C9">
              <w:rPr>
                <w:rFonts w:ascii="Arial" w:hAnsi="Arial" w:cs="Arial"/>
                <w:sz w:val="20"/>
              </w:rPr>
              <w:t>B</w:t>
            </w:r>
            <w:r w:rsidR="00BC6456">
              <w:rPr>
                <w:rFonts w:ascii="Arial" w:hAnsi="Arial" w:cs="Arial"/>
                <w:sz w:val="20"/>
              </w:rPr>
              <w:t xml:space="preserve">uilding </w:t>
            </w:r>
            <w:r w:rsidRPr="654861C9">
              <w:rPr>
                <w:rFonts w:ascii="Arial" w:hAnsi="Arial" w:cs="Arial"/>
                <w:sz w:val="20"/>
              </w:rPr>
              <w:t>C</w:t>
            </w:r>
            <w:r w:rsidR="00BC6456">
              <w:rPr>
                <w:rFonts w:ascii="Arial" w:hAnsi="Arial" w:cs="Arial"/>
                <w:sz w:val="20"/>
              </w:rPr>
              <w:t xml:space="preserve">odes </w:t>
            </w:r>
            <w:r w:rsidRPr="654861C9">
              <w:rPr>
                <w:rFonts w:ascii="Arial" w:hAnsi="Arial" w:cs="Arial"/>
                <w:sz w:val="20"/>
              </w:rPr>
              <w:t>B</w:t>
            </w:r>
            <w:r w:rsidR="00BC6456">
              <w:rPr>
                <w:rFonts w:ascii="Arial" w:hAnsi="Arial" w:cs="Arial"/>
                <w:sz w:val="20"/>
              </w:rPr>
              <w:t>oard (ABCB)</w:t>
            </w:r>
            <w:r w:rsidRPr="654861C9">
              <w:rPr>
                <w:rFonts w:ascii="Arial" w:hAnsi="Arial" w:cs="Arial"/>
                <w:sz w:val="20"/>
              </w:rPr>
              <w:t xml:space="preserve"> the need for a NatHERS pathway for apartment centralised services to support compliance with the </w:t>
            </w:r>
            <w:r w:rsidR="0065141D" w:rsidRPr="654861C9">
              <w:rPr>
                <w:rFonts w:ascii="Arial" w:hAnsi="Arial" w:cs="Arial"/>
                <w:sz w:val="20"/>
              </w:rPr>
              <w:t xml:space="preserve">Whole of Home </w:t>
            </w:r>
            <w:r w:rsidRPr="654861C9">
              <w:rPr>
                <w:rFonts w:ascii="Arial" w:hAnsi="Arial" w:cs="Arial"/>
                <w:sz w:val="20"/>
              </w:rPr>
              <w:t>provisions of NCC</w:t>
            </w:r>
            <w:r w:rsidR="6B70CB8D" w:rsidRPr="654861C9">
              <w:rPr>
                <w:rFonts w:ascii="Arial" w:hAnsi="Arial" w:cs="Arial"/>
                <w:sz w:val="20"/>
              </w:rPr>
              <w:t xml:space="preserve"> </w:t>
            </w:r>
            <w:r w:rsidRPr="654861C9">
              <w:rPr>
                <w:rFonts w:ascii="Arial" w:hAnsi="Arial" w:cs="Arial"/>
                <w:sz w:val="20"/>
              </w:rPr>
              <w:t>2022</w:t>
            </w:r>
            <w:r w:rsidR="3E2648BB" w:rsidRPr="654861C9">
              <w:rPr>
                <w:rFonts w:ascii="Arial" w:hAnsi="Arial" w:cs="Arial"/>
                <w:sz w:val="20"/>
              </w:rPr>
              <w:t>.</w:t>
            </w:r>
            <w:r w:rsidR="10B0F613" w:rsidRPr="654861C9">
              <w:rPr>
                <w:rFonts w:ascii="Arial" w:hAnsi="Arial" w:cs="Arial"/>
                <w:sz w:val="20"/>
              </w:rPr>
              <w:t xml:space="preserve"> </w:t>
            </w:r>
          </w:p>
          <w:p w14:paraId="2487403A" w14:textId="0416FDC8" w:rsidR="00940DB7" w:rsidRDefault="00C86E74" w:rsidP="00314849">
            <w:pPr>
              <w:spacing w:before="120"/>
              <w:rPr>
                <w:rFonts w:ascii="Arial" w:hAnsi="Arial" w:cs="Arial"/>
                <w:sz w:val="20"/>
              </w:rPr>
            </w:pPr>
            <w:r>
              <w:rPr>
                <w:rFonts w:ascii="Arial" w:hAnsi="Arial" w:cs="Arial"/>
                <w:sz w:val="20"/>
              </w:rPr>
              <w:t>The stakeholder</w:t>
            </w:r>
            <w:r w:rsidR="00057A46">
              <w:rPr>
                <w:rFonts w:ascii="Arial" w:hAnsi="Arial" w:cs="Arial"/>
                <w:sz w:val="20"/>
              </w:rPr>
              <w:t>’</w:t>
            </w:r>
            <w:r>
              <w:rPr>
                <w:rFonts w:ascii="Arial" w:hAnsi="Arial" w:cs="Arial"/>
                <w:sz w:val="20"/>
              </w:rPr>
              <w:t xml:space="preserve">s feedback </w:t>
            </w:r>
            <w:r w:rsidR="00F8312E">
              <w:rPr>
                <w:rFonts w:ascii="Arial" w:hAnsi="Arial" w:cs="Arial"/>
                <w:sz w:val="20"/>
              </w:rPr>
              <w:t xml:space="preserve">highlight industry and jurisdictions </w:t>
            </w:r>
            <w:proofErr w:type="gramStart"/>
            <w:r w:rsidR="00F8312E">
              <w:rPr>
                <w:rFonts w:ascii="Arial" w:hAnsi="Arial" w:cs="Arial"/>
                <w:sz w:val="20"/>
              </w:rPr>
              <w:t>concerns</w:t>
            </w:r>
            <w:proofErr w:type="gramEnd"/>
            <w:r w:rsidR="00F8312E">
              <w:rPr>
                <w:rFonts w:ascii="Arial" w:hAnsi="Arial" w:cs="Arial"/>
                <w:sz w:val="20"/>
              </w:rPr>
              <w:t xml:space="preserve"> </w:t>
            </w:r>
            <w:r w:rsidRPr="001252F0">
              <w:rPr>
                <w:rFonts w:ascii="Arial" w:hAnsi="Arial" w:cs="Arial"/>
                <w:sz w:val="20"/>
              </w:rPr>
              <w:t>with</w:t>
            </w:r>
            <w:r>
              <w:rPr>
                <w:rFonts w:ascii="Arial" w:hAnsi="Arial" w:cs="Arial"/>
                <w:sz w:val="20"/>
              </w:rPr>
              <w:t xml:space="preserve"> </w:t>
            </w:r>
            <w:r w:rsidRPr="001252F0">
              <w:rPr>
                <w:rFonts w:ascii="Arial" w:hAnsi="Arial" w:cs="Arial"/>
                <w:sz w:val="20"/>
              </w:rPr>
              <w:t xml:space="preserve">the lack of an apartment building centralised services method in NatHERS, concerns with the use of VURB and uncertainty </w:t>
            </w:r>
            <w:r w:rsidR="00470EB1">
              <w:rPr>
                <w:rFonts w:ascii="Arial" w:hAnsi="Arial" w:cs="Arial"/>
                <w:sz w:val="20"/>
              </w:rPr>
              <w:t xml:space="preserve">with </w:t>
            </w:r>
            <w:r w:rsidRPr="001252F0">
              <w:rPr>
                <w:rFonts w:ascii="Arial" w:hAnsi="Arial" w:cs="Arial"/>
                <w:sz w:val="20"/>
              </w:rPr>
              <w:t xml:space="preserve">the May 2024 implementation of NCC 2022 </w:t>
            </w:r>
            <w:r w:rsidR="00F8312E">
              <w:rPr>
                <w:rFonts w:ascii="Arial" w:hAnsi="Arial" w:cs="Arial"/>
                <w:sz w:val="20"/>
              </w:rPr>
              <w:t>i</w:t>
            </w:r>
            <w:r w:rsidRPr="001252F0">
              <w:rPr>
                <w:rFonts w:ascii="Arial" w:hAnsi="Arial" w:cs="Arial"/>
                <w:sz w:val="20"/>
              </w:rPr>
              <w:t>n Queensland and Victoria.</w:t>
            </w:r>
          </w:p>
          <w:p w14:paraId="7838A84E" w14:textId="34A19E8D" w:rsidR="006323DF" w:rsidRPr="00C451BB" w:rsidRDefault="006323DF" w:rsidP="00314849">
            <w:pPr>
              <w:spacing w:before="120"/>
              <w:rPr>
                <w:rFonts w:ascii="Arial" w:hAnsi="Arial" w:cs="Arial"/>
                <w:sz w:val="20"/>
              </w:rPr>
            </w:pPr>
          </w:p>
        </w:tc>
      </w:tr>
      <w:tr w:rsidR="0025792B" w:rsidRPr="00C451BB" w14:paraId="169F4BF5" w14:textId="77777777" w:rsidTr="5D97D527">
        <w:tc>
          <w:tcPr>
            <w:tcW w:w="9016" w:type="dxa"/>
            <w:shd w:val="clear" w:color="auto" w:fill="E6E6E6"/>
          </w:tcPr>
          <w:p w14:paraId="2F136891" w14:textId="77777777" w:rsidR="0025792B" w:rsidRPr="00C451BB" w:rsidRDefault="0025792B" w:rsidP="00472ECC">
            <w:pPr>
              <w:rPr>
                <w:rFonts w:ascii="Arial" w:hAnsi="Arial" w:cs="Arial"/>
                <w:sz w:val="20"/>
              </w:rPr>
            </w:pPr>
          </w:p>
        </w:tc>
      </w:tr>
      <w:tr w:rsidR="0025792B" w:rsidRPr="00C451BB" w14:paraId="27F43AAE" w14:textId="77777777" w:rsidTr="5D97D527">
        <w:tc>
          <w:tcPr>
            <w:tcW w:w="9016" w:type="dxa"/>
            <w:shd w:val="clear" w:color="auto" w:fill="auto"/>
          </w:tcPr>
          <w:p w14:paraId="7831C234" w14:textId="77777777" w:rsidR="0025792B" w:rsidRPr="00C451BB" w:rsidRDefault="0025792B" w:rsidP="00472ECC">
            <w:pPr>
              <w:spacing w:before="120" w:after="120"/>
              <w:rPr>
                <w:rFonts w:ascii="Arial" w:hAnsi="Arial" w:cs="Arial"/>
                <w:b/>
                <w:sz w:val="20"/>
              </w:rPr>
            </w:pPr>
            <w:r w:rsidRPr="00C451BB">
              <w:rPr>
                <w:rFonts w:ascii="Arial" w:hAnsi="Arial" w:cs="Arial"/>
                <w:b/>
                <w:sz w:val="20"/>
              </w:rPr>
              <w:t>OBJECTIVES:</w:t>
            </w:r>
          </w:p>
        </w:tc>
      </w:tr>
      <w:tr w:rsidR="0025792B" w:rsidRPr="00C451BB" w14:paraId="3C45C8E3" w14:textId="77777777" w:rsidTr="5D97D527">
        <w:tc>
          <w:tcPr>
            <w:tcW w:w="9016" w:type="dxa"/>
            <w:tcBorders>
              <w:bottom w:val="single" w:sz="4" w:space="0" w:color="auto"/>
            </w:tcBorders>
            <w:shd w:val="clear" w:color="auto" w:fill="auto"/>
          </w:tcPr>
          <w:p w14:paraId="304E05EB" w14:textId="7E2DF036" w:rsidR="0025792B" w:rsidRPr="00A07639" w:rsidRDefault="00314849" w:rsidP="005E33DA">
            <w:pPr>
              <w:pStyle w:val="ListParagraph"/>
              <w:ind w:left="0"/>
              <w:rPr>
                <w:rFonts w:ascii="Arial" w:hAnsi="Arial" w:cs="Arial"/>
                <w:sz w:val="20"/>
              </w:rPr>
            </w:pPr>
            <w:r w:rsidRPr="005E33DA">
              <w:rPr>
                <w:rFonts w:ascii="Arial" w:hAnsi="Arial" w:cs="Arial"/>
                <w:sz w:val="20"/>
              </w:rPr>
              <w:t>T</w:t>
            </w:r>
            <w:r w:rsidR="004C0521" w:rsidRPr="005E33DA">
              <w:rPr>
                <w:rFonts w:ascii="Arial" w:hAnsi="Arial" w:cs="Arial"/>
                <w:sz w:val="20"/>
              </w:rPr>
              <w:t>o</w:t>
            </w:r>
            <w:r>
              <w:rPr>
                <w:rFonts w:ascii="Arial" w:hAnsi="Arial" w:cs="Arial"/>
                <w:sz w:val="20"/>
              </w:rPr>
              <w:t xml:space="preserve"> increase</w:t>
            </w:r>
            <w:r w:rsidR="004120EE">
              <w:rPr>
                <w:rFonts w:ascii="Arial" w:hAnsi="Arial" w:cs="Arial"/>
                <w:sz w:val="20"/>
              </w:rPr>
              <w:t xml:space="preserve"> available compliance pathways for </w:t>
            </w:r>
            <w:r w:rsidR="00803C16">
              <w:rPr>
                <w:rFonts w:ascii="Arial" w:hAnsi="Arial" w:cs="Arial"/>
                <w:sz w:val="20"/>
              </w:rPr>
              <w:t>apartments with centralised service by developing a NatHERS</w:t>
            </w:r>
            <w:r w:rsidR="001B3648" w:rsidRPr="005E33DA">
              <w:rPr>
                <w:rFonts w:ascii="Arial" w:hAnsi="Arial" w:cs="Arial"/>
                <w:sz w:val="20"/>
              </w:rPr>
              <w:t xml:space="preserve"> pathway </w:t>
            </w:r>
            <w:r w:rsidR="00803C16">
              <w:rPr>
                <w:rFonts w:ascii="Arial" w:hAnsi="Arial" w:cs="Arial"/>
                <w:sz w:val="20"/>
              </w:rPr>
              <w:t>in</w:t>
            </w:r>
            <w:r w:rsidR="008E2D2D" w:rsidRPr="00CB7408">
              <w:rPr>
                <w:rFonts w:ascii="Arial" w:hAnsi="Arial" w:cs="Arial"/>
                <w:sz w:val="20"/>
              </w:rPr>
              <w:t xml:space="preserve"> NCC 2025</w:t>
            </w:r>
            <w:r w:rsidR="00CB7408" w:rsidRPr="00CB7408">
              <w:rPr>
                <w:rFonts w:ascii="Arial" w:hAnsi="Arial" w:cs="Arial"/>
                <w:sz w:val="20"/>
              </w:rPr>
              <w:t xml:space="preserve"> </w:t>
            </w:r>
            <w:r w:rsidR="00803C16">
              <w:rPr>
                <w:rFonts w:ascii="Arial" w:hAnsi="Arial" w:cs="Arial"/>
                <w:sz w:val="20"/>
              </w:rPr>
              <w:t>for</w:t>
            </w:r>
            <w:r w:rsidR="001B3648" w:rsidRPr="005E33DA">
              <w:rPr>
                <w:rFonts w:ascii="Arial" w:hAnsi="Arial" w:cs="Arial"/>
                <w:sz w:val="20"/>
              </w:rPr>
              <w:t xml:space="preserve"> compliance with the </w:t>
            </w:r>
            <w:r w:rsidR="0065141D" w:rsidRPr="654861C9">
              <w:rPr>
                <w:rFonts w:ascii="Arial" w:hAnsi="Arial" w:cs="Arial"/>
                <w:sz w:val="20"/>
                <w:szCs w:val="20"/>
              </w:rPr>
              <w:t xml:space="preserve">Whole of Home </w:t>
            </w:r>
            <w:r w:rsidR="001B3648" w:rsidRPr="005E33DA">
              <w:rPr>
                <w:rFonts w:ascii="Arial" w:hAnsi="Arial" w:cs="Arial"/>
                <w:sz w:val="20"/>
              </w:rPr>
              <w:t>provisions</w:t>
            </w:r>
            <w:r w:rsidR="00CB7408">
              <w:rPr>
                <w:rFonts w:ascii="Arial" w:hAnsi="Arial" w:cs="Arial"/>
                <w:sz w:val="20"/>
              </w:rPr>
              <w:t>.</w:t>
            </w:r>
          </w:p>
        </w:tc>
      </w:tr>
      <w:tr w:rsidR="0025792B" w:rsidRPr="00C451BB" w14:paraId="7C07383A" w14:textId="77777777" w:rsidTr="5D97D527">
        <w:tc>
          <w:tcPr>
            <w:tcW w:w="9016" w:type="dxa"/>
            <w:shd w:val="clear" w:color="auto" w:fill="E6E6E6"/>
          </w:tcPr>
          <w:p w14:paraId="5C386F00" w14:textId="77777777" w:rsidR="0025792B" w:rsidRPr="00C451BB" w:rsidRDefault="0025792B" w:rsidP="00472ECC">
            <w:pPr>
              <w:rPr>
                <w:rFonts w:ascii="Arial" w:hAnsi="Arial" w:cs="Arial"/>
                <w:b/>
                <w:sz w:val="20"/>
              </w:rPr>
            </w:pPr>
          </w:p>
        </w:tc>
      </w:tr>
      <w:tr w:rsidR="0025792B" w:rsidRPr="00C451BB" w14:paraId="24C95C37" w14:textId="77777777" w:rsidTr="5D97D527">
        <w:tc>
          <w:tcPr>
            <w:tcW w:w="9016" w:type="dxa"/>
            <w:shd w:val="clear" w:color="auto" w:fill="auto"/>
          </w:tcPr>
          <w:p w14:paraId="3C04F21F" w14:textId="77777777" w:rsidR="0025792B" w:rsidRPr="00C451BB" w:rsidRDefault="0025792B" w:rsidP="00472ECC">
            <w:pPr>
              <w:spacing w:before="120" w:after="120"/>
              <w:rPr>
                <w:rFonts w:ascii="Arial" w:hAnsi="Arial" w:cs="Arial"/>
                <w:b/>
                <w:sz w:val="20"/>
              </w:rPr>
            </w:pPr>
            <w:r w:rsidRPr="00C451BB">
              <w:rPr>
                <w:rFonts w:ascii="Arial" w:hAnsi="Arial" w:cs="Arial"/>
                <w:b/>
                <w:sz w:val="20"/>
              </w:rPr>
              <w:t>OPTIONS:</w:t>
            </w:r>
          </w:p>
        </w:tc>
      </w:tr>
      <w:tr w:rsidR="0025792B" w:rsidRPr="00C451BB" w14:paraId="0960B63C" w14:textId="77777777" w:rsidTr="5D97D527">
        <w:tc>
          <w:tcPr>
            <w:tcW w:w="9016" w:type="dxa"/>
            <w:tcBorders>
              <w:bottom w:val="single" w:sz="4" w:space="0" w:color="auto"/>
            </w:tcBorders>
            <w:shd w:val="clear" w:color="auto" w:fill="auto"/>
          </w:tcPr>
          <w:p w14:paraId="7B4242C2" w14:textId="1B0B9157" w:rsidR="00A21362" w:rsidRDefault="00B01EEE" w:rsidP="00A21362">
            <w:pPr>
              <w:spacing w:after="120"/>
              <w:rPr>
                <w:rFonts w:ascii="Arial" w:hAnsi="Arial" w:cs="Arial"/>
                <w:sz w:val="20"/>
              </w:rPr>
            </w:pPr>
            <w:r>
              <w:rPr>
                <w:rFonts w:ascii="Arial" w:hAnsi="Arial" w:cs="Arial"/>
                <w:sz w:val="20"/>
              </w:rPr>
              <w:t>Two</w:t>
            </w:r>
            <w:r w:rsidR="00A21362">
              <w:rPr>
                <w:rFonts w:ascii="Arial" w:hAnsi="Arial" w:cs="Arial"/>
                <w:sz w:val="20"/>
              </w:rPr>
              <w:t xml:space="preserve"> options </w:t>
            </w:r>
            <w:r w:rsidR="00854D58">
              <w:rPr>
                <w:rFonts w:ascii="Arial" w:hAnsi="Arial" w:cs="Arial"/>
                <w:sz w:val="20"/>
              </w:rPr>
              <w:t xml:space="preserve">are available for addressing this issue: </w:t>
            </w:r>
          </w:p>
          <w:p w14:paraId="4C07F345" w14:textId="02B75F4B" w:rsidR="00854D58" w:rsidRDefault="00854D58" w:rsidP="00B82294">
            <w:pPr>
              <w:pStyle w:val="ListParagraph"/>
              <w:numPr>
                <w:ilvl w:val="0"/>
                <w:numId w:val="4"/>
              </w:numPr>
              <w:spacing w:after="120"/>
              <w:rPr>
                <w:rFonts w:ascii="Arial" w:hAnsi="Arial" w:cs="Arial"/>
                <w:sz w:val="20"/>
              </w:rPr>
            </w:pPr>
            <w:r>
              <w:rPr>
                <w:rFonts w:ascii="Arial" w:hAnsi="Arial" w:cs="Arial"/>
                <w:sz w:val="20"/>
              </w:rPr>
              <w:t>Do nothing. Practi</w:t>
            </w:r>
            <w:r w:rsidR="00A27D6D">
              <w:rPr>
                <w:rFonts w:ascii="Arial" w:hAnsi="Arial" w:cs="Arial"/>
                <w:sz w:val="20"/>
              </w:rPr>
              <w:t>ti</w:t>
            </w:r>
            <w:r>
              <w:rPr>
                <w:rFonts w:ascii="Arial" w:hAnsi="Arial" w:cs="Arial"/>
                <w:sz w:val="20"/>
              </w:rPr>
              <w:t xml:space="preserve">oners will continue to </w:t>
            </w:r>
            <w:r w:rsidR="00D82278">
              <w:rPr>
                <w:rFonts w:ascii="Arial" w:hAnsi="Arial" w:cs="Arial"/>
                <w:sz w:val="20"/>
              </w:rPr>
              <w:t xml:space="preserve">be required to use J1V5 </w:t>
            </w:r>
            <w:r w:rsidR="001D4591">
              <w:rPr>
                <w:rFonts w:ascii="Arial" w:hAnsi="Arial" w:cs="Arial"/>
                <w:sz w:val="20"/>
              </w:rPr>
              <w:t xml:space="preserve">or a performance solution </w:t>
            </w:r>
            <w:r w:rsidR="00D82278">
              <w:rPr>
                <w:rFonts w:ascii="Arial" w:hAnsi="Arial" w:cs="Arial"/>
                <w:sz w:val="20"/>
              </w:rPr>
              <w:t xml:space="preserve">to </w:t>
            </w:r>
            <w:r w:rsidR="00A27D6D">
              <w:rPr>
                <w:rFonts w:ascii="Arial" w:hAnsi="Arial" w:cs="Arial"/>
                <w:sz w:val="20"/>
              </w:rPr>
              <w:t>demonstrate</w:t>
            </w:r>
            <w:r w:rsidR="00D82278">
              <w:rPr>
                <w:rFonts w:ascii="Arial" w:hAnsi="Arial" w:cs="Arial"/>
                <w:sz w:val="20"/>
              </w:rPr>
              <w:t xml:space="preserve"> compliance for </w:t>
            </w:r>
            <w:r w:rsidR="006E0870">
              <w:rPr>
                <w:rFonts w:ascii="Arial" w:hAnsi="Arial" w:cs="Arial"/>
                <w:sz w:val="20"/>
              </w:rPr>
              <w:t xml:space="preserve">apartments with centralised hot water. </w:t>
            </w:r>
          </w:p>
          <w:p w14:paraId="3FA71F18" w14:textId="2CD2B13C" w:rsidR="00B05E64" w:rsidRPr="0067101D" w:rsidRDefault="00E95A3A" w:rsidP="00B82294">
            <w:pPr>
              <w:pStyle w:val="ListParagraph"/>
              <w:numPr>
                <w:ilvl w:val="0"/>
                <w:numId w:val="4"/>
              </w:numPr>
              <w:spacing w:after="120"/>
              <w:rPr>
                <w:rFonts w:ascii="Arial" w:hAnsi="Arial" w:cs="Arial"/>
                <w:sz w:val="20"/>
              </w:rPr>
            </w:pPr>
            <w:r>
              <w:rPr>
                <w:rFonts w:ascii="Arial" w:hAnsi="Arial" w:cs="Arial"/>
                <w:sz w:val="20"/>
              </w:rPr>
              <w:t xml:space="preserve">Implement the centralised service method developed by Bridgeford group as an approved method within the </w:t>
            </w:r>
            <w:r w:rsidR="00D913B1" w:rsidRPr="00D913B1">
              <w:rPr>
                <w:rFonts w:ascii="Arial" w:hAnsi="Arial" w:cs="Arial"/>
                <w:sz w:val="20"/>
              </w:rPr>
              <w:t>NatHERS Whole of Home National Calculations Method</w:t>
            </w:r>
            <w:r w:rsidR="00B05E64">
              <w:rPr>
                <w:rFonts w:ascii="Arial" w:hAnsi="Arial" w:cs="Arial"/>
                <w:sz w:val="20"/>
              </w:rPr>
              <w:t xml:space="preserve">. </w:t>
            </w:r>
          </w:p>
        </w:tc>
      </w:tr>
      <w:tr w:rsidR="0025792B" w:rsidRPr="00C451BB" w14:paraId="39F8662B" w14:textId="77777777" w:rsidTr="5D97D527">
        <w:tc>
          <w:tcPr>
            <w:tcW w:w="9016" w:type="dxa"/>
            <w:shd w:val="clear" w:color="auto" w:fill="E6E6E6"/>
          </w:tcPr>
          <w:p w14:paraId="5E3BDF75" w14:textId="77777777" w:rsidR="0025792B" w:rsidRPr="00C451BB" w:rsidRDefault="00B97FBF" w:rsidP="00B97FBF">
            <w:pPr>
              <w:tabs>
                <w:tab w:val="left" w:pos="3469"/>
              </w:tabs>
              <w:rPr>
                <w:rFonts w:ascii="Arial" w:hAnsi="Arial" w:cs="Arial"/>
                <w:sz w:val="20"/>
              </w:rPr>
            </w:pPr>
            <w:r w:rsidRPr="00C451BB">
              <w:rPr>
                <w:rFonts w:ascii="Arial" w:hAnsi="Arial" w:cs="Arial"/>
                <w:sz w:val="20"/>
              </w:rPr>
              <w:tab/>
            </w:r>
          </w:p>
        </w:tc>
      </w:tr>
    </w:tbl>
    <w:p w14:paraId="1972E112" w14:textId="77777777" w:rsidR="00AA1050" w:rsidRDefault="00AA1050">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5792B" w:rsidRPr="00C451BB" w14:paraId="4E5CA3C4" w14:textId="77777777" w:rsidTr="5D97D527">
        <w:tc>
          <w:tcPr>
            <w:tcW w:w="9016" w:type="dxa"/>
            <w:shd w:val="clear" w:color="auto" w:fill="auto"/>
          </w:tcPr>
          <w:p w14:paraId="09745139" w14:textId="7DFACC0C" w:rsidR="0025792B" w:rsidRPr="00C451BB" w:rsidRDefault="0025792B" w:rsidP="00472ECC">
            <w:pPr>
              <w:spacing w:before="120" w:after="120"/>
              <w:rPr>
                <w:rFonts w:ascii="Arial" w:hAnsi="Arial" w:cs="Arial"/>
                <w:b/>
                <w:sz w:val="20"/>
              </w:rPr>
            </w:pPr>
            <w:r w:rsidRPr="00C451BB">
              <w:rPr>
                <w:rFonts w:ascii="Arial" w:hAnsi="Arial" w:cs="Arial"/>
                <w:b/>
                <w:sz w:val="20"/>
              </w:rPr>
              <w:lastRenderedPageBreak/>
              <w:t>IMPACT ANALYSIS (OF ALL OPTIONS):</w:t>
            </w:r>
          </w:p>
        </w:tc>
      </w:tr>
      <w:tr w:rsidR="0025792B" w:rsidRPr="00C451BB" w14:paraId="2F2C3700" w14:textId="77777777" w:rsidTr="5D97D527">
        <w:tc>
          <w:tcPr>
            <w:tcW w:w="9016" w:type="dxa"/>
            <w:tcBorders>
              <w:bottom w:val="single" w:sz="4" w:space="0" w:color="auto"/>
            </w:tcBorders>
            <w:shd w:val="clear" w:color="auto" w:fill="auto"/>
          </w:tcPr>
          <w:p w14:paraId="3F68738E" w14:textId="06334094" w:rsidR="00CC1AAD" w:rsidRPr="001F2B82" w:rsidRDefault="00CF3D37" w:rsidP="00A23DE0">
            <w:pPr>
              <w:spacing w:before="120"/>
              <w:rPr>
                <w:rFonts w:ascii="Arial" w:hAnsi="Arial" w:cs="Arial"/>
                <w:b/>
                <w:bCs/>
                <w:sz w:val="20"/>
              </w:rPr>
            </w:pPr>
            <w:r w:rsidRPr="001F2B82">
              <w:rPr>
                <w:rFonts w:ascii="Arial" w:hAnsi="Arial" w:cs="Arial"/>
                <w:b/>
                <w:bCs/>
                <w:sz w:val="20"/>
              </w:rPr>
              <w:t>Option 1</w:t>
            </w:r>
            <w:r w:rsidR="002A3D2B" w:rsidRPr="001F2B82">
              <w:rPr>
                <w:rFonts w:ascii="Arial" w:hAnsi="Arial" w:cs="Arial"/>
                <w:b/>
                <w:bCs/>
                <w:sz w:val="20"/>
              </w:rPr>
              <w:t>: Do nothing</w:t>
            </w:r>
          </w:p>
          <w:p w14:paraId="0A53C4B7" w14:textId="5C3EF810" w:rsidR="004D1BB9" w:rsidRDefault="00722D3C" w:rsidP="00334192">
            <w:pPr>
              <w:spacing w:before="120"/>
              <w:rPr>
                <w:rFonts w:ascii="Arial" w:hAnsi="Arial" w:cs="Arial"/>
                <w:sz w:val="20"/>
              </w:rPr>
            </w:pPr>
            <w:r>
              <w:rPr>
                <w:rFonts w:ascii="Arial" w:hAnsi="Arial" w:cs="Arial"/>
                <w:sz w:val="20"/>
              </w:rPr>
              <w:t>This is the current state of centralised services in Na</w:t>
            </w:r>
            <w:r w:rsidR="0062379F">
              <w:rPr>
                <w:rFonts w:ascii="Arial" w:hAnsi="Arial" w:cs="Arial"/>
                <w:sz w:val="20"/>
              </w:rPr>
              <w:t>t</w:t>
            </w:r>
            <w:r>
              <w:rPr>
                <w:rFonts w:ascii="Arial" w:hAnsi="Arial" w:cs="Arial"/>
                <w:sz w:val="20"/>
              </w:rPr>
              <w:t>HERS, these are excluded, as such this option is the baseline from which to evaluate the need for alternatives.</w:t>
            </w:r>
          </w:p>
          <w:p w14:paraId="53359C54" w14:textId="0FD21A9D" w:rsidR="00334192" w:rsidRDefault="00334192" w:rsidP="00334192">
            <w:pPr>
              <w:spacing w:before="120"/>
              <w:rPr>
                <w:rFonts w:ascii="Arial" w:hAnsi="Arial" w:cs="Arial"/>
                <w:sz w:val="20"/>
              </w:rPr>
            </w:pPr>
            <w:r w:rsidRPr="654861C9">
              <w:rPr>
                <w:rFonts w:ascii="Arial" w:hAnsi="Arial" w:cs="Arial"/>
                <w:sz w:val="20"/>
              </w:rPr>
              <w:t xml:space="preserve">Stakeholders, both industry and jurisdictional representatives have clearly outlined the importance of closing the centralised services gap in NatHERS. This is particularly important as NatHERS is the preferred pathway for demonstrating compliance with residential energy efficiency provisions within the NCC.  </w:t>
            </w:r>
            <w:r w:rsidR="58B2E00B" w:rsidRPr="37F9CC3E">
              <w:rPr>
                <w:rFonts w:ascii="Arial" w:hAnsi="Arial" w:cs="Arial"/>
                <w:sz w:val="20"/>
              </w:rPr>
              <w:t xml:space="preserve">The </w:t>
            </w:r>
            <w:r w:rsidRPr="654861C9">
              <w:rPr>
                <w:rFonts w:ascii="Arial" w:hAnsi="Arial" w:cs="Arial"/>
                <w:sz w:val="20"/>
              </w:rPr>
              <w:t>NatHERS Scheme also has</w:t>
            </w:r>
            <w:r>
              <w:rPr>
                <w:rFonts w:ascii="Arial" w:hAnsi="Arial" w:cs="Arial"/>
                <w:sz w:val="20"/>
              </w:rPr>
              <w:t xml:space="preserve"> </w:t>
            </w:r>
            <w:r w:rsidRPr="654861C9">
              <w:rPr>
                <w:rFonts w:ascii="Arial" w:hAnsi="Arial" w:cs="Arial"/>
                <w:sz w:val="20"/>
              </w:rPr>
              <w:t xml:space="preserve">the associated availability of appropriately trained and accredited assessors and software tools, and a strong acceptance of NatHERS certificates by certifiers. </w:t>
            </w:r>
          </w:p>
          <w:p w14:paraId="6E6CE5D8" w14:textId="354FE082" w:rsidR="000617CB" w:rsidRDefault="000617CB" w:rsidP="000617CB">
            <w:pPr>
              <w:spacing w:before="120"/>
              <w:rPr>
                <w:rFonts w:ascii="Arial" w:hAnsi="Arial" w:cs="Arial"/>
                <w:sz w:val="20"/>
              </w:rPr>
            </w:pPr>
            <w:r w:rsidRPr="654861C9">
              <w:rPr>
                <w:rFonts w:ascii="Arial" w:hAnsi="Arial" w:cs="Arial"/>
                <w:sz w:val="20"/>
              </w:rPr>
              <w:t xml:space="preserve">Option 1 would fail to address the expressed need from industry and </w:t>
            </w:r>
            <w:proofErr w:type="gramStart"/>
            <w:r w:rsidRPr="654861C9">
              <w:rPr>
                <w:rFonts w:ascii="Arial" w:hAnsi="Arial" w:cs="Arial"/>
                <w:sz w:val="20"/>
              </w:rPr>
              <w:t>jurisdictions, and</w:t>
            </w:r>
            <w:proofErr w:type="gramEnd"/>
            <w:r w:rsidRPr="654861C9">
              <w:rPr>
                <w:rFonts w:ascii="Arial" w:hAnsi="Arial" w:cs="Arial"/>
                <w:sz w:val="20"/>
              </w:rPr>
              <w:t xml:space="preserve"> </w:t>
            </w:r>
            <w:r w:rsidR="00EC7E0F">
              <w:rPr>
                <w:rFonts w:ascii="Arial" w:hAnsi="Arial" w:cs="Arial"/>
                <w:sz w:val="20"/>
              </w:rPr>
              <w:t xml:space="preserve">does </w:t>
            </w:r>
            <w:r>
              <w:rPr>
                <w:rFonts w:ascii="Arial" w:hAnsi="Arial" w:cs="Arial"/>
                <w:sz w:val="20"/>
              </w:rPr>
              <w:t>not address the</w:t>
            </w:r>
            <w:r w:rsidR="00334192">
              <w:rPr>
                <w:rFonts w:ascii="Arial" w:hAnsi="Arial" w:cs="Arial"/>
                <w:sz w:val="20"/>
              </w:rPr>
              <w:t xml:space="preserve"> current gap within NatHERS</w:t>
            </w:r>
            <w:r w:rsidRPr="654861C9">
              <w:rPr>
                <w:rFonts w:ascii="Arial" w:hAnsi="Arial" w:cs="Arial"/>
                <w:sz w:val="20"/>
              </w:rPr>
              <w:t xml:space="preserve">. </w:t>
            </w:r>
          </w:p>
          <w:p w14:paraId="002CD618" w14:textId="526498EC" w:rsidR="00E21857" w:rsidRPr="005E33DA" w:rsidRDefault="003E00CE" w:rsidP="00804F43">
            <w:pPr>
              <w:spacing w:before="120"/>
              <w:rPr>
                <w:rFonts w:ascii="Arial" w:hAnsi="Arial" w:cs="Arial"/>
                <w:b/>
                <w:sz w:val="20"/>
              </w:rPr>
            </w:pPr>
            <w:r w:rsidRPr="001F2B82">
              <w:rPr>
                <w:rFonts w:ascii="Arial" w:hAnsi="Arial" w:cs="Arial"/>
                <w:b/>
                <w:sz w:val="20"/>
              </w:rPr>
              <w:t xml:space="preserve">Option </w:t>
            </w:r>
            <w:r w:rsidR="00CB7408" w:rsidRPr="001F2B82">
              <w:rPr>
                <w:rFonts w:ascii="Arial" w:hAnsi="Arial" w:cs="Arial"/>
                <w:b/>
                <w:sz w:val="20"/>
              </w:rPr>
              <w:t>2</w:t>
            </w:r>
            <w:r w:rsidR="00822D8D" w:rsidRPr="001F2B82">
              <w:rPr>
                <w:rFonts w:ascii="Arial" w:hAnsi="Arial" w:cs="Arial"/>
                <w:b/>
                <w:sz w:val="20"/>
              </w:rPr>
              <w:t xml:space="preserve">. </w:t>
            </w:r>
            <w:r w:rsidR="00CB7408" w:rsidRPr="001F2B82">
              <w:rPr>
                <w:rFonts w:ascii="Arial" w:hAnsi="Arial" w:cs="Arial"/>
                <w:b/>
                <w:sz w:val="20"/>
              </w:rPr>
              <w:t>I</w:t>
            </w:r>
            <w:r w:rsidR="00E21857" w:rsidRPr="001F2B82">
              <w:rPr>
                <w:rFonts w:ascii="Arial" w:hAnsi="Arial" w:cs="Arial"/>
                <w:b/>
                <w:sz w:val="20"/>
              </w:rPr>
              <w:t xml:space="preserve">mplement </w:t>
            </w:r>
            <w:r w:rsidR="00CB7408" w:rsidRPr="001F2B82">
              <w:rPr>
                <w:rFonts w:ascii="Arial" w:hAnsi="Arial" w:cs="Arial"/>
                <w:b/>
                <w:sz w:val="20"/>
              </w:rPr>
              <w:t xml:space="preserve">the </w:t>
            </w:r>
            <w:r w:rsidR="00E21857" w:rsidRPr="001F2B82">
              <w:rPr>
                <w:rFonts w:ascii="Arial" w:hAnsi="Arial" w:cs="Arial"/>
                <w:b/>
                <w:sz w:val="20"/>
              </w:rPr>
              <w:t>centralised services method</w:t>
            </w:r>
            <w:r w:rsidR="00CB7408" w:rsidRPr="005E33DA">
              <w:rPr>
                <w:rFonts w:ascii="Arial" w:hAnsi="Arial" w:cs="Arial"/>
                <w:b/>
                <w:sz w:val="20"/>
              </w:rPr>
              <w:t xml:space="preserve"> developed by Bridgeford group</w:t>
            </w:r>
            <w:r w:rsidR="00CB7408" w:rsidRPr="001F2B82">
              <w:rPr>
                <w:rFonts w:ascii="Arial" w:hAnsi="Arial" w:cs="Arial"/>
                <w:b/>
                <w:sz w:val="20"/>
              </w:rPr>
              <w:t>.</w:t>
            </w:r>
          </w:p>
          <w:p w14:paraId="24191364" w14:textId="77777777" w:rsidR="00E34001" w:rsidRDefault="5295FAC2" w:rsidP="654861C9">
            <w:pPr>
              <w:spacing w:before="120"/>
              <w:rPr>
                <w:rFonts w:ascii="Arial" w:hAnsi="Arial" w:cs="Arial"/>
                <w:sz w:val="20"/>
              </w:rPr>
            </w:pPr>
            <w:r w:rsidRPr="654861C9">
              <w:rPr>
                <w:rFonts w:ascii="Arial" w:hAnsi="Arial" w:cs="Arial"/>
                <w:sz w:val="20"/>
              </w:rPr>
              <w:t xml:space="preserve">Option 2 is to expand the choice of appliances currently supported by the </w:t>
            </w:r>
            <w:r w:rsidR="00D913B1" w:rsidRPr="00D913B1">
              <w:rPr>
                <w:rFonts w:ascii="Arial" w:hAnsi="Arial" w:cs="Arial"/>
                <w:sz w:val="20"/>
              </w:rPr>
              <w:t xml:space="preserve">NatHERS Whole of Home National Calculations Method </w:t>
            </w:r>
            <w:r w:rsidRPr="654861C9">
              <w:rPr>
                <w:rFonts w:ascii="Arial" w:hAnsi="Arial" w:cs="Arial"/>
                <w:sz w:val="20"/>
              </w:rPr>
              <w:t>to include centralised system for heating, cooling and hot water systems</w:t>
            </w:r>
            <w:r w:rsidR="002F4437">
              <w:rPr>
                <w:rFonts w:ascii="Arial" w:hAnsi="Arial" w:cs="Arial"/>
                <w:sz w:val="20"/>
              </w:rPr>
              <w:t xml:space="preserve"> for </w:t>
            </w:r>
            <w:r w:rsidR="000F0D26">
              <w:rPr>
                <w:rFonts w:ascii="Arial" w:hAnsi="Arial" w:cs="Arial"/>
                <w:sz w:val="20"/>
              </w:rPr>
              <w:t xml:space="preserve">Class 2 </w:t>
            </w:r>
            <w:r w:rsidR="002F4437">
              <w:rPr>
                <w:rFonts w:ascii="Arial" w:hAnsi="Arial" w:cs="Arial"/>
                <w:sz w:val="20"/>
              </w:rPr>
              <w:t>apartment buildings</w:t>
            </w:r>
            <w:r w:rsidRPr="654861C9">
              <w:rPr>
                <w:rFonts w:ascii="Arial" w:hAnsi="Arial" w:cs="Arial"/>
                <w:sz w:val="20"/>
              </w:rPr>
              <w:t xml:space="preserve">. </w:t>
            </w:r>
          </w:p>
          <w:p w14:paraId="021A610E" w14:textId="7CA2D168" w:rsidR="00E34001" w:rsidRDefault="6159EFB3" w:rsidP="654861C9">
            <w:pPr>
              <w:spacing w:before="120"/>
              <w:rPr>
                <w:rFonts w:ascii="Arial" w:hAnsi="Arial" w:cs="Arial"/>
                <w:sz w:val="20"/>
              </w:rPr>
            </w:pPr>
            <w:r w:rsidRPr="654861C9">
              <w:rPr>
                <w:rFonts w:ascii="Arial" w:hAnsi="Arial" w:cs="Arial"/>
                <w:sz w:val="20"/>
              </w:rPr>
              <w:t xml:space="preserve">This option does not require any change to the current method for decentralised systems, and simple requires the addition of </w:t>
            </w:r>
            <w:r w:rsidR="6B9A0825" w:rsidRPr="654861C9">
              <w:rPr>
                <w:rFonts w:ascii="Arial" w:hAnsi="Arial" w:cs="Arial"/>
                <w:sz w:val="20"/>
              </w:rPr>
              <w:t xml:space="preserve">a </w:t>
            </w:r>
            <w:r w:rsidRPr="654861C9">
              <w:rPr>
                <w:rFonts w:ascii="Arial" w:hAnsi="Arial" w:cs="Arial"/>
                <w:sz w:val="20"/>
              </w:rPr>
              <w:t xml:space="preserve">new section in the method to cover centralised services. </w:t>
            </w:r>
          </w:p>
          <w:p w14:paraId="2E2733AC" w14:textId="25626448" w:rsidR="00834929" w:rsidRDefault="33671DE8" w:rsidP="654861C9">
            <w:pPr>
              <w:spacing w:before="120"/>
              <w:rPr>
                <w:rFonts w:ascii="Arial" w:hAnsi="Arial" w:cs="Arial"/>
                <w:sz w:val="20"/>
              </w:rPr>
            </w:pPr>
            <w:r w:rsidRPr="654861C9">
              <w:rPr>
                <w:rFonts w:ascii="Arial" w:hAnsi="Arial" w:cs="Arial"/>
                <w:sz w:val="20"/>
              </w:rPr>
              <w:t>The change</w:t>
            </w:r>
            <w:r w:rsidR="662F4796" w:rsidRPr="654861C9">
              <w:rPr>
                <w:rFonts w:ascii="Arial" w:hAnsi="Arial" w:cs="Arial"/>
                <w:sz w:val="20"/>
              </w:rPr>
              <w:t xml:space="preserve"> has no impact on </w:t>
            </w:r>
            <w:r w:rsidR="6218AE77" w:rsidRPr="654861C9">
              <w:rPr>
                <w:rFonts w:ascii="Arial" w:hAnsi="Arial" w:cs="Arial"/>
                <w:sz w:val="20"/>
              </w:rPr>
              <w:t>stringency and</w:t>
            </w:r>
            <w:r w:rsidR="5F203613" w:rsidRPr="654861C9">
              <w:rPr>
                <w:rFonts w:ascii="Arial" w:hAnsi="Arial" w:cs="Arial"/>
                <w:sz w:val="20"/>
              </w:rPr>
              <w:t xml:space="preserve"> is</w:t>
            </w:r>
            <w:r w:rsidR="00575C12">
              <w:rPr>
                <w:rFonts w:ascii="Arial" w:hAnsi="Arial" w:cs="Arial"/>
                <w:sz w:val="20"/>
              </w:rPr>
              <w:t xml:space="preserve"> </w:t>
            </w:r>
            <w:r w:rsidR="5F203613" w:rsidRPr="654861C9">
              <w:rPr>
                <w:rFonts w:ascii="Arial" w:hAnsi="Arial" w:cs="Arial"/>
                <w:sz w:val="20"/>
              </w:rPr>
              <w:t xml:space="preserve">the inclusion of a new </w:t>
            </w:r>
            <w:r w:rsidR="00DB5AE0">
              <w:rPr>
                <w:rFonts w:ascii="Arial" w:hAnsi="Arial" w:cs="Arial"/>
                <w:sz w:val="20"/>
              </w:rPr>
              <w:t>option</w:t>
            </w:r>
            <w:r w:rsidR="5F203613" w:rsidRPr="654861C9">
              <w:rPr>
                <w:rFonts w:ascii="Arial" w:hAnsi="Arial" w:cs="Arial"/>
                <w:sz w:val="20"/>
              </w:rPr>
              <w:t xml:space="preserve"> within NatHERS</w:t>
            </w:r>
            <w:r w:rsidR="00DB5AE0">
              <w:rPr>
                <w:rFonts w:ascii="Arial" w:hAnsi="Arial" w:cs="Arial"/>
                <w:sz w:val="20"/>
              </w:rPr>
              <w:t xml:space="preserve"> to meet the NCC requirements for centralised system in Class 2 buildings</w:t>
            </w:r>
            <w:r w:rsidR="6DC0DFFA" w:rsidRPr="654861C9">
              <w:rPr>
                <w:rFonts w:ascii="Arial" w:hAnsi="Arial" w:cs="Arial"/>
                <w:sz w:val="20"/>
              </w:rPr>
              <w:t xml:space="preserve">. </w:t>
            </w:r>
            <w:r w:rsidR="00575C12">
              <w:rPr>
                <w:rFonts w:ascii="Arial" w:hAnsi="Arial" w:cs="Arial"/>
                <w:sz w:val="20"/>
              </w:rPr>
              <w:t xml:space="preserve">There is no change </w:t>
            </w:r>
            <w:r w:rsidR="007B5CB1">
              <w:rPr>
                <w:rFonts w:ascii="Arial" w:hAnsi="Arial" w:cs="Arial"/>
                <w:sz w:val="20"/>
              </w:rPr>
              <w:t xml:space="preserve">to </w:t>
            </w:r>
            <w:r w:rsidR="00575C12">
              <w:rPr>
                <w:rFonts w:ascii="Arial" w:hAnsi="Arial" w:cs="Arial"/>
                <w:sz w:val="20"/>
              </w:rPr>
              <w:t>the performance requirement (J1P3)</w:t>
            </w:r>
            <w:r w:rsidR="007B5CB1">
              <w:rPr>
                <w:rFonts w:ascii="Arial" w:hAnsi="Arial" w:cs="Arial"/>
                <w:sz w:val="20"/>
              </w:rPr>
              <w:t xml:space="preserve"> </w:t>
            </w:r>
            <w:r w:rsidR="00841D59">
              <w:rPr>
                <w:rFonts w:ascii="Arial" w:hAnsi="Arial" w:cs="Arial"/>
                <w:sz w:val="20"/>
              </w:rPr>
              <w:t xml:space="preserve">which defines the maximum energy value </w:t>
            </w:r>
            <w:r w:rsidR="00841D59" w:rsidRPr="00923AEE">
              <w:rPr>
                <w:rFonts w:ascii="Arial" w:hAnsi="Arial" w:cs="Arial"/>
                <w:sz w:val="20"/>
              </w:rPr>
              <w:t>of the domestic services</w:t>
            </w:r>
            <w:r w:rsidR="00841D59">
              <w:rPr>
                <w:rFonts w:ascii="Arial" w:hAnsi="Arial" w:cs="Arial"/>
                <w:sz w:val="20"/>
              </w:rPr>
              <w:t xml:space="preserve">; the </w:t>
            </w:r>
            <w:r w:rsidR="00506CB8">
              <w:rPr>
                <w:rFonts w:ascii="Arial" w:hAnsi="Arial" w:cs="Arial"/>
                <w:sz w:val="20"/>
              </w:rPr>
              <w:t>addition to</w:t>
            </w:r>
            <w:r w:rsidR="00B3349D">
              <w:rPr>
                <w:rFonts w:ascii="Arial" w:hAnsi="Arial" w:cs="Arial"/>
                <w:sz w:val="20"/>
              </w:rPr>
              <w:t xml:space="preserve"> NatHERS centralised </w:t>
            </w:r>
            <w:proofErr w:type="gramStart"/>
            <w:r w:rsidR="00B3349D">
              <w:rPr>
                <w:rFonts w:ascii="Arial" w:hAnsi="Arial" w:cs="Arial"/>
                <w:sz w:val="20"/>
              </w:rPr>
              <w:t xml:space="preserve">services </w:t>
            </w:r>
            <w:r w:rsidR="00506CB8">
              <w:rPr>
                <w:rFonts w:ascii="Arial" w:hAnsi="Arial" w:cs="Arial"/>
                <w:sz w:val="20"/>
              </w:rPr>
              <w:t xml:space="preserve"> </w:t>
            </w:r>
            <w:r w:rsidR="272743F1" w:rsidRPr="3DBE5259">
              <w:rPr>
                <w:rFonts w:ascii="Arial" w:hAnsi="Arial" w:cs="Arial"/>
                <w:sz w:val="20"/>
              </w:rPr>
              <w:t>proposed</w:t>
            </w:r>
            <w:proofErr w:type="gramEnd"/>
            <w:r w:rsidR="272743F1" w:rsidRPr="3DBE5259">
              <w:rPr>
                <w:rFonts w:ascii="Arial" w:hAnsi="Arial" w:cs="Arial"/>
                <w:sz w:val="20"/>
              </w:rPr>
              <w:t xml:space="preserve"> NatHERS centralised system</w:t>
            </w:r>
            <w:r w:rsidR="08171575" w:rsidRPr="3DBE5259">
              <w:rPr>
                <w:rFonts w:ascii="Arial" w:hAnsi="Arial" w:cs="Arial"/>
                <w:sz w:val="20"/>
              </w:rPr>
              <w:t xml:space="preserve"> </w:t>
            </w:r>
            <w:r w:rsidR="00506CB8" w:rsidRPr="3DBE5259">
              <w:rPr>
                <w:rFonts w:ascii="Arial" w:hAnsi="Arial" w:cs="Arial"/>
                <w:sz w:val="20"/>
              </w:rPr>
              <w:t xml:space="preserve">method </w:t>
            </w:r>
            <w:r w:rsidR="00506CB8">
              <w:rPr>
                <w:rFonts w:ascii="Arial" w:hAnsi="Arial" w:cs="Arial"/>
                <w:sz w:val="20"/>
              </w:rPr>
              <w:t xml:space="preserve">simply outlines how to </w:t>
            </w:r>
            <w:r w:rsidR="00A638B9">
              <w:rPr>
                <w:rFonts w:ascii="Arial" w:hAnsi="Arial" w:cs="Arial"/>
                <w:sz w:val="20"/>
              </w:rPr>
              <w:t xml:space="preserve">calculate and </w:t>
            </w:r>
            <w:r w:rsidR="00506CB8">
              <w:rPr>
                <w:rFonts w:ascii="Arial" w:hAnsi="Arial" w:cs="Arial"/>
                <w:sz w:val="20"/>
              </w:rPr>
              <w:t xml:space="preserve">allocate the energy value from centralised services to individual SOUs. </w:t>
            </w:r>
            <w:r w:rsidR="335AB436" w:rsidRPr="654861C9">
              <w:rPr>
                <w:rFonts w:ascii="Arial" w:hAnsi="Arial" w:cs="Arial"/>
                <w:sz w:val="20"/>
              </w:rPr>
              <w:t xml:space="preserve">There will be no requirement to use this new method </w:t>
            </w:r>
            <w:r w:rsidR="5FB60B1D" w:rsidRPr="654861C9">
              <w:rPr>
                <w:rFonts w:ascii="Arial" w:hAnsi="Arial" w:cs="Arial"/>
                <w:sz w:val="20"/>
              </w:rPr>
              <w:t>in p</w:t>
            </w:r>
            <w:r w:rsidR="007B5CB1">
              <w:rPr>
                <w:rFonts w:ascii="Arial" w:hAnsi="Arial" w:cs="Arial"/>
                <w:sz w:val="20"/>
              </w:rPr>
              <w:t>r</w:t>
            </w:r>
            <w:r w:rsidR="5FB60B1D" w:rsidRPr="654861C9">
              <w:rPr>
                <w:rFonts w:ascii="Arial" w:hAnsi="Arial" w:cs="Arial"/>
                <w:sz w:val="20"/>
              </w:rPr>
              <w:t>eference to existing compliance pathways</w:t>
            </w:r>
            <w:r w:rsidR="346E1C2E" w:rsidRPr="654861C9">
              <w:rPr>
                <w:rFonts w:ascii="Arial" w:hAnsi="Arial" w:cs="Arial"/>
                <w:sz w:val="20"/>
              </w:rPr>
              <w:t xml:space="preserve">. This option would allow assessors to </w:t>
            </w:r>
            <w:r w:rsidR="2B692380" w:rsidRPr="654861C9">
              <w:rPr>
                <w:rFonts w:ascii="Arial" w:hAnsi="Arial" w:cs="Arial"/>
                <w:sz w:val="20"/>
              </w:rPr>
              <w:t xml:space="preserve">compare </w:t>
            </w:r>
            <w:r w:rsidR="346E1C2E" w:rsidRPr="654861C9">
              <w:rPr>
                <w:rFonts w:ascii="Arial" w:hAnsi="Arial" w:cs="Arial"/>
                <w:sz w:val="20"/>
              </w:rPr>
              <w:t>the energy performance of centralised systems against alternative centralised and decentralised systems, and thereby support energy</w:t>
            </w:r>
            <w:r w:rsidR="7BFB25C2" w:rsidRPr="654861C9">
              <w:rPr>
                <w:rFonts w:ascii="Arial" w:hAnsi="Arial" w:cs="Arial"/>
                <w:sz w:val="20"/>
              </w:rPr>
              <w:t>-</w:t>
            </w:r>
            <w:r w:rsidR="346E1C2E" w:rsidRPr="654861C9">
              <w:rPr>
                <w:rFonts w:ascii="Arial" w:hAnsi="Arial" w:cs="Arial"/>
                <w:sz w:val="20"/>
              </w:rPr>
              <w:t>effici</w:t>
            </w:r>
            <w:r w:rsidR="0FEC7B80" w:rsidRPr="654861C9">
              <w:rPr>
                <w:rFonts w:ascii="Arial" w:hAnsi="Arial" w:cs="Arial"/>
                <w:sz w:val="20"/>
              </w:rPr>
              <w:t>ent</w:t>
            </w:r>
            <w:r w:rsidR="7BFB25C2" w:rsidRPr="654861C9">
              <w:rPr>
                <w:rFonts w:ascii="Arial" w:hAnsi="Arial" w:cs="Arial"/>
                <w:sz w:val="20"/>
              </w:rPr>
              <w:t xml:space="preserve"> buildings. </w:t>
            </w:r>
          </w:p>
          <w:p w14:paraId="2B1B50B3" w14:textId="77777777" w:rsidR="009D6023" w:rsidRDefault="009D6023" w:rsidP="009D6023">
            <w:pPr>
              <w:spacing w:before="120"/>
              <w:rPr>
                <w:rFonts w:ascii="Arial" w:hAnsi="Arial" w:cs="Arial"/>
                <w:sz w:val="20"/>
              </w:rPr>
            </w:pPr>
            <w:r w:rsidRPr="654861C9">
              <w:rPr>
                <w:rFonts w:ascii="Arial" w:hAnsi="Arial" w:cs="Arial"/>
                <w:sz w:val="20"/>
              </w:rPr>
              <w:t>The</w:t>
            </w:r>
            <w:r>
              <w:rPr>
                <w:rFonts w:ascii="Arial" w:hAnsi="Arial" w:cs="Arial"/>
                <w:sz w:val="20"/>
              </w:rPr>
              <w:t xml:space="preserve"> proposed </w:t>
            </w:r>
            <w:r w:rsidRPr="654861C9">
              <w:rPr>
                <w:rFonts w:ascii="Arial" w:hAnsi="Arial" w:cs="Arial"/>
                <w:sz w:val="20"/>
              </w:rPr>
              <w:t xml:space="preserve">method is consistent with existing methods for hot water and heating and cooling within the </w:t>
            </w:r>
            <w:r w:rsidRPr="00D913B1">
              <w:rPr>
                <w:rFonts w:ascii="Arial" w:hAnsi="Arial" w:cs="Arial"/>
                <w:sz w:val="20"/>
              </w:rPr>
              <w:t>NatHERS Whole of Home National Calculations Method</w:t>
            </w:r>
            <w:r>
              <w:rPr>
                <w:rFonts w:ascii="Arial" w:hAnsi="Arial" w:cs="Arial"/>
                <w:sz w:val="20"/>
              </w:rPr>
              <w:t>, which is deemed to satisfy J1P3 requirements</w:t>
            </w:r>
            <w:r w:rsidRPr="654861C9">
              <w:rPr>
                <w:rFonts w:ascii="Arial" w:hAnsi="Arial" w:cs="Arial"/>
                <w:sz w:val="20"/>
              </w:rPr>
              <w:t>. The thermal load (hot water or heating/cooling) for each SOU</w:t>
            </w:r>
            <w:r>
              <w:rPr>
                <w:rFonts w:ascii="Arial" w:hAnsi="Arial" w:cs="Arial"/>
                <w:sz w:val="20"/>
              </w:rPr>
              <w:t xml:space="preserve"> is determined using the existing method, as for decentralised services.</w:t>
            </w:r>
            <w:r w:rsidRPr="654861C9">
              <w:rPr>
                <w:rFonts w:ascii="Arial" w:hAnsi="Arial" w:cs="Arial"/>
                <w:sz w:val="20"/>
              </w:rPr>
              <w:t xml:space="preserve"> The </w:t>
            </w:r>
            <w:r>
              <w:rPr>
                <w:rFonts w:ascii="Arial" w:hAnsi="Arial" w:cs="Arial"/>
                <w:sz w:val="20"/>
              </w:rPr>
              <w:t xml:space="preserve">proposed additions to the method </w:t>
            </w:r>
            <w:r w:rsidRPr="654861C9">
              <w:rPr>
                <w:rFonts w:ascii="Arial" w:hAnsi="Arial" w:cs="Arial"/>
                <w:sz w:val="20"/>
              </w:rPr>
              <w:t xml:space="preserve">account for auxiliary energy requirements </w:t>
            </w:r>
            <w:r>
              <w:rPr>
                <w:rFonts w:ascii="Arial" w:hAnsi="Arial" w:cs="Arial"/>
                <w:sz w:val="20"/>
              </w:rPr>
              <w:t xml:space="preserve">associated with centralised services </w:t>
            </w:r>
            <w:r w:rsidRPr="654861C9">
              <w:rPr>
                <w:rFonts w:ascii="Arial" w:hAnsi="Arial" w:cs="Arial"/>
                <w:sz w:val="20"/>
              </w:rPr>
              <w:t xml:space="preserve">(from heat losses, pumps and/or fan power) and outline a procedure for apportioning loads from a centralised system to individual SOU’s. </w:t>
            </w:r>
          </w:p>
          <w:p w14:paraId="40BDBAE1" w14:textId="7D3A8284" w:rsidR="00570A47" w:rsidRDefault="5C1F10C3" w:rsidP="654861C9">
            <w:pPr>
              <w:spacing w:before="120"/>
              <w:rPr>
                <w:rFonts w:ascii="Arial" w:hAnsi="Arial" w:cs="Arial"/>
                <w:sz w:val="20"/>
              </w:rPr>
            </w:pPr>
            <w:r w:rsidRPr="654861C9">
              <w:rPr>
                <w:rFonts w:ascii="Arial" w:hAnsi="Arial" w:cs="Arial"/>
                <w:sz w:val="20"/>
              </w:rPr>
              <w:t>The NatHERS administrator</w:t>
            </w:r>
            <w:r w:rsidR="47C346ED" w:rsidRPr="654861C9">
              <w:rPr>
                <w:rFonts w:ascii="Arial" w:hAnsi="Arial" w:cs="Arial"/>
                <w:sz w:val="20"/>
              </w:rPr>
              <w:t xml:space="preserve"> has </w:t>
            </w:r>
            <w:r w:rsidR="429A2BE0" w:rsidRPr="654861C9">
              <w:rPr>
                <w:rFonts w:ascii="Arial" w:hAnsi="Arial" w:cs="Arial"/>
                <w:sz w:val="20"/>
              </w:rPr>
              <w:t>finalised a contract with</w:t>
            </w:r>
            <w:r w:rsidRPr="654861C9">
              <w:rPr>
                <w:rFonts w:ascii="Arial" w:hAnsi="Arial" w:cs="Arial"/>
                <w:sz w:val="20"/>
              </w:rPr>
              <w:t xml:space="preserve"> Bridgeford Group to develop a</w:t>
            </w:r>
            <w:r w:rsidR="30EA547D" w:rsidRPr="654861C9">
              <w:rPr>
                <w:rFonts w:ascii="Arial" w:hAnsi="Arial" w:cs="Arial"/>
                <w:sz w:val="20"/>
              </w:rPr>
              <w:t>n approach and detailed</w:t>
            </w:r>
            <w:r w:rsidRPr="654861C9">
              <w:rPr>
                <w:rFonts w:ascii="Arial" w:hAnsi="Arial" w:cs="Arial"/>
                <w:sz w:val="20"/>
              </w:rPr>
              <w:t xml:space="preserve"> method to assess the performance of centralised systems within </w:t>
            </w:r>
            <w:r w:rsidR="429A2BE0" w:rsidRPr="654861C9">
              <w:rPr>
                <w:rFonts w:ascii="Arial" w:hAnsi="Arial" w:cs="Arial"/>
                <w:sz w:val="20"/>
              </w:rPr>
              <w:t xml:space="preserve">the </w:t>
            </w:r>
            <w:r w:rsidR="00D913B1">
              <w:rPr>
                <w:rFonts w:ascii="Arial" w:hAnsi="Arial" w:cs="Arial"/>
                <w:sz w:val="20"/>
              </w:rPr>
              <w:t>NatHERS Whole of Home National Calculations Method</w:t>
            </w:r>
            <w:r w:rsidR="429A2BE0" w:rsidRPr="654861C9">
              <w:rPr>
                <w:rFonts w:ascii="Arial" w:hAnsi="Arial" w:cs="Arial"/>
                <w:sz w:val="20"/>
              </w:rPr>
              <w:t>.</w:t>
            </w:r>
            <w:r w:rsidR="00F61B21">
              <w:rPr>
                <w:rFonts w:ascii="Arial" w:hAnsi="Arial" w:cs="Arial"/>
                <w:sz w:val="20"/>
              </w:rPr>
              <w:t xml:space="preserve"> </w:t>
            </w:r>
            <w:r w:rsidR="3BDF98D2" w:rsidRPr="654861C9">
              <w:rPr>
                <w:rFonts w:ascii="Arial" w:hAnsi="Arial" w:cs="Arial"/>
                <w:sz w:val="20"/>
              </w:rPr>
              <w:t xml:space="preserve">This method was developed with significant input from </w:t>
            </w:r>
            <w:r w:rsidR="4592D7F4" w:rsidRPr="654861C9">
              <w:rPr>
                <w:rFonts w:ascii="Arial" w:hAnsi="Arial" w:cs="Arial"/>
                <w:sz w:val="20"/>
              </w:rPr>
              <w:t xml:space="preserve">the </w:t>
            </w:r>
            <w:r w:rsidR="3BDF98D2" w:rsidRPr="654861C9">
              <w:rPr>
                <w:rFonts w:ascii="Arial" w:hAnsi="Arial" w:cs="Arial"/>
                <w:sz w:val="20"/>
              </w:rPr>
              <w:t>Hot Water industry and has been reviewed by the NatHERS Technical Advisory Committee</w:t>
            </w:r>
            <w:r w:rsidR="79CB1B06" w:rsidRPr="654861C9">
              <w:rPr>
                <w:rFonts w:ascii="Arial" w:hAnsi="Arial" w:cs="Arial"/>
                <w:sz w:val="20"/>
              </w:rPr>
              <w:t>.</w:t>
            </w:r>
            <w:r w:rsidR="3BDF98D2" w:rsidRPr="654861C9">
              <w:rPr>
                <w:rFonts w:ascii="Arial" w:hAnsi="Arial" w:cs="Arial"/>
                <w:sz w:val="20"/>
              </w:rPr>
              <w:t xml:space="preserve"> </w:t>
            </w:r>
          </w:p>
          <w:p w14:paraId="0C4196C9" w14:textId="4D31D790" w:rsidR="003343F3" w:rsidRDefault="00ED4D15" w:rsidP="00852D92">
            <w:pPr>
              <w:spacing w:before="120"/>
              <w:rPr>
                <w:rFonts w:ascii="Arial" w:hAnsi="Arial" w:cs="Arial"/>
                <w:sz w:val="20"/>
              </w:rPr>
            </w:pPr>
            <w:r>
              <w:rPr>
                <w:rFonts w:ascii="Arial" w:hAnsi="Arial" w:cs="Arial"/>
                <w:sz w:val="20"/>
              </w:rPr>
              <w:t>For both Hot Water and Heating and Cooling, the key steps in the</w:t>
            </w:r>
            <w:r w:rsidR="00A11901">
              <w:rPr>
                <w:rFonts w:ascii="Arial" w:hAnsi="Arial" w:cs="Arial"/>
                <w:sz w:val="20"/>
              </w:rPr>
              <w:t xml:space="preserve"> proposed </w:t>
            </w:r>
            <w:r>
              <w:rPr>
                <w:rFonts w:ascii="Arial" w:hAnsi="Arial" w:cs="Arial"/>
                <w:sz w:val="20"/>
              </w:rPr>
              <w:t>method are:</w:t>
            </w:r>
          </w:p>
          <w:p w14:paraId="50CF121A" w14:textId="570BE875" w:rsidR="00995C3F" w:rsidRPr="001358FF" w:rsidRDefault="50DA9B14" w:rsidP="00661954">
            <w:pPr>
              <w:pStyle w:val="ListParagraph"/>
              <w:numPr>
                <w:ilvl w:val="0"/>
                <w:numId w:val="5"/>
              </w:numPr>
              <w:spacing w:after="80" w:line="240" w:lineRule="auto"/>
              <w:rPr>
                <w:rFonts w:ascii="Arial" w:hAnsi="Arial" w:cs="Arial"/>
                <w:sz w:val="20"/>
                <w:szCs w:val="20"/>
                <w:lang w:val="en-US"/>
              </w:rPr>
            </w:pPr>
            <w:r w:rsidRPr="654861C9">
              <w:rPr>
                <w:rFonts w:ascii="Arial" w:hAnsi="Arial" w:cs="Arial"/>
                <w:b/>
                <w:bCs/>
                <w:sz w:val="20"/>
                <w:szCs w:val="20"/>
                <w:lang w:val="en-US"/>
              </w:rPr>
              <w:t xml:space="preserve">Step #1 – Determine </w:t>
            </w:r>
            <w:r w:rsidR="5C3C2ADA" w:rsidRPr="654861C9">
              <w:rPr>
                <w:rFonts w:ascii="Arial" w:hAnsi="Arial" w:cs="Arial"/>
                <w:b/>
                <w:bCs/>
                <w:sz w:val="20"/>
                <w:szCs w:val="20"/>
                <w:lang w:val="en-US"/>
              </w:rPr>
              <w:t>Thermal</w:t>
            </w:r>
            <w:r w:rsidRPr="654861C9">
              <w:rPr>
                <w:rFonts w:ascii="Arial" w:hAnsi="Arial" w:cs="Arial"/>
                <w:b/>
                <w:bCs/>
                <w:sz w:val="20"/>
                <w:szCs w:val="20"/>
                <w:lang w:val="en-US"/>
              </w:rPr>
              <w:t xml:space="preserve"> Load</w:t>
            </w:r>
            <w:r w:rsidR="5C3C2ADA" w:rsidRPr="654861C9">
              <w:rPr>
                <w:rFonts w:ascii="Arial" w:hAnsi="Arial" w:cs="Arial"/>
                <w:b/>
                <w:bCs/>
                <w:sz w:val="20"/>
                <w:szCs w:val="20"/>
                <w:lang w:val="en-US"/>
              </w:rPr>
              <w:t xml:space="preserve"> for </w:t>
            </w:r>
            <w:r w:rsidR="5885E322" w:rsidRPr="654861C9">
              <w:rPr>
                <w:rFonts w:ascii="Arial" w:hAnsi="Arial" w:cs="Arial"/>
                <w:b/>
                <w:bCs/>
                <w:sz w:val="20"/>
                <w:szCs w:val="20"/>
                <w:lang w:val="en-US"/>
              </w:rPr>
              <w:t xml:space="preserve">all </w:t>
            </w:r>
            <w:r w:rsidR="00683206" w:rsidRPr="654861C9">
              <w:rPr>
                <w:rFonts w:ascii="Arial" w:hAnsi="Arial" w:cs="Arial"/>
                <w:b/>
                <w:bCs/>
                <w:sz w:val="20"/>
                <w:szCs w:val="20"/>
                <w:lang w:val="en-US"/>
              </w:rPr>
              <w:t>SOUs</w:t>
            </w:r>
            <w:r w:rsidR="5885E322" w:rsidRPr="654861C9">
              <w:rPr>
                <w:rFonts w:ascii="Arial" w:hAnsi="Arial" w:cs="Arial"/>
                <w:b/>
                <w:bCs/>
                <w:sz w:val="20"/>
                <w:szCs w:val="20"/>
                <w:lang w:val="en-US"/>
              </w:rPr>
              <w:t xml:space="preserve"> in apartment building</w:t>
            </w:r>
            <w:r w:rsidRPr="654861C9">
              <w:rPr>
                <w:rFonts w:ascii="Arial" w:hAnsi="Arial" w:cs="Arial"/>
                <w:b/>
                <w:bCs/>
                <w:sz w:val="20"/>
                <w:szCs w:val="20"/>
                <w:lang w:val="en-US"/>
              </w:rPr>
              <w:t>:</w:t>
            </w:r>
            <w:r w:rsidRPr="654861C9">
              <w:rPr>
                <w:rFonts w:ascii="Arial" w:hAnsi="Arial" w:cs="Arial"/>
                <w:sz w:val="20"/>
                <w:szCs w:val="20"/>
                <w:lang w:val="en-US"/>
              </w:rPr>
              <w:t xml:space="preserve"> Heating</w:t>
            </w:r>
            <w:r w:rsidR="5885E322" w:rsidRPr="654861C9">
              <w:rPr>
                <w:rFonts w:ascii="Arial" w:hAnsi="Arial" w:cs="Arial"/>
                <w:sz w:val="20"/>
                <w:szCs w:val="20"/>
                <w:lang w:val="en-US"/>
              </w:rPr>
              <w:t>, cooling and/or hot water</w:t>
            </w:r>
            <w:r w:rsidR="2BA8416C" w:rsidRPr="654861C9">
              <w:rPr>
                <w:rFonts w:ascii="Arial" w:hAnsi="Arial" w:cs="Arial"/>
                <w:sz w:val="20"/>
                <w:szCs w:val="20"/>
                <w:lang w:val="en-US"/>
              </w:rPr>
              <w:t xml:space="preserve"> thermal </w:t>
            </w:r>
            <w:r w:rsidRPr="654861C9">
              <w:rPr>
                <w:rFonts w:ascii="Arial" w:hAnsi="Arial" w:cs="Arial"/>
                <w:sz w:val="20"/>
                <w:szCs w:val="20"/>
                <w:lang w:val="en-US"/>
              </w:rPr>
              <w:t xml:space="preserve">loads of assessed dwellings/building must be first determined </w:t>
            </w:r>
            <w:r w:rsidR="5885E322" w:rsidRPr="654861C9">
              <w:rPr>
                <w:rFonts w:ascii="Arial" w:hAnsi="Arial" w:cs="Arial"/>
                <w:sz w:val="20"/>
                <w:szCs w:val="20"/>
                <w:lang w:val="en-US"/>
              </w:rPr>
              <w:t>using the same method as currently applied for decentrali</w:t>
            </w:r>
            <w:r w:rsidR="5337F59B" w:rsidRPr="654861C9">
              <w:rPr>
                <w:rFonts w:ascii="Arial" w:hAnsi="Arial" w:cs="Arial"/>
                <w:sz w:val="20"/>
                <w:szCs w:val="20"/>
                <w:lang w:val="en-US"/>
              </w:rPr>
              <w:t>s</w:t>
            </w:r>
            <w:r w:rsidR="5885E322" w:rsidRPr="654861C9">
              <w:rPr>
                <w:rFonts w:ascii="Arial" w:hAnsi="Arial" w:cs="Arial"/>
                <w:sz w:val="20"/>
                <w:szCs w:val="20"/>
                <w:lang w:val="en-US"/>
              </w:rPr>
              <w:t>ed services</w:t>
            </w:r>
            <w:r w:rsidR="00A2697C" w:rsidRPr="654861C9">
              <w:rPr>
                <w:rFonts w:ascii="Arial" w:hAnsi="Arial" w:cs="Arial"/>
                <w:sz w:val="20"/>
                <w:szCs w:val="20"/>
                <w:lang w:val="en-US"/>
              </w:rPr>
              <w:t xml:space="preserve">. </w:t>
            </w:r>
            <w:r w:rsidR="3992276E" w:rsidRPr="654861C9">
              <w:rPr>
                <w:rFonts w:ascii="Arial" w:hAnsi="Arial" w:cs="Arial"/>
                <w:sz w:val="20"/>
                <w:szCs w:val="20"/>
                <w:lang w:val="en-US"/>
              </w:rPr>
              <w:t xml:space="preserve">This step is identical to </w:t>
            </w:r>
            <w:r w:rsidR="2C5A2AC9" w:rsidRPr="654861C9">
              <w:rPr>
                <w:rFonts w:ascii="Arial" w:hAnsi="Arial" w:cs="Arial"/>
                <w:sz w:val="20"/>
                <w:szCs w:val="20"/>
                <w:lang w:val="en-US"/>
              </w:rPr>
              <w:t xml:space="preserve">the current method. </w:t>
            </w:r>
          </w:p>
          <w:p w14:paraId="596283F8" w14:textId="61DC3D4F" w:rsidR="00B65127" w:rsidRDefault="50DA9B14" w:rsidP="5D97D527">
            <w:pPr>
              <w:pStyle w:val="ListParagraph"/>
              <w:numPr>
                <w:ilvl w:val="0"/>
                <w:numId w:val="5"/>
              </w:numPr>
              <w:spacing w:after="80" w:line="240" w:lineRule="auto"/>
              <w:rPr>
                <w:rFonts w:ascii="Arial" w:hAnsi="Arial" w:cs="Arial"/>
                <w:sz w:val="20"/>
                <w:szCs w:val="20"/>
              </w:rPr>
            </w:pPr>
            <w:r w:rsidRPr="5D97D527">
              <w:rPr>
                <w:rFonts w:ascii="Arial" w:hAnsi="Arial" w:cs="Arial"/>
                <w:b/>
                <w:bCs/>
                <w:sz w:val="20"/>
                <w:szCs w:val="20"/>
              </w:rPr>
              <w:t>Step #2 –</w:t>
            </w:r>
            <w:r w:rsidRPr="5D97D527">
              <w:rPr>
                <w:rFonts w:ascii="Arial" w:hAnsi="Arial" w:cs="Arial"/>
                <w:sz w:val="20"/>
                <w:szCs w:val="20"/>
              </w:rPr>
              <w:t xml:space="preserve"> </w:t>
            </w:r>
            <w:r w:rsidRPr="5D97D527">
              <w:rPr>
                <w:rFonts w:ascii="Arial" w:hAnsi="Arial" w:cs="Arial"/>
                <w:b/>
                <w:bCs/>
                <w:sz w:val="20"/>
                <w:szCs w:val="20"/>
              </w:rPr>
              <w:t>Account for Design Efficiency:</w:t>
            </w:r>
            <w:r w:rsidRPr="5D97D527">
              <w:rPr>
                <w:rFonts w:ascii="Arial" w:hAnsi="Arial" w:cs="Arial"/>
                <w:sz w:val="20"/>
                <w:szCs w:val="20"/>
              </w:rPr>
              <w:t xml:space="preserve"> </w:t>
            </w:r>
            <w:r w:rsidR="5885E322" w:rsidRPr="5D97D527">
              <w:rPr>
                <w:rFonts w:ascii="Arial" w:hAnsi="Arial" w:cs="Arial"/>
                <w:sz w:val="20"/>
                <w:szCs w:val="20"/>
              </w:rPr>
              <w:t>H</w:t>
            </w:r>
            <w:r w:rsidRPr="5D97D527">
              <w:rPr>
                <w:rFonts w:ascii="Arial" w:hAnsi="Arial" w:cs="Arial"/>
                <w:sz w:val="20"/>
                <w:szCs w:val="20"/>
              </w:rPr>
              <w:t>eat losses from pipes</w:t>
            </w:r>
            <w:r w:rsidR="5885E322" w:rsidRPr="5D97D527">
              <w:rPr>
                <w:rFonts w:ascii="Arial" w:hAnsi="Arial" w:cs="Arial"/>
                <w:sz w:val="20"/>
                <w:szCs w:val="20"/>
              </w:rPr>
              <w:t xml:space="preserve">, </w:t>
            </w:r>
            <w:r w:rsidRPr="5D97D527">
              <w:rPr>
                <w:rFonts w:ascii="Arial" w:hAnsi="Arial" w:cs="Arial"/>
                <w:sz w:val="20"/>
                <w:szCs w:val="20"/>
              </w:rPr>
              <w:t>ducts</w:t>
            </w:r>
            <w:r w:rsidR="5885E322" w:rsidRPr="5D97D527">
              <w:rPr>
                <w:rFonts w:ascii="Arial" w:hAnsi="Arial" w:cs="Arial"/>
                <w:sz w:val="20"/>
                <w:szCs w:val="20"/>
              </w:rPr>
              <w:t xml:space="preserve"> or </w:t>
            </w:r>
            <w:r w:rsidR="4A93F6EC" w:rsidRPr="5D97D527">
              <w:rPr>
                <w:rFonts w:ascii="Arial" w:hAnsi="Arial" w:cs="Arial"/>
                <w:sz w:val="20"/>
                <w:szCs w:val="20"/>
              </w:rPr>
              <w:t>storage tanks</w:t>
            </w:r>
            <w:r w:rsidRPr="5D97D527">
              <w:rPr>
                <w:rFonts w:ascii="Arial" w:hAnsi="Arial" w:cs="Arial"/>
                <w:sz w:val="20"/>
                <w:szCs w:val="20"/>
              </w:rPr>
              <w:t xml:space="preserve"> </w:t>
            </w:r>
            <w:r w:rsidR="1B19E44B" w:rsidRPr="5D97D527">
              <w:rPr>
                <w:rFonts w:ascii="Arial" w:hAnsi="Arial" w:cs="Arial"/>
                <w:sz w:val="20"/>
                <w:szCs w:val="20"/>
              </w:rPr>
              <w:t xml:space="preserve">are then </w:t>
            </w:r>
            <w:r w:rsidRPr="5D97D527">
              <w:rPr>
                <w:rFonts w:ascii="Arial" w:hAnsi="Arial" w:cs="Arial"/>
                <w:sz w:val="20"/>
                <w:szCs w:val="20"/>
              </w:rPr>
              <w:t>accounted for</w:t>
            </w:r>
            <w:r w:rsidR="458E983C" w:rsidRPr="5D97D527">
              <w:rPr>
                <w:rFonts w:ascii="Arial" w:hAnsi="Arial" w:cs="Arial"/>
                <w:sz w:val="20"/>
                <w:szCs w:val="20"/>
              </w:rPr>
              <w:t xml:space="preserve">, based on length of </w:t>
            </w:r>
            <w:r w:rsidR="276C7C63" w:rsidRPr="5D97D527">
              <w:rPr>
                <w:rFonts w:ascii="Arial" w:hAnsi="Arial" w:cs="Arial"/>
                <w:sz w:val="20"/>
                <w:szCs w:val="20"/>
              </w:rPr>
              <w:t xml:space="preserve">pipe </w:t>
            </w:r>
            <w:r w:rsidR="00EE673A">
              <w:rPr>
                <w:rFonts w:ascii="Arial" w:hAnsi="Arial" w:cs="Arial"/>
                <w:sz w:val="20"/>
                <w:szCs w:val="20"/>
              </w:rPr>
              <w:t xml:space="preserve">and/or duct </w:t>
            </w:r>
            <w:r w:rsidR="458E983C" w:rsidRPr="5D97D527">
              <w:rPr>
                <w:rFonts w:ascii="Arial" w:hAnsi="Arial" w:cs="Arial"/>
                <w:sz w:val="20"/>
                <w:szCs w:val="20"/>
              </w:rPr>
              <w:t xml:space="preserve">runs, location of </w:t>
            </w:r>
            <w:r w:rsidR="2608CE01" w:rsidRPr="5D97D527">
              <w:rPr>
                <w:rFonts w:ascii="Arial" w:hAnsi="Arial" w:cs="Arial"/>
                <w:sz w:val="20"/>
                <w:szCs w:val="20"/>
              </w:rPr>
              <w:t>pipe</w:t>
            </w:r>
            <w:r w:rsidR="00EE673A">
              <w:rPr>
                <w:rFonts w:ascii="Arial" w:hAnsi="Arial" w:cs="Arial"/>
                <w:sz w:val="20"/>
                <w:szCs w:val="20"/>
              </w:rPr>
              <w:t xml:space="preserve"> and/or duct </w:t>
            </w:r>
            <w:r w:rsidR="458E983C" w:rsidRPr="5D97D527">
              <w:rPr>
                <w:rFonts w:ascii="Arial" w:hAnsi="Arial" w:cs="Arial"/>
                <w:sz w:val="20"/>
                <w:szCs w:val="20"/>
              </w:rPr>
              <w:t>runs (conditioned or unconditioned spa</w:t>
            </w:r>
            <w:r w:rsidR="173C4395" w:rsidRPr="5D97D527">
              <w:rPr>
                <w:rFonts w:ascii="Arial" w:hAnsi="Arial" w:cs="Arial"/>
                <w:sz w:val="20"/>
                <w:szCs w:val="20"/>
              </w:rPr>
              <w:t xml:space="preserve">ces), external conditions, and </w:t>
            </w:r>
            <w:r w:rsidR="458E983C" w:rsidRPr="5D97D527">
              <w:rPr>
                <w:rFonts w:ascii="Arial" w:hAnsi="Arial" w:cs="Arial"/>
                <w:sz w:val="20"/>
                <w:szCs w:val="20"/>
              </w:rPr>
              <w:t xml:space="preserve">insulation installed. </w:t>
            </w:r>
            <w:r w:rsidRPr="5D97D527">
              <w:rPr>
                <w:rFonts w:ascii="Arial" w:hAnsi="Arial" w:cs="Arial"/>
                <w:sz w:val="20"/>
                <w:szCs w:val="20"/>
              </w:rPr>
              <w:t xml:space="preserve"> </w:t>
            </w:r>
          </w:p>
          <w:p w14:paraId="1D598306" w14:textId="6E58DF21" w:rsidR="00995C3F" w:rsidRDefault="00B65127" w:rsidP="00B82294">
            <w:pPr>
              <w:pStyle w:val="ListParagraph"/>
              <w:numPr>
                <w:ilvl w:val="0"/>
                <w:numId w:val="5"/>
              </w:numPr>
              <w:spacing w:after="80" w:line="240" w:lineRule="auto"/>
              <w:rPr>
                <w:rFonts w:ascii="Arial" w:hAnsi="Arial" w:cs="Arial"/>
                <w:sz w:val="20"/>
                <w:szCs w:val="20"/>
                <w:lang w:val="en-US"/>
              </w:rPr>
            </w:pPr>
            <w:r w:rsidRPr="005E33DA">
              <w:rPr>
                <w:rFonts w:ascii="Arial" w:hAnsi="Arial" w:cs="Arial"/>
                <w:b/>
                <w:bCs/>
                <w:sz w:val="20"/>
                <w:szCs w:val="20"/>
                <w:lang w:val="en-US"/>
              </w:rPr>
              <w:t>Step #3 – Determine System Type and Account for System Efficiency:</w:t>
            </w:r>
            <w:r w:rsidRPr="005E33DA">
              <w:rPr>
                <w:rFonts w:ascii="Arial" w:hAnsi="Arial" w:cs="Arial"/>
                <w:sz w:val="20"/>
                <w:szCs w:val="20"/>
                <w:lang w:val="en-US"/>
              </w:rPr>
              <w:t xml:space="preserve"> After determining </w:t>
            </w:r>
            <w:r w:rsidR="005D6BC0" w:rsidRPr="005E33DA">
              <w:rPr>
                <w:rFonts w:ascii="Arial" w:hAnsi="Arial" w:cs="Arial"/>
                <w:sz w:val="20"/>
                <w:szCs w:val="20"/>
                <w:lang w:val="en-US"/>
              </w:rPr>
              <w:t xml:space="preserve">total thermal </w:t>
            </w:r>
            <w:r w:rsidRPr="005E33DA">
              <w:rPr>
                <w:rFonts w:ascii="Arial" w:hAnsi="Arial" w:cs="Arial"/>
                <w:sz w:val="20"/>
                <w:szCs w:val="20"/>
                <w:lang w:val="en-US"/>
              </w:rPr>
              <w:t>loads, the technology intended for meeting the requirements</w:t>
            </w:r>
            <w:r w:rsidR="005D6BC0" w:rsidRPr="005E33DA">
              <w:rPr>
                <w:rFonts w:ascii="Arial" w:hAnsi="Arial" w:cs="Arial"/>
                <w:sz w:val="20"/>
                <w:szCs w:val="20"/>
                <w:lang w:val="en-US"/>
              </w:rPr>
              <w:t xml:space="preserve"> is selected</w:t>
            </w:r>
            <w:r w:rsidRPr="005E33DA">
              <w:rPr>
                <w:rFonts w:ascii="Arial" w:hAnsi="Arial" w:cs="Arial"/>
                <w:sz w:val="20"/>
                <w:szCs w:val="20"/>
                <w:lang w:val="en-US"/>
              </w:rPr>
              <w:t>.</w:t>
            </w:r>
            <w:r w:rsidR="001358FF">
              <w:rPr>
                <w:rFonts w:ascii="Arial" w:hAnsi="Arial" w:cs="Arial"/>
                <w:sz w:val="20"/>
                <w:szCs w:val="20"/>
                <w:lang w:val="en-US"/>
              </w:rPr>
              <w:t xml:space="preserve"> </w:t>
            </w:r>
          </w:p>
          <w:p w14:paraId="11223A60" w14:textId="56F8E80A" w:rsidR="00B65127" w:rsidRDefault="50DA9B14" w:rsidP="00B82294">
            <w:pPr>
              <w:pStyle w:val="ListParagraph"/>
              <w:numPr>
                <w:ilvl w:val="0"/>
                <w:numId w:val="5"/>
              </w:numPr>
              <w:spacing w:after="80" w:line="240" w:lineRule="auto"/>
              <w:rPr>
                <w:rFonts w:ascii="Arial" w:hAnsi="Arial" w:cs="Arial"/>
                <w:sz w:val="20"/>
                <w:szCs w:val="20"/>
                <w:lang w:val="en-US"/>
              </w:rPr>
            </w:pPr>
            <w:r w:rsidRPr="654861C9">
              <w:rPr>
                <w:rFonts w:ascii="Arial" w:hAnsi="Arial" w:cs="Arial"/>
                <w:b/>
                <w:bCs/>
                <w:sz w:val="20"/>
                <w:szCs w:val="20"/>
                <w:lang w:val="en-US"/>
              </w:rPr>
              <w:t>Step #4 – Calculate Auxiliary Energy Requirements:</w:t>
            </w:r>
            <w:r w:rsidRPr="654861C9">
              <w:rPr>
                <w:rFonts w:ascii="Arial" w:hAnsi="Arial" w:cs="Arial"/>
                <w:sz w:val="20"/>
                <w:szCs w:val="20"/>
                <w:lang w:val="en-US"/>
              </w:rPr>
              <w:t xml:space="preserve"> The auxiliary energy requirement </w:t>
            </w:r>
            <w:r w:rsidR="173C4395" w:rsidRPr="654861C9">
              <w:rPr>
                <w:rFonts w:ascii="Arial" w:hAnsi="Arial" w:cs="Arial"/>
                <w:sz w:val="20"/>
                <w:szCs w:val="20"/>
                <w:lang w:val="en-US"/>
              </w:rPr>
              <w:t>(</w:t>
            </w:r>
            <w:r w:rsidR="00A2697C" w:rsidRPr="654861C9">
              <w:rPr>
                <w:rFonts w:ascii="Arial" w:hAnsi="Arial" w:cs="Arial"/>
                <w:sz w:val="20"/>
                <w:szCs w:val="20"/>
                <w:lang w:val="en-US"/>
              </w:rPr>
              <w:t>i.e.,</w:t>
            </w:r>
            <w:r w:rsidR="173C4395" w:rsidRPr="654861C9">
              <w:rPr>
                <w:rFonts w:ascii="Arial" w:hAnsi="Arial" w:cs="Arial"/>
                <w:sz w:val="20"/>
                <w:szCs w:val="20"/>
                <w:lang w:val="en-US"/>
              </w:rPr>
              <w:t xml:space="preserve"> pumps, cooling towers, </w:t>
            </w:r>
            <w:r w:rsidR="00EE673A">
              <w:rPr>
                <w:rFonts w:ascii="Arial" w:hAnsi="Arial" w:cs="Arial"/>
                <w:sz w:val="20"/>
                <w:szCs w:val="20"/>
                <w:lang w:val="en-US"/>
              </w:rPr>
              <w:t>air handling units (AHUs)</w:t>
            </w:r>
            <w:r w:rsidR="1B2D4F12" w:rsidRPr="654861C9">
              <w:rPr>
                <w:rFonts w:ascii="Arial" w:hAnsi="Arial" w:cs="Arial"/>
                <w:sz w:val="20"/>
                <w:szCs w:val="20"/>
                <w:lang w:val="en-US"/>
              </w:rPr>
              <w:t xml:space="preserve"> </w:t>
            </w:r>
            <w:r w:rsidRPr="654861C9">
              <w:rPr>
                <w:rFonts w:ascii="Arial" w:hAnsi="Arial" w:cs="Arial"/>
                <w:sz w:val="20"/>
                <w:szCs w:val="20"/>
                <w:lang w:val="en-US"/>
              </w:rPr>
              <w:t>varies with the chosen technology</w:t>
            </w:r>
            <w:r w:rsidR="1B2D4F12" w:rsidRPr="654861C9">
              <w:rPr>
                <w:rFonts w:ascii="Arial" w:hAnsi="Arial" w:cs="Arial"/>
                <w:sz w:val="20"/>
                <w:szCs w:val="20"/>
                <w:lang w:val="en-US"/>
              </w:rPr>
              <w:t xml:space="preserve">. </w:t>
            </w:r>
          </w:p>
          <w:p w14:paraId="69263370" w14:textId="101DC721" w:rsidR="00B65127" w:rsidRDefault="00B65127" w:rsidP="00B82294">
            <w:pPr>
              <w:pStyle w:val="ListParagraph"/>
              <w:numPr>
                <w:ilvl w:val="0"/>
                <w:numId w:val="5"/>
              </w:numPr>
              <w:spacing w:after="80" w:line="240" w:lineRule="auto"/>
              <w:rPr>
                <w:rFonts w:ascii="Arial" w:hAnsi="Arial" w:cs="Arial"/>
                <w:sz w:val="20"/>
                <w:szCs w:val="20"/>
                <w:lang w:val="en-US"/>
              </w:rPr>
            </w:pPr>
            <w:r w:rsidRPr="005E33DA">
              <w:rPr>
                <w:rFonts w:ascii="Arial" w:hAnsi="Arial" w:cs="Arial"/>
                <w:b/>
                <w:bCs/>
                <w:sz w:val="20"/>
                <w:szCs w:val="20"/>
                <w:lang w:val="en-US"/>
              </w:rPr>
              <w:t>Step #5 – Calculate Total Annual Energy Requirement for Central Services</w:t>
            </w:r>
            <w:r w:rsidR="000469C6" w:rsidRPr="005E33DA">
              <w:rPr>
                <w:rFonts w:ascii="Arial" w:hAnsi="Arial" w:cs="Arial"/>
                <w:b/>
                <w:bCs/>
                <w:sz w:val="20"/>
                <w:szCs w:val="20"/>
                <w:lang w:val="en-US"/>
              </w:rPr>
              <w:t xml:space="preserve">: </w:t>
            </w:r>
            <w:r w:rsidR="000469C6" w:rsidRPr="005E33DA">
              <w:rPr>
                <w:rFonts w:ascii="Arial" w:hAnsi="Arial" w:cs="Arial"/>
                <w:sz w:val="20"/>
                <w:szCs w:val="20"/>
                <w:lang w:val="en-US"/>
              </w:rPr>
              <w:t>T</w:t>
            </w:r>
            <w:r w:rsidRPr="005E33DA">
              <w:rPr>
                <w:rFonts w:ascii="Arial" w:hAnsi="Arial" w:cs="Arial"/>
                <w:sz w:val="20"/>
                <w:szCs w:val="20"/>
                <w:lang w:val="en-US"/>
              </w:rPr>
              <w:t>he total energy demand can then be calculated.</w:t>
            </w:r>
          </w:p>
          <w:p w14:paraId="346E7916" w14:textId="228FF533" w:rsidR="00ED4D15" w:rsidRPr="0038074B" w:rsidRDefault="50DA9B14" w:rsidP="654861C9">
            <w:pPr>
              <w:pStyle w:val="ListParagraph"/>
              <w:numPr>
                <w:ilvl w:val="0"/>
                <w:numId w:val="5"/>
              </w:numPr>
              <w:spacing w:before="120" w:after="80" w:line="240" w:lineRule="auto"/>
              <w:rPr>
                <w:rFonts w:ascii="Arial" w:hAnsi="Arial" w:cs="Arial"/>
                <w:sz w:val="20"/>
                <w:szCs w:val="20"/>
              </w:rPr>
            </w:pPr>
            <w:r w:rsidRPr="654861C9">
              <w:rPr>
                <w:rFonts w:ascii="Arial" w:hAnsi="Arial" w:cs="Arial"/>
                <w:b/>
                <w:bCs/>
                <w:sz w:val="20"/>
                <w:szCs w:val="20"/>
                <w:lang w:val="en-US"/>
              </w:rPr>
              <w:lastRenderedPageBreak/>
              <w:t xml:space="preserve">Step #6 – Apportion </w:t>
            </w:r>
            <w:r w:rsidR="1B2D4F12" w:rsidRPr="654861C9">
              <w:rPr>
                <w:rFonts w:ascii="Arial" w:hAnsi="Arial" w:cs="Arial"/>
                <w:b/>
                <w:bCs/>
                <w:sz w:val="20"/>
                <w:szCs w:val="20"/>
                <w:lang w:val="en-US"/>
              </w:rPr>
              <w:t>to SOU’s</w:t>
            </w:r>
            <w:r w:rsidRPr="654861C9">
              <w:rPr>
                <w:rFonts w:ascii="Arial" w:hAnsi="Arial" w:cs="Arial"/>
                <w:b/>
                <w:bCs/>
                <w:sz w:val="20"/>
                <w:szCs w:val="20"/>
                <w:lang w:val="en-US"/>
              </w:rPr>
              <w:t>:</w:t>
            </w:r>
            <w:r w:rsidRPr="654861C9">
              <w:rPr>
                <w:rFonts w:ascii="Arial" w:hAnsi="Arial" w:cs="Arial"/>
                <w:sz w:val="20"/>
                <w:szCs w:val="20"/>
                <w:lang w:val="en-US"/>
              </w:rPr>
              <w:t xml:space="preserve"> </w:t>
            </w:r>
            <w:r w:rsidR="1B2D4F12" w:rsidRPr="654861C9">
              <w:rPr>
                <w:rFonts w:ascii="Arial" w:hAnsi="Arial" w:cs="Arial"/>
                <w:sz w:val="20"/>
                <w:szCs w:val="20"/>
                <w:lang w:val="en-US"/>
              </w:rPr>
              <w:t xml:space="preserve">The overall </w:t>
            </w:r>
            <w:r w:rsidRPr="654861C9">
              <w:rPr>
                <w:rFonts w:ascii="Arial" w:hAnsi="Arial" w:cs="Arial"/>
                <w:sz w:val="20"/>
                <w:szCs w:val="20"/>
                <w:lang w:val="en-US"/>
              </w:rPr>
              <w:t>energy requirement for the building</w:t>
            </w:r>
            <w:r w:rsidR="1B2D4F12" w:rsidRPr="654861C9">
              <w:rPr>
                <w:rFonts w:ascii="Arial" w:hAnsi="Arial" w:cs="Arial"/>
                <w:sz w:val="20"/>
                <w:szCs w:val="20"/>
                <w:lang w:val="en-US"/>
              </w:rPr>
              <w:t xml:space="preserve"> is then </w:t>
            </w:r>
            <w:r w:rsidR="3E3F562A" w:rsidRPr="654861C9">
              <w:rPr>
                <w:rFonts w:ascii="Arial" w:hAnsi="Arial" w:cs="Arial"/>
                <w:sz w:val="20"/>
                <w:szCs w:val="20"/>
                <w:lang w:val="en-US"/>
              </w:rPr>
              <w:t>apportioned</w:t>
            </w:r>
            <w:r w:rsidR="1B2D4F12" w:rsidRPr="654861C9">
              <w:rPr>
                <w:rFonts w:ascii="Arial" w:hAnsi="Arial" w:cs="Arial"/>
                <w:sz w:val="20"/>
                <w:szCs w:val="20"/>
                <w:lang w:val="en-US"/>
              </w:rPr>
              <w:t xml:space="preserve"> to each SOU based on</w:t>
            </w:r>
            <w:r w:rsidR="44CF224C" w:rsidRPr="654861C9">
              <w:rPr>
                <w:rFonts w:ascii="Arial" w:hAnsi="Arial" w:cs="Arial"/>
                <w:sz w:val="20"/>
                <w:szCs w:val="20"/>
                <w:lang w:val="en-US"/>
              </w:rPr>
              <w:t xml:space="preserve"> thermal </w:t>
            </w:r>
            <w:r w:rsidR="17798811" w:rsidRPr="654861C9">
              <w:rPr>
                <w:rFonts w:ascii="Arial" w:hAnsi="Arial" w:cs="Arial"/>
                <w:sz w:val="20"/>
                <w:szCs w:val="20"/>
                <w:lang w:val="en-US"/>
              </w:rPr>
              <w:t>load for the SOU,</w:t>
            </w:r>
            <w:r w:rsidR="44B33701" w:rsidRPr="654861C9">
              <w:rPr>
                <w:rFonts w:ascii="Arial" w:hAnsi="Arial" w:cs="Arial"/>
                <w:sz w:val="20"/>
                <w:szCs w:val="20"/>
                <w:lang w:val="en-US"/>
              </w:rPr>
              <w:t xml:space="preserve"> as well as length of pipe to SOU for reticulated hot water systems. </w:t>
            </w:r>
          </w:p>
          <w:p w14:paraId="6C1C2D3F" w14:textId="531DB27D" w:rsidR="00517FF9" w:rsidRDefault="0B3A222A" w:rsidP="654861C9">
            <w:pPr>
              <w:spacing w:before="120"/>
              <w:rPr>
                <w:rFonts w:ascii="Arial" w:hAnsi="Arial" w:cs="Arial"/>
                <w:sz w:val="20"/>
              </w:rPr>
            </w:pPr>
            <w:r w:rsidRPr="654861C9">
              <w:rPr>
                <w:rFonts w:ascii="Arial" w:hAnsi="Arial" w:cs="Arial"/>
                <w:sz w:val="20"/>
              </w:rPr>
              <w:t>Option 2 would provide industry with an additional choice in compliance pathways for apartment buildings with centralised services</w:t>
            </w:r>
            <w:r w:rsidR="6676174B" w:rsidRPr="654861C9">
              <w:rPr>
                <w:rFonts w:ascii="Arial" w:hAnsi="Arial" w:cs="Arial"/>
                <w:sz w:val="20"/>
              </w:rPr>
              <w:t xml:space="preserve">. The approach is consistent with the existing method for decentralised services, </w:t>
            </w:r>
            <w:r w:rsidR="3A3E7952" w:rsidRPr="654861C9">
              <w:rPr>
                <w:rFonts w:ascii="Arial" w:hAnsi="Arial" w:cs="Arial"/>
                <w:sz w:val="20"/>
              </w:rPr>
              <w:t>has no impact on stringency, and support</w:t>
            </w:r>
            <w:r w:rsidR="6344D968" w:rsidRPr="654861C9">
              <w:rPr>
                <w:rFonts w:ascii="Arial" w:hAnsi="Arial" w:cs="Arial"/>
                <w:sz w:val="20"/>
              </w:rPr>
              <w:t>s</w:t>
            </w:r>
            <w:r w:rsidR="3A3E7952" w:rsidRPr="654861C9">
              <w:rPr>
                <w:rFonts w:ascii="Arial" w:hAnsi="Arial" w:cs="Arial"/>
                <w:sz w:val="20"/>
              </w:rPr>
              <w:t xml:space="preserve"> energy-efficient buildings by allowing assessors to compare the energy performance of centralised systems against alternative centralised and decentralised systems.</w:t>
            </w:r>
            <w:r w:rsidR="6406BEFE" w:rsidRPr="654861C9">
              <w:rPr>
                <w:rFonts w:ascii="Arial" w:hAnsi="Arial" w:cs="Arial"/>
                <w:sz w:val="20"/>
              </w:rPr>
              <w:t xml:space="preserve"> Option 2 is the preferred option. </w:t>
            </w:r>
            <w:r w:rsidR="3A3E7952" w:rsidRPr="654861C9">
              <w:rPr>
                <w:rFonts w:ascii="Arial" w:hAnsi="Arial" w:cs="Arial"/>
                <w:sz w:val="20"/>
              </w:rPr>
              <w:t xml:space="preserve"> </w:t>
            </w:r>
          </w:p>
          <w:p w14:paraId="0B0EC569" w14:textId="1000C539" w:rsidR="00476D8E" w:rsidRPr="007621A3" w:rsidRDefault="00476D8E" w:rsidP="007621A3">
            <w:pPr>
              <w:spacing w:before="120"/>
              <w:rPr>
                <w:rFonts w:ascii="Arial" w:hAnsi="Arial" w:cs="Arial"/>
                <w:sz w:val="20"/>
              </w:rPr>
            </w:pPr>
          </w:p>
          <w:p w14:paraId="1D8AC9C1" w14:textId="6EAF013C" w:rsidR="005F3D86" w:rsidRPr="001D4921" w:rsidRDefault="00630190" w:rsidP="00D14A9D">
            <w:pPr>
              <w:spacing w:before="120"/>
              <w:rPr>
                <w:rFonts w:ascii="Arial" w:hAnsi="Arial" w:cs="Arial"/>
                <w:b/>
                <w:sz w:val="20"/>
              </w:rPr>
            </w:pPr>
            <w:r>
              <w:rPr>
                <w:rFonts w:ascii="Arial" w:hAnsi="Arial" w:cs="Arial"/>
                <w:b/>
                <w:sz w:val="20"/>
              </w:rPr>
              <w:t>Impact of m</w:t>
            </w:r>
            <w:r w:rsidR="00AF5B89">
              <w:rPr>
                <w:rFonts w:ascii="Arial" w:hAnsi="Arial" w:cs="Arial"/>
                <w:b/>
                <w:sz w:val="20"/>
              </w:rPr>
              <w:t xml:space="preserve">ethod </w:t>
            </w:r>
            <w:r>
              <w:rPr>
                <w:rFonts w:ascii="Arial" w:hAnsi="Arial" w:cs="Arial"/>
                <w:b/>
                <w:sz w:val="20"/>
              </w:rPr>
              <w:t xml:space="preserve">- </w:t>
            </w:r>
            <w:r w:rsidR="00AF5B89">
              <w:rPr>
                <w:rFonts w:ascii="Arial" w:hAnsi="Arial" w:cs="Arial"/>
                <w:b/>
                <w:sz w:val="20"/>
              </w:rPr>
              <w:t xml:space="preserve">demonstration. </w:t>
            </w:r>
          </w:p>
          <w:p w14:paraId="494B19DD" w14:textId="5F9C5900" w:rsidR="00D14A9D" w:rsidRDefault="00D14A9D" w:rsidP="00D14A9D">
            <w:pPr>
              <w:spacing w:before="120"/>
              <w:rPr>
                <w:rFonts w:ascii="Arial" w:hAnsi="Arial" w:cs="Arial"/>
                <w:sz w:val="20"/>
              </w:rPr>
            </w:pPr>
            <w:r w:rsidRPr="00D14A9D">
              <w:rPr>
                <w:rFonts w:ascii="Arial" w:hAnsi="Arial" w:cs="Arial"/>
                <w:sz w:val="20"/>
              </w:rPr>
              <w:t xml:space="preserve">It is not possible for us to </w:t>
            </w:r>
            <w:r w:rsidR="0079510C">
              <w:rPr>
                <w:rFonts w:ascii="Arial" w:hAnsi="Arial" w:cs="Arial"/>
                <w:sz w:val="20"/>
              </w:rPr>
              <w:t xml:space="preserve">fully </w:t>
            </w:r>
            <w:r w:rsidRPr="00D14A9D">
              <w:rPr>
                <w:rFonts w:ascii="Arial" w:hAnsi="Arial" w:cs="Arial"/>
                <w:sz w:val="20"/>
              </w:rPr>
              <w:t>compare a proposed method to model centralised services with the current NCC, using either</w:t>
            </w:r>
            <w:r w:rsidR="00B9273A">
              <w:rPr>
                <w:rFonts w:ascii="Arial" w:hAnsi="Arial" w:cs="Arial"/>
                <w:sz w:val="20"/>
              </w:rPr>
              <w:t xml:space="preserve"> the current NatHERS method, </w:t>
            </w:r>
            <w:r w:rsidRPr="00D14A9D">
              <w:rPr>
                <w:rFonts w:ascii="Arial" w:hAnsi="Arial" w:cs="Arial"/>
                <w:sz w:val="20"/>
              </w:rPr>
              <w:t>the performance requirement or a verification metho</w:t>
            </w:r>
            <w:r w:rsidR="00567D46">
              <w:rPr>
                <w:rFonts w:ascii="Arial" w:hAnsi="Arial" w:cs="Arial"/>
                <w:sz w:val="20"/>
              </w:rPr>
              <w:t>d</w:t>
            </w:r>
            <w:r w:rsidR="0079510C">
              <w:rPr>
                <w:rFonts w:ascii="Arial" w:hAnsi="Arial" w:cs="Arial"/>
                <w:sz w:val="20"/>
              </w:rPr>
              <w:t xml:space="preserve"> (i.e. testing all types of centralised services)</w:t>
            </w:r>
            <w:r w:rsidR="00A562B2">
              <w:rPr>
                <w:rFonts w:ascii="Arial" w:hAnsi="Arial" w:cs="Arial"/>
                <w:sz w:val="20"/>
              </w:rPr>
              <w:t>:</w:t>
            </w:r>
          </w:p>
          <w:p w14:paraId="305B0F18" w14:textId="6FE11A23" w:rsidR="00A562B2" w:rsidRDefault="02C69F9E" w:rsidP="654861C9">
            <w:pPr>
              <w:pStyle w:val="ListParagraph"/>
              <w:numPr>
                <w:ilvl w:val="0"/>
                <w:numId w:val="8"/>
              </w:numPr>
              <w:spacing w:before="120"/>
              <w:rPr>
                <w:rFonts w:ascii="Arial" w:hAnsi="Arial" w:cs="Arial"/>
                <w:sz w:val="20"/>
                <w:szCs w:val="20"/>
              </w:rPr>
            </w:pPr>
            <w:r w:rsidRPr="654861C9">
              <w:rPr>
                <w:rFonts w:ascii="Arial" w:hAnsi="Arial" w:cs="Arial"/>
                <w:sz w:val="20"/>
                <w:szCs w:val="20"/>
              </w:rPr>
              <w:t xml:space="preserve">There is no current </w:t>
            </w:r>
            <w:r w:rsidR="746E9EF5" w:rsidRPr="654861C9">
              <w:rPr>
                <w:rFonts w:ascii="Arial" w:hAnsi="Arial" w:cs="Arial"/>
                <w:sz w:val="20"/>
                <w:szCs w:val="20"/>
              </w:rPr>
              <w:t>method</w:t>
            </w:r>
            <w:r w:rsidRPr="654861C9">
              <w:rPr>
                <w:rFonts w:ascii="Arial" w:hAnsi="Arial" w:cs="Arial"/>
                <w:sz w:val="20"/>
                <w:szCs w:val="20"/>
              </w:rPr>
              <w:t xml:space="preserve"> within NatHERS to compare </w:t>
            </w:r>
            <w:r w:rsidR="746E9EF5" w:rsidRPr="654861C9">
              <w:rPr>
                <w:rFonts w:ascii="Arial" w:hAnsi="Arial" w:cs="Arial"/>
                <w:sz w:val="20"/>
                <w:szCs w:val="20"/>
              </w:rPr>
              <w:t>agains</w:t>
            </w:r>
            <w:r w:rsidR="775A1CB1" w:rsidRPr="654861C9">
              <w:rPr>
                <w:rFonts w:ascii="Arial" w:hAnsi="Arial" w:cs="Arial"/>
                <w:sz w:val="20"/>
                <w:szCs w:val="20"/>
              </w:rPr>
              <w:t xml:space="preserve">t, this is the </w:t>
            </w:r>
            <w:r w:rsidR="17D36C0F" w:rsidRPr="654861C9">
              <w:rPr>
                <w:rFonts w:ascii="Arial" w:hAnsi="Arial" w:cs="Arial"/>
                <w:sz w:val="20"/>
                <w:szCs w:val="20"/>
              </w:rPr>
              <w:t xml:space="preserve">gap being </w:t>
            </w:r>
            <w:r w:rsidR="000B3010" w:rsidRPr="654861C9">
              <w:rPr>
                <w:rFonts w:ascii="Arial" w:hAnsi="Arial" w:cs="Arial"/>
                <w:sz w:val="20"/>
                <w:szCs w:val="20"/>
              </w:rPr>
              <w:t>address</w:t>
            </w:r>
            <w:r w:rsidR="000B3010">
              <w:rPr>
                <w:rFonts w:ascii="Arial" w:hAnsi="Arial" w:cs="Arial"/>
                <w:sz w:val="20"/>
                <w:szCs w:val="20"/>
              </w:rPr>
              <w:t>ed</w:t>
            </w:r>
            <w:r w:rsidR="000B3010" w:rsidRPr="654861C9">
              <w:rPr>
                <w:rFonts w:ascii="Arial" w:hAnsi="Arial" w:cs="Arial"/>
                <w:sz w:val="20"/>
                <w:szCs w:val="20"/>
              </w:rPr>
              <w:t xml:space="preserve"> </w:t>
            </w:r>
            <w:r w:rsidR="17D36C0F" w:rsidRPr="654861C9">
              <w:rPr>
                <w:rFonts w:ascii="Arial" w:hAnsi="Arial" w:cs="Arial"/>
                <w:sz w:val="20"/>
                <w:szCs w:val="20"/>
              </w:rPr>
              <w:t xml:space="preserve">in the current PIA. Comparing against decentralised systems </w:t>
            </w:r>
            <w:r w:rsidR="095DD32E" w:rsidRPr="654861C9">
              <w:rPr>
                <w:rFonts w:ascii="Arial" w:hAnsi="Arial" w:cs="Arial"/>
                <w:sz w:val="20"/>
                <w:szCs w:val="20"/>
              </w:rPr>
              <w:t xml:space="preserve">is not a like-for like comparison (though </w:t>
            </w:r>
            <w:r w:rsidR="104314F4" w:rsidRPr="654861C9">
              <w:rPr>
                <w:rFonts w:ascii="Arial" w:hAnsi="Arial" w:cs="Arial"/>
                <w:sz w:val="20"/>
                <w:szCs w:val="20"/>
              </w:rPr>
              <w:t xml:space="preserve">this </w:t>
            </w:r>
            <w:r w:rsidR="095DD32E" w:rsidRPr="654861C9">
              <w:rPr>
                <w:rFonts w:ascii="Arial" w:hAnsi="Arial" w:cs="Arial"/>
                <w:sz w:val="20"/>
                <w:szCs w:val="20"/>
              </w:rPr>
              <w:t xml:space="preserve">has been included below with caveats). </w:t>
            </w:r>
            <w:r w:rsidRPr="654861C9">
              <w:rPr>
                <w:rFonts w:ascii="Arial" w:hAnsi="Arial" w:cs="Arial"/>
                <w:sz w:val="20"/>
                <w:szCs w:val="20"/>
              </w:rPr>
              <w:t xml:space="preserve"> </w:t>
            </w:r>
          </w:p>
          <w:p w14:paraId="3EF81E94" w14:textId="5248BE58" w:rsidR="00584CCC" w:rsidRPr="0011060A" w:rsidRDefault="02C69F9E" w:rsidP="654861C9">
            <w:pPr>
              <w:pStyle w:val="ListParagraph"/>
              <w:numPr>
                <w:ilvl w:val="0"/>
                <w:numId w:val="8"/>
              </w:numPr>
              <w:spacing w:before="120"/>
              <w:rPr>
                <w:rFonts w:ascii="Arial" w:hAnsi="Arial" w:cs="Arial"/>
                <w:sz w:val="20"/>
                <w:szCs w:val="20"/>
              </w:rPr>
            </w:pPr>
            <w:r w:rsidRPr="654861C9">
              <w:rPr>
                <w:rFonts w:ascii="Arial" w:hAnsi="Arial" w:cs="Arial"/>
                <w:sz w:val="20"/>
                <w:szCs w:val="20"/>
              </w:rPr>
              <w:t>Similarly</w:t>
            </w:r>
            <w:r w:rsidR="095DD32E" w:rsidRPr="654861C9">
              <w:rPr>
                <w:rFonts w:ascii="Arial" w:hAnsi="Arial" w:cs="Arial"/>
                <w:sz w:val="20"/>
                <w:szCs w:val="20"/>
              </w:rPr>
              <w:t xml:space="preserve">, </w:t>
            </w:r>
            <w:r w:rsidR="746E9EF5" w:rsidRPr="654861C9">
              <w:rPr>
                <w:rFonts w:ascii="Arial" w:hAnsi="Arial" w:cs="Arial"/>
                <w:sz w:val="20"/>
                <w:szCs w:val="20"/>
              </w:rPr>
              <w:t>c</w:t>
            </w:r>
            <w:r w:rsidR="62191236" w:rsidRPr="654861C9">
              <w:rPr>
                <w:rFonts w:ascii="Arial" w:hAnsi="Arial" w:cs="Arial"/>
                <w:sz w:val="20"/>
                <w:szCs w:val="20"/>
              </w:rPr>
              <w:t>omparison</w:t>
            </w:r>
            <w:r w:rsidR="095DD32E" w:rsidRPr="654861C9">
              <w:rPr>
                <w:rFonts w:ascii="Arial" w:hAnsi="Arial" w:cs="Arial"/>
                <w:sz w:val="20"/>
                <w:szCs w:val="20"/>
              </w:rPr>
              <w:t>s</w:t>
            </w:r>
            <w:r w:rsidR="62191236" w:rsidRPr="654861C9">
              <w:rPr>
                <w:rFonts w:ascii="Arial" w:hAnsi="Arial" w:cs="Arial"/>
                <w:sz w:val="20"/>
                <w:szCs w:val="20"/>
              </w:rPr>
              <w:t xml:space="preserve"> with </w:t>
            </w:r>
            <w:r w:rsidR="36F17FED" w:rsidRPr="654861C9">
              <w:rPr>
                <w:rFonts w:ascii="Arial" w:hAnsi="Arial" w:cs="Arial"/>
                <w:sz w:val="20"/>
                <w:szCs w:val="20"/>
              </w:rPr>
              <w:t>J1P3</w:t>
            </w:r>
            <w:r w:rsidR="532816CB" w:rsidRPr="654861C9">
              <w:rPr>
                <w:rFonts w:ascii="Arial" w:hAnsi="Arial" w:cs="Arial"/>
                <w:sz w:val="20"/>
                <w:szCs w:val="20"/>
              </w:rPr>
              <w:t xml:space="preserve"> (performance requirement</w:t>
            </w:r>
            <w:r w:rsidR="4ED03F5A" w:rsidRPr="654861C9">
              <w:rPr>
                <w:rFonts w:ascii="Arial" w:hAnsi="Arial" w:cs="Arial"/>
                <w:sz w:val="20"/>
                <w:szCs w:val="20"/>
              </w:rPr>
              <w:t>)</w:t>
            </w:r>
            <w:r w:rsidR="36F17FED" w:rsidRPr="654861C9">
              <w:rPr>
                <w:rFonts w:ascii="Arial" w:hAnsi="Arial" w:cs="Arial"/>
                <w:sz w:val="20"/>
                <w:szCs w:val="20"/>
              </w:rPr>
              <w:t xml:space="preserve"> and J1P5</w:t>
            </w:r>
            <w:r w:rsidR="4ED03F5A" w:rsidRPr="654861C9">
              <w:rPr>
                <w:rFonts w:ascii="Arial" w:hAnsi="Arial" w:cs="Arial"/>
                <w:sz w:val="20"/>
                <w:szCs w:val="20"/>
              </w:rPr>
              <w:t xml:space="preserve"> (VURB)</w:t>
            </w:r>
            <w:r w:rsidR="62191236" w:rsidRPr="654861C9">
              <w:rPr>
                <w:rFonts w:ascii="Arial" w:hAnsi="Arial" w:cs="Arial"/>
                <w:sz w:val="20"/>
                <w:szCs w:val="20"/>
              </w:rPr>
              <w:t xml:space="preserve"> are </w:t>
            </w:r>
            <w:r w:rsidRPr="654861C9">
              <w:rPr>
                <w:rFonts w:ascii="Arial" w:hAnsi="Arial" w:cs="Arial"/>
                <w:sz w:val="20"/>
                <w:szCs w:val="20"/>
              </w:rPr>
              <w:t>impractical</w:t>
            </w:r>
            <w:r w:rsidR="095DD32E" w:rsidRPr="654861C9">
              <w:rPr>
                <w:rFonts w:ascii="Arial" w:hAnsi="Arial" w:cs="Arial"/>
                <w:sz w:val="20"/>
                <w:szCs w:val="20"/>
              </w:rPr>
              <w:t xml:space="preserve">. The current proposal is </w:t>
            </w:r>
            <w:r w:rsidR="009D4125">
              <w:rPr>
                <w:rFonts w:ascii="Arial" w:hAnsi="Arial" w:cs="Arial"/>
                <w:sz w:val="20"/>
                <w:szCs w:val="20"/>
              </w:rPr>
              <w:t>not</w:t>
            </w:r>
            <w:r w:rsidR="095DD32E" w:rsidRPr="654861C9">
              <w:rPr>
                <w:rFonts w:ascii="Arial" w:hAnsi="Arial" w:cs="Arial"/>
                <w:sz w:val="20"/>
                <w:szCs w:val="20"/>
              </w:rPr>
              <w:t xml:space="preserve"> to include </w:t>
            </w:r>
            <w:r w:rsidR="7E22FFF9" w:rsidRPr="654861C9">
              <w:rPr>
                <w:rFonts w:ascii="Arial" w:hAnsi="Arial" w:cs="Arial"/>
                <w:sz w:val="20"/>
                <w:szCs w:val="20"/>
              </w:rPr>
              <w:t xml:space="preserve">a system with a defined </w:t>
            </w:r>
            <w:r w:rsidR="328DBEB6" w:rsidRPr="654861C9">
              <w:rPr>
                <w:rFonts w:ascii="Arial" w:hAnsi="Arial" w:cs="Arial"/>
                <w:sz w:val="20"/>
                <w:szCs w:val="20"/>
              </w:rPr>
              <w:t xml:space="preserve">energy </w:t>
            </w:r>
            <w:r w:rsidR="7E22FFF9" w:rsidRPr="654861C9">
              <w:rPr>
                <w:rFonts w:ascii="Arial" w:hAnsi="Arial" w:cs="Arial"/>
                <w:sz w:val="20"/>
                <w:szCs w:val="20"/>
              </w:rPr>
              <w:t>performance</w:t>
            </w:r>
            <w:r w:rsidR="328DBEB6" w:rsidRPr="654861C9">
              <w:rPr>
                <w:rFonts w:ascii="Arial" w:hAnsi="Arial" w:cs="Arial"/>
                <w:sz w:val="20"/>
                <w:szCs w:val="20"/>
              </w:rPr>
              <w:t xml:space="preserve"> </w:t>
            </w:r>
            <w:r w:rsidR="64A987F5" w:rsidRPr="654861C9">
              <w:rPr>
                <w:rFonts w:ascii="Arial" w:hAnsi="Arial" w:cs="Arial"/>
                <w:sz w:val="20"/>
                <w:szCs w:val="20"/>
              </w:rPr>
              <w:t xml:space="preserve">that could be </w:t>
            </w:r>
            <w:r w:rsidR="328DBEB6" w:rsidRPr="654861C9">
              <w:rPr>
                <w:rFonts w:ascii="Arial" w:hAnsi="Arial" w:cs="Arial"/>
                <w:sz w:val="20"/>
                <w:szCs w:val="20"/>
              </w:rPr>
              <w:t xml:space="preserve">compared with </w:t>
            </w:r>
            <w:r w:rsidR="768F9400" w:rsidRPr="654861C9">
              <w:rPr>
                <w:rFonts w:ascii="Arial" w:hAnsi="Arial" w:cs="Arial"/>
                <w:sz w:val="20"/>
                <w:szCs w:val="20"/>
              </w:rPr>
              <w:t xml:space="preserve">the energy performance calculated </w:t>
            </w:r>
            <w:r w:rsidR="19AC3D64" w:rsidRPr="654861C9">
              <w:rPr>
                <w:rFonts w:ascii="Arial" w:hAnsi="Arial" w:cs="Arial"/>
                <w:sz w:val="20"/>
                <w:szCs w:val="20"/>
              </w:rPr>
              <w:t>annually</w:t>
            </w:r>
            <w:r w:rsidR="768F9400" w:rsidRPr="654861C9">
              <w:rPr>
                <w:rFonts w:ascii="Arial" w:hAnsi="Arial" w:cs="Arial"/>
                <w:sz w:val="20"/>
                <w:szCs w:val="20"/>
              </w:rPr>
              <w:t xml:space="preserve"> based on our method</w:t>
            </w:r>
            <w:r w:rsidR="421ADD95" w:rsidRPr="654861C9">
              <w:rPr>
                <w:rFonts w:ascii="Arial" w:hAnsi="Arial" w:cs="Arial"/>
                <w:sz w:val="20"/>
                <w:szCs w:val="20"/>
              </w:rPr>
              <w:t>. Rather we ar</w:t>
            </w:r>
            <w:r w:rsidRPr="654861C9">
              <w:rPr>
                <w:rFonts w:ascii="Arial" w:hAnsi="Arial" w:cs="Arial"/>
                <w:sz w:val="20"/>
                <w:szCs w:val="20"/>
              </w:rPr>
              <w:t>e</w:t>
            </w:r>
            <w:r w:rsidR="421ADD95" w:rsidRPr="654861C9">
              <w:rPr>
                <w:rFonts w:ascii="Arial" w:hAnsi="Arial" w:cs="Arial"/>
                <w:sz w:val="20"/>
                <w:szCs w:val="20"/>
              </w:rPr>
              <w:t xml:space="preserve"> pro</w:t>
            </w:r>
            <w:r w:rsidRPr="654861C9">
              <w:rPr>
                <w:rFonts w:ascii="Arial" w:hAnsi="Arial" w:cs="Arial"/>
                <w:sz w:val="20"/>
                <w:szCs w:val="20"/>
              </w:rPr>
              <w:t>po</w:t>
            </w:r>
            <w:r w:rsidR="421ADD95" w:rsidRPr="654861C9">
              <w:rPr>
                <w:rFonts w:ascii="Arial" w:hAnsi="Arial" w:cs="Arial"/>
                <w:sz w:val="20"/>
                <w:szCs w:val="20"/>
              </w:rPr>
              <w:t xml:space="preserve">sing a new method to account for a new appliance. </w:t>
            </w:r>
            <w:r w:rsidR="211F1329" w:rsidRPr="654861C9">
              <w:rPr>
                <w:rFonts w:ascii="Arial" w:hAnsi="Arial" w:cs="Arial"/>
                <w:sz w:val="20"/>
                <w:szCs w:val="20"/>
              </w:rPr>
              <w:t>As such, a comparison with J1P3 and J1P5</w:t>
            </w:r>
            <w:r w:rsidR="18D86433" w:rsidRPr="654861C9">
              <w:rPr>
                <w:rFonts w:ascii="Arial" w:hAnsi="Arial" w:cs="Arial"/>
                <w:sz w:val="20"/>
                <w:szCs w:val="20"/>
              </w:rPr>
              <w:t xml:space="preserve"> </w:t>
            </w:r>
            <w:r w:rsidR="0E0E665E" w:rsidRPr="654861C9">
              <w:rPr>
                <w:rFonts w:ascii="Arial" w:hAnsi="Arial" w:cs="Arial"/>
                <w:sz w:val="20"/>
                <w:szCs w:val="20"/>
              </w:rPr>
              <w:t>can only establish</w:t>
            </w:r>
            <w:r w:rsidR="211F1329" w:rsidRPr="654861C9">
              <w:rPr>
                <w:rFonts w:ascii="Arial" w:hAnsi="Arial" w:cs="Arial"/>
                <w:sz w:val="20"/>
                <w:szCs w:val="20"/>
              </w:rPr>
              <w:t xml:space="preserve"> </w:t>
            </w:r>
            <w:r w:rsidR="7E22FFF9" w:rsidRPr="654861C9">
              <w:rPr>
                <w:rFonts w:ascii="Arial" w:hAnsi="Arial" w:cs="Arial"/>
                <w:sz w:val="20"/>
                <w:szCs w:val="20"/>
              </w:rPr>
              <w:t xml:space="preserve">whether </w:t>
            </w:r>
            <w:r w:rsidR="00FF1EB5" w:rsidRPr="654861C9">
              <w:rPr>
                <w:rFonts w:ascii="Arial" w:hAnsi="Arial" w:cs="Arial"/>
                <w:sz w:val="20"/>
                <w:szCs w:val="20"/>
              </w:rPr>
              <w:t>a</w:t>
            </w:r>
            <w:r w:rsidR="1F556BBF" w:rsidRPr="654861C9">
              <w:rPr>
                <w:rFonts w:ascii="Arial" w:hAnsi="Arial" w:cs="Arial"/>
                <w:sz w:val="20"/>
                <w:szCs w:val="20"/>
              </w:rPr>
              <w:t xml:space="preserve"> </w:t>
            </w:r>
            <w:r w:rsidR="7E22FFF9" w:rsidRPr="654861C9">
              <w:rPr>
                <w:rFonts w:ascii="Arial" w:hAnsi="Arial" w:cs="Arial"/>
                <w:b/>
                <w:bCs/>
                <w:sz w:val="20"/>
                <w:szCs w:val="20"/>
              </w:rPr>
              <w:t>particular</w:t>
            </w:r>
            <w:r w:rsidR="7E22FFF9" w:rsidRPr="654861C9">
              <w:rPr>
                <w:rFonts w:ascii="Arial" w:hAnsi="Arial" w:cs="Arial"/>
                <w:sz w:val="20"/>
                <w:szCs w:val="20"/>
              </w:rPr>
              <w:t xml:space="preserve"> centralised system perform</w:t>
            </w:r>
            <w:r w:rsidR="6C4B67D9" w:rsidRPr="654861C9">
              <w:rPr>
                <w:rFonts w:ascii="Arial" w:hAnsi="Arial" w:cs="Arial"/>
                <w:sz w:val="20"/>
                <w:szCs w:val="20"/>
              </w:rPr>
              <w:t>ance</w:t>
            </w:r>
            <w:r w:rsidR="7E22FFF9" w:rsidRPr="654861C9">
              <w:rPr>
                <w:rFonts w:ascii="Arial" w:hAnsi="Arial" w:cs="Arial"/>
                <w:sz w:val="20"/>
                <w:szCs w:val="20"/>
              </w:rPr>
              <w:t xml:space="preserve"> meets the performance requirement,</w:t>
            </w:r>
            <w:r w:rsidR="1F556BBF" w:rsidRPr="654861C9">
              <w:rPr>
                <w:rFonts w:ascii="Arial" w:hAnsi="Arial" w:cs="Arial"/>
                <w:sz w:val="20"/>
                <w:szCs w:val="20"/>
              </w:rPr>
              <w:t xml:space="preserve"> not</w:t>
            </w:r>
            <w:r w:rsidR="7E22FFF9" w:rsidRPr="654861C9">
              <w:rPr>
                <w:rFonts w:ascii="Arial" w:hAnsi="Arial" w:cs="Arial"/>
                <w:sz w:val="20"/>
                <w:szCs w:val="20"/>
              </w:rPr>
              <w:t xml:space="preserve"> whether </w:t>
            </w:r>
            <w:r w:rsidR="181E905A" w:rsidRPr="654861C9">
              <w:rPr>
                <w:rFonts w:ascii="Arial" w:hAnsi="Arial" w:cs="Arial"/>
                <w:sz w:val="20"/>
                <w:szCs w:val="20"/>
              </w:rPr>
              <w:t xml:space="preserve">the </w:t>
            </w:r>
            <w:r w:rsidR="7E22FFF9" w:rsidRPr="654861C9">
              <w:rPr>
                <w:rFonts w:ascii="Arial" w:hAnsi="Arial" w:cs="Arial"/>
                <w:sz w:val="20"/>
                <w:szCs w:val="20"/>
              </w:rPr>
              <w:t xml:space="preserve">calculation method is </w:t>
            </w:r>
            <w:r w:rsidR="181E905A" w:rsidRPr="654861C9">
              <w:rPr>
                <w:rFonts w:ascii="Arial" w:hAnsi="Arial" w:cs="Arial"/>
                <w:sz w:val="20"/>
                <w:szCs w:val="20"/>
              </w:rPr>
              <w:t>appropriate</w:t>
            </w:r>
            <w:r w:rsidR="7E22FFF9" w:rsidRPr="654861C9">
              <w:rPr>
                <w:rFonts w:ascii="Arial" w:hAnsi="Arial" w:cs="Arial"/>
                <w:sz w:val="20"/>
                <w:szCs w:val="20"/>
              </w:rPr>
              <w:t>.</w:t>
            </w:r>
            <w:r w:rsidR="4EECEECD" w:rsidRPr="654861C9">
              <w:rPr>
                <w:rFonts w:ascii="Arial" w:hAnsi="Arial" w:cs="Arial"/>
                <w:sz w:val="20"/>
                <w:szCs w:val="20"/>
              </w:rPr>
              <w:t xml:space="preserve"> </w:t>
            </w:r>
          </w:p>
          <w:p w14:paraId="4F030998" w14:textId="5E821319" w:rsidR="0007015A" w:rsidRDefault="00AD0DC0" w:rsidP="006A0FA7">
            <w:pPr>
              <w:spacing w:before="120"/>
              <w:rPr>
                <w:rFonts w:ascii="Arial" w:hAnsi="Arial" w:cs="Arial"/>
                <w:sz w:val="20"/>
              </w:rPr>
            </w:pPr>
            <w:r>
              <w:rPr>
                <w:rFonts w:ascii="Arial" w:hAnsi="Arial" w:cs="Arial"/>
                <w:sz w:val="20"/>
              </w:rPr>
              <w:t>To</w:t>
            </w:r>
            <w:r w:rsidR="0011060A">
              <w:rPr>
                <w:rFonts w:ascii="Arial" w:hAnsi="Arial" w:cs="Arial"/>
                <w:sz w:val="20"/>
              </w:rPr>
              <w:t xml:space="preserve"> illustrate the </w:t>
            </w:r>
            <w:r w:rsidR="00FC44FE">
              <w:rPr>
                <w:rFonts w:ascii="Arial" w:hAnsi="Arial" w:cs="Arial"/>
                <w:sz w:val="20"/>
              </w:rPr>
              <w:t>impact of the proposal, we have provided some scenario analysis below</w:t>
            </w:r>
            <w:r w:rsidR="0079510C">
              <w:rPr>
                <w:rFonts w:ascii="Arial" w:hAnsi="Arial" w:cs="Arial"/>
                <w:sz w:val="20"/>
              </w:rPr>
              <w:t xml:space="preserve"> comparing energy usages of apartment units using </w:t>
            </w:r>
            <w:r w:rsidR="2BE58A93" w:rsidRPr="3DBE5259">
              <w:rPr>
                <w:rFonts w:ascii="Arial" w:hAnsi="Arial" w:cs="Arial"/>
                <w:sz w:val="20"/>
              </w:rPr>
              <w:t xml:space="preserve">a </w:t>
            </w:r>
            <w:r w:rsidR="0079510C">
              <w:rPr>
                <w:rFonts w:ascii="Arial" w:hAnsi="Arial" w:cs="Arial"/>
                <w:sz w:val="20"/>
              </w:rPr>
              <w:t xml:space="preserve">centralised system </w:t>
            </w:r>
            <w:r w:rsidR="08369B04" w:rsidRPr="3DBE5259">
              <w:rPr>
                <w:rFonts w:ascii="Arial" w:hAnsi="Arial" w:cs="Arial"/>
                <w:sz w:val="20"/>
              </w:rPr>
              <w:t>to</w:t>
            </w:r>
            <w:r w:rsidR="0079510C">
              <w:rPr>
                <w:rFonts w:ascii="Arial" w:hAnsi="Arial" w:cs="Arial"/>
                <w:sz w:val="20"/>
              </w:rPr>
              <w:t xml:space="preserve"> those without centralised systems</w:t>
            </w:r>
            <w:r w:rsidR="00755374">
              <w:rPr>
                <w:rFonts w:ascii="Arial" w:hAnsi="Arial" w:cs="Arial"/>
                <w:sz w:val="20"/>
              </w:rPr>
              <w:t xml:space="preserve">. </w:t>
            </w:r>
            <w:r w:rsidR="0007015A">
              <w:rPr>
                <w:rFonts w:ascii="Arial" w:hAnsi="Arial" w:cs="Arial"/>
                <w:sz w:val="20"/>
              </w:rPr>
              <w:t xml:space="preserve">In short, </w:t>
            </w:r>
            <w:proofErr w:type="gramStart"/>
            <w:r w:rsidR="0007015A">
              <w:rPr>
                <w:rFonts w:ascii="Arial" w:hAnsi="Arial" w:cs="Arial"/>
                <w:sz w:val="20"/>
              </w:rPr>
              <w:t>in order to</w:t>
            </w:r>
            <w:proofErr w:type="gramEnd"/>
            <w:r w:rsidR="0007015A">
              <w:rPr>
                <w:rFonts w:ascii="Arial" w:hAnsi="Arial" w:cs="Arial"/>
                <w:sz w:val="20"/>
              </w:rPr>
              <w:t xml:space="preserve"> demonstrate the impact, </w:t>
            </w:r>
            <w:r w:rsidR="0B37FD2C" w:rsidRPr="3DBE5259">
              <w:rPr>
                <w:rFonts w:ascii="Arial" w:hAnsi="Arial" w:cs="Arial"/>
                <w:sz w:val="20"/>
              </w:rPr>
              <w:t xml:space="preserve">the current </w:t>
            </w:r>
            <w:r w:rsidR="0007015A">
              <w:rPr>
                <w:rFonts w:ascii="Arial" w:hAnsi="Arial" w:cs="Arial"/>
                <w:sz w:val="20"/>
              </w:rPr>
              <w:t xml:space="preserve">NatHERS Whole of Home method (for decentralised services) is </w:t>
            </w:r>
            <w:r w:rsidR="00AF60C7">
              <w:rPr>
                <w:rFonts w:ascii="Arial" w:hAnsi="Arial" w:cs="Arial"/>
                <w:sz w:val="20"/>
              </w:rPr>
              <w:t>used as the benchmark to assess the impact.</w:t>
            </w:r>
          </w:p>
          <w:p w14:paraId="555CF95A" w14:textId="0F5BC78C" w:rsidR="003E2FC7" w:rsidRPr="005E33DA" w:rsidRDefault="00274785" w:rsidP="006A0FA7">
            <w:pPr>
              <w:spacing w:before="120"/>
              <w:rPr>
                <w:rFonts w:ascii="Arial" w:hAnsi="Arial" w:cs="Arial"/>
                <w:sz w:val="20"/>
              </w:rPr>
            </w:pPr>
            <w:r>
              <w:rPr>
                <w:rFonts w:ascii="Arial" w:hAnsi="Arial" w:cs="Arial"/>
                <w:sz w:val="20"/>
              </w:rPr>
              <w:t>T</w:t>
            </w:r>
            <w:r w:rsidR="00497083" w:rsidRPr="005E33DA">
              <w:rPr>
                <w:rFonts w:ascii="Arial" w:hAnsi="Arial" w:cs="Arial"/>
                <w:sz w:val="20"/>
              </w:rPr>
              <w:t>he results of our analysis</w:t>
            </w:r>
            <w:r>
              <w:rPr>
                <w:rFonts w:ascii="Arial" w:hAnsi="Arial" w:cs="Arial"/>
                <w:sz w:val="20"/>
              </w:rPr>
              <w:t xml:space="preserve"> </w:t>
            </w:r>
            <w:r w:rsidR="00DB4E60">
              <w:rPr>
                <w:rFonts w:ascii="Arial" w:hAnsi="Arial" w:cs="Arial"/>
                <w:sz w:val="20"/>
              </w:rPr>
              <w:t xml:space="preserve">demonstrate </w:t>
            </w:r>
            <w:r w:rsidR="00F94DB8">
              <w:rPr>
                <w:rFonts w:ascii="Arial" w:hAnsi="Arial" w:cs="Arial"/>
                <w:sz w:val="20"/>
              </w:rPr>
              <w:t>th</w:t>
            </w:r>
            <w:r w:rsidR="00755374">
              <w:rPr>
                <w:rFonts w:ascii="Arial" w:hAnsi="Arial" w:cs="Arial"/>
                <w:sz w:val="20"/>
              </w:rPr>
              <w:t xml:space="preserve">at the method provides reasonable results given reasonable inputs, </w:t>
            </w:r>
            <w:r w:rsidR="00A569CE">
              <w:rPr>
                <w:rFonts w:ascii="Arial" w:hAnsi="Arial" w:cs="Arial"/>
                <w:sz w:val="20"/>
              </w:rPr>
              <w:t>varies in expected ways to changes in input values, and is consistent with existing approaches. The results</w:t>
            </w:r>
            <w:r w:rsidR="00C33D7D">
              <w:rPr>
                <w:rFonts w:ascii="Arial" w:hAnsi="Arial" w:cs="Arial"/>
                <w:sz w:val="20"/>
              </w:rPr>
              <w:t xml:space="preserve"> provide estimated energy consumption and </w:t>
            </w:r>
            <w:r w:rsidR="0065141D" w:rsidRPr="654861C9">
              <w:rPr>
                <w:rFonts w:ascii="Arial" w:hAnsi="Arial" w:cs="Arial"/>
                <w:sz w:val="20"/>
              </w:rPr>
              <w:t xml:space="preserve">Whole of Home </w:t>
            </w:r>
            <w:r w:rsidR="00C33D7D">
              <w:rPr>
                <w:rFonts w:ascii="Arial" w:hAnsi="Arial" w:cs="Arial"/>
                <w:sz w:val="20"/>
              </w:rPr>
              <w:t xml:space="preserve">ratings for </w:t>
            </w:r>
            <w:r w:rsidR="00AD0DC0">
              <w:rPr>
                <w:rFonts w:ascii="Arial" w:hAnsi="Arial" w:cs="Arial"/>
                <w:sz w:val="20"/>
              </w:rPr>
              <w:t>several</w:t>
            </w:r>
            <w:r w:rsidR="00DE67CC">
              <w:rPr>
                <w:rFonts w:ascii="Arial" w:hAnsi="Arial" w:cs="Arial"/>
                <w:sz w:val="20"/>
              </w:rPr>
              <w:t xml:space="preserve"> scenarios</w:t>
            </w:r>
            <w:r w:rsidR="00C96800">
              <w:rPr>
                <w:rFonts w:ascii="Arial" w:hAnsi="Arial" w:cs="Arial"/>
                <w:sz w:val="20"/>
              </w:rPr>
              <w:t xml:space="preserve"> considering decentralised appliances</w:t>
            </w:r>
            <w:r w:rsidR="001D4921">
              <w:rPr>
                <w:rFonts w:ascii="Arial" w:hAnsi="Arial" w:cs="Arial"/>
                <w:sz w:val="20"/>
              </w:rPr>
              <w:t xml:space="preserve">, </w:t>
            </w:r>
            <w:r w:rsidR="00354FFC">
              <w:rPr>
                <w:rFonts w:ascii="Arial" w:hAnsi="Arial" w:cs="Arial"/>
                <w:sz w:val="20"/>
              </w:rPr>
              <w:t>several</w:t>
            </w:r>
            <w:r w:rsidR="001D4921">
              <w:rPr>
                <w:rFonts w:ascii="Arial" w:hAnsi="Arial" w:cs="Arial"/>
                <w:sz w:val="20"/>
              </w:rPr>
              <w:t xml:space="preserve"> different centralised appliances, and </w:t>
            </w:r>
            <w:proofErr w:type="gramStart"/>
            <w:r w:rsidR="001D4921">
              <w:rPr>
                <w:rFonts w:ascii="Arial" w:hAnsi="Arial" w:cs="Arial"/>
                <w:sz w:val="20"/>
              </w:rPr>
              <w:t>a number of</w:t>
            </w:r>
            <w:proofErr w:type="gramEnd"/>
            <w:r w:rsidR="001D4921">
              <w:rPr>
                <w:rFonts w:ascii="Arial" w:hAnsi="Arial" w:cs="Arial"/>
                <w:sz w:val="20"/>
              </w:rPr>
              <w:t xml:space="preserve"> different apartment building heights (with associated difference in pipe</w:t>
            </w:r>
            <w:r w:rsidR="00C84635">
              <w:rPr>
                <w:rFonts w:ascii="Arial" w:hAnsi="Arial" w:cs="Arial"/>
                <w:sz w:val="20"/>
              </w:rPr>
              <w:t xml:space="preserve"> and duct</w:t>
            </w:r>
            <w:r w:rsidR="001D4921">
              <w:rPr>
                <w:rFonts w:ascii="Arial" w:hAnsi="Arial" w:cs="Arial"/>
                <w:sz w:val="20"/>
              </w:rPr>
              <w:t xml:space="preserve"> lengths, and storage tank, pump and fan requirements)</w:t>
            </w:r>
          </w:p>
          <w:p w14:paraId="67F91E6E" w14:textId="402ED9D5" w:rsidR="00ED72D3" w:rsidRDefault="54A5DA70" w:rsidP="654861C9">
            <w:pPr>
              <w:spacing w:before="120"/>
              <w:rPr>
                <w:rFonts w:ascii="Arial" w:hAnsi="Arial" w:cs="Arial"/>
                <w:sz w:val="20"/>
              </w:rPr>
            </w:pPr>
            <w:r w:rsidRPr="654861C9">
              <w:rPr>
                <w:rFonts w:ascii="Arial" w:hAnsi="Arial" w:cs="Arial"/>
                <w:sz w:val="20"/>
              </w:rPr>
              <w:t>Testing has been undertaken using realistic inputs for different centralised systems, in three different apartment building typologies. The intent was to demonstrate that the method produces results that vary as expected</w:t>
            </w:r>
            <w:r w:rsidR="7ABECFD9" w:rsidRPr="654861C9">
              <w:rPr>
                <w:rFonts w:ascii="Arial" w:hAnsi="Arial" w:cs="Arial"/>
                <w:sz w:val="20"/>
              </w:rPr>
              <w:t xml:space="preserve"> and are</w:t>
            </w:r>
            <w:r w:rsidRPr="654861C9">
              <w:rPr>
                <w:rFonts w:ascii="Arial" w:hAnsi="Arial" w:cs="Arial"/>
                <w:sz w:val="20"/>
              </w:rPr>
              <w:t xml:space="preserve"> based on changes to the input parameters. </w:t>
            </w:r>
          </w:p>
          <w:p w14:paraId="4BD8F4DB" w14:textId="19F16BA3" w:rsidR="002C28EE" w:rsidRDefault="5758EDFB" w:rsidP="654861C9">
            <w:pPr>
              <w:spacing w:before="120"/>
              <w:rPr>
                <w:rFonts w:ascii="Arial" w:hAnsi="Arial" w:cs="Arial"/>
                <w:sz w:val="20"/>
              </w:rPr>
            </w:pPr>
            <w:r w:rsidRPr="654861C9">
              <w:rPr>
                <w:rFonts w:ascii="Arial" w:hAnsi="Arial" w:cs="Arial"/>
                <w:sz w:val="20"/>
              </w:rPr>
              <w:t xml:space="preserve">It is important to note that specific values selected </w:t>
            </w:r>
            <w:r w:rsidR="19B0391D" w:rsidRPr="654861C9">
              <w:rPr>
                <w:rFonts w:ascii="Arial" w:hAnsi="Arial" w:cs="Arial"/>
                <w:sz w:val="20"/>
              </w:rPr>
              <w:t>for</w:t>
            </w:r>
            <w:r w:rsidRPr="654861C9">
              <w:rPr>
                <w:rFonts w:ascii="Arial" w:hAnsi="Arial" w:cs="Arial"/>
                <w:sz w:val="20"/>
              </w:rPr>
              <w:t xml:space="preserve"> various input parameters will affect the outp</w:t>
            </w:r>
            <w:r w:rsidR="7AF7598E" w:rsidRPr="654861C9">
              <w:rPr>
                <w:rFonts w:ascii="Arial" w:hAnsi="Arial" w:cs="Arial"/>
                <w:sz w:val="20"/>
              </w:rPr>
              <w:t>ut</w:t>
            </w:r>
            <w:r w:rsidR="19B0391D" w:rsidRPr="654861C9">
              <w:rPr>
                <w:rFonts w:ascii="Arial" w:hAnsi="Arial" w:cs="Arial"/>
                <w:sz w:val="20"/>
              </w:rPr>
              <w:t xml:space="preserve"> (which is the main advantage of this method)</w:t>
            </w:r>
            <w:r w:rsidR="1102A52E" w:rsidRPr="654861C9">
              <w:rPr>
                <w:rFonts w:ascii="Arial" w:hAnsi="Arial" w:cs="Arial"/>
                <w:sz w:val="20"/>
              </w:rPr>
              <w:t xml:space="preserve">. Best efforts have been undertaken to source realistic inputs, or rely on </w:t>
            </w:r>
            <w:r w:rsidR="0CE57340" w:rsidRPr="654861C9">
              <w:rPr>
                <w:rFonts w:ascii="Arial" w:hAnsi="Arial" w:cs="Arial"/>
                <w:sz w:val="20"/>
              </w:rPr>
              <w:t xml:space="preserve">accepted </w:t>
            </w:r>
            <w:r w:rsidR="63010DE4" w:rsidRPr="654861C9">
              <w:rPr>
                <w:rFonts w:ascii="Arial" w:hAnsi="Arial" w:cs="Arial"/>
                <w:sz w:val="20"/>
              </w:rPr>
              <w:t xml:space="preserve">industry </w:t>
            </w:r>
            <w:r w:rsidR="1102A52E" w:rsidRPr="654861C9">
              <w:rPr>
                <w:rFonts w:ascii="Arial" w:hAnsi="Arial" w:cs="Arial"/>
                <w:sz w:val="20"/>
              </w:rPr>
              <w:t>rules,</w:t>
            </w:r>
            <w:r w:rsidR="0CE57340" w:rsidRPr="654861C9">
              <w:rPr>
                <w:rFonts w:ascii="Arial" w:hAnsi="Arial" w:cs="Arial"/>
                <w:sz w:val="20"/>
              </w:rPr>
              <w:t xml:space="preserve"> however </w:t>
            </w:r>
            <w:r w:rsidR="470BD42F" w:rsidRPr="654861C9">
              <w:rPr>
                <w:rFonts w:ascii="Arial" w:hAnsi="Arial" w:cs="Arial"/>
                <w:sz w:val="20"/>
              </w:rPr>
              <w:t xml:space="preserve">not all scenarios may be realistic for a given building typology or climate. </w:t>
            </w:r>
          </w:p>
          <w:p w14:paraId="217C1319" w14:textId="045096E5" w:rsidR="00F51115" w:rsidRDefault="54A5DA70" w:rsidP="654861C9">
            <w:pPr>
              <w:spacing w:before="120"/>
              <w:rPr>
                <w:rFonts w:ascii="Arial" w:hAnsi="Arial" w:cs="Arial"/>
                <w:sz w:val="20"/>
              </w:rPr>
            </w:pPr>
            <w:r w:rsidRPr="654861C9">
              <w:rPr>
                <w:rFonts w:ascii="Arial" w:hAnsi="Arial" w:cs="Arial"/>
                <w:sz w:val="20"/>
              </w:rPr>
              <w:t xml:space="preserve">Full results of testing are presented in </w:t>
            </w:r>
            <w:r w:rsidRPr="654861C9">
              <w:rPr>
                <w:rFonts w:ascii="Arial" w:hAnsi="Arial" w:cs="Arial"/>
                <w:sz w:val="20"/>
                <w:u w:val="single"/>
              </w:rPr>
              <w:t xml:space="preserve">Appendix </w:t>
            </w:r>
            <w:r w:rsidR="000C7FCD">
              <w:rPr>
                <w:rFonts w:ascii="Arial" w:hAnsi="Arial" w:cs="Arial"/>
                <w:sz w:val="20"/>
                <w:u w:val="single"/>
              </w:rPr>
              <w:t>A</w:t>
            </w:r>
            <w:r w:rsidR="6A087F05" w:rsidRPr="654861C9">
              <w:rPr>
                <w:rFonts w:ascii="Arial" w:hAnsi="Arial" w:cs="Arial"/>
                <w:sz w:val="20"/>
              </w:rPr>
              <w:t xml:space="preserve"> </w:t>
            </w:r>
            <w:r w:rsidR="3D31FD52" w:rsidRPr="654861C9">
              <w:rPr>
                <w:rFonts w:ascii="Arial" w:hAnsi="Arial" w:cs="Arial"/>
                <w:sz w:val="20"/>
              </w:rPr>
              <w:t>and</w:t>
            </w:r>
            <w:r w:rsidR="3D31FD52" w:rsidRPr="654861C9">
              <w:rPr>
                <w:rFonts w:ascii="Arial" w:hAnsi="Arial" w:cs="Arial"/>
                <w:sz w:val="20"/>
                <w:u w:val="single"/>
              </w:rPr>
              <w:t xml:space="preserve"> Appendix </w:t>
            </w:r>
            <w:r w:rsidR="000C7FCD">
              <w:rPr>
                <w:rFonts w:ascii="Arial" w:hAnsi="Arial" w:cs="Arial"/>
                <w:sz w:val="20"/>
                <w:u w:val="single"/>
              </w:rPr>
              <w:t>B</w:t>
            </w:r>
            <w:r w:rsidRPr="654861C9">
              <w:rPr>
                <w:rFonts w:ascii="Arial" w:hAnsi="Arial" w:cs="Arial"/>
                <w:sz w:val="20"/>
              </w:rPr>
              <w:t xml:space="preserve">, with a high-level summary </w:t>
            </w:r>
            <w:r w:rsidR="1A41ADD0" w:rsidRPr="654861C9">
              <w:rPr>
                <w:rFonts w:ascii="Arial" w:hAnsi="Arial" w:cs="Arial"/>
                <w:sz w:val="20"/>
              </w:rPr>
              <w:t>for Hot Water and Heating</w:t>
            </w:r>
            <w:r w:rsidR="00485841">
              <w:rPr>
                <w:rFonts w:ascii="Arial" w:hAnsi="Arial" w:cs="Arial"/>
                <w:sz w:val="20"/>
              </w:rPr>
              <w:t xml:space="preserve"> and</w:t>
            </w:r>
            <w:r w:rsidR="003E205D">
              <w:rPr>
                <w:rFonts w:ascii="Arial" w:hAnsi="Arial" w:cs="Arial"/>
                <w:sz w:val="20"/>
              </w:rPr>
              <w:t xml:space="preserve"> </w:t>
            </w:r>
            <w:r w:rsidR="1A41ADD0" w:rsidRPr="654861C9">
              <w:rPr>
                <w:rFonts w:ascii="Arial" w:hAnsi="Arial" w:cs="Arial"/>
                <w:sz w:val="20"/>
              </w:rPr>
              <w:t xml:space="preserve">Cooling </w:t>
            </w:r>
            <w:r w:rsidR="7094CBC8" w:rsidRPr="654861C9">
              <w:rPr>
                <w:rFonts w:ascii="Arial" w:hAnsi="Arial" w:cs="Arial"/>
                <w:sz w:val="20"/>
              </w:rPr>
              <w:t xml:space="preserve">outlined </w:t>
            </w:r>
            <w:r w:rsidRPr="654861C9">
              <w:rPr>
                <w:rFonts w:ascii="Arial" w:hAnsi="Arial" w:cs="Arial"/>
                <w:sz w:val="20"/>
              </w:rPr>
              <w:t xml:space="preserve">below. </w:t>
            </w:r>
          </w:p>
          <w:p w14:paraId="57B5D6A8" w14:textId="496EAFB8" w:rsidR="000A728B" w:rsidRDefault="000A728B" w:rsidP="000A728B">
            <w:pPr>
              <w:rPr>
                <w:rFonts w:ascii="Arial" w:hAnsi="Arial" w:cs="Arial"/>
                <w:sz w:val="20"/>
              </w:rPr>
            </w:pPr>
          </w:p>
          <w:p w14:paraId="12116058" w14:textId="77777777" w:rsidR="009C2B5F" w:rsidRPr="002C28EE" w:rsidRDefault="009C2B5F" w:rsidP="009C2B5F">
            <w:pPr>
              <w:spacing w:before="120"/>
              <w:rPr>
                <w:rFonts w:ascii="Arial" w:hAnsi="Arial" w:cs="Arial"/>
                <w:b/>
                <w:sz w:val="20"/>
                <w:u w:val="single"/>
              </w:rPr>
            </w:pPr>
            <w:r w:rsidRPr="002C28EE">
              <w:rPr>
                <w:rFonts w:ascii="Arial" w:hAnsi="Arial" w:cs="Arial"/>
                <w:b/>
                <w:sz w:val="20"/>
                <w:u w:val="single"/>
              </w:rPr>
              <w:t>Hot Water</w:t>
            </w:r>
          </w:p>
          <w:p w14:paraId="5262879E" w14:textId="779E5E8E" w:rsidR="00BE79DC" w:rsidRPr="000A728B" w:rsidRDefault="54A5DA70" w:rsidP="654861C9">
            <w:pPr>
              <w:rPr>
                <w:rFonts w:ascii="Arial" w:hAnsi="Arial" w:cs="Arial"/>
                <w:sz w:val="20"/>
              </w:rPr>
            </w:pPr>
            <w:r w:rsidRPr="654861C9">
              <w:rPr>
                <w:rFonts w:ascii="Arial" w:hAnsi="Arial" w:cs="Arial"/>
                <w:sz w:val="20"/>
              </w:rPr>
              <w:t>T</w:t>
            </w:r>
            <w:r w:rsidR="1A3B720B" w:rsidRPr="654861C9">
              <w:rPr>
                <w:rFonts w:ascii="Arial" w:hAnsi="Arial" w:cs="Arial"/>
                <w:sz w:val="20"/>
              </w:rPr>
              <w:t>he results</w:t>
            </w:r>
            <w:r w:rsidR="2EA99D51" w:rsidRPr="654861C9">
              <w:rPr>
                <w:rFonts w:ascii="Arial" w:hAnsi="Arial" w:cs="Arial"/>
                <w:sz w:val="20"/>
              </w:rPr>
              <w:t xml:space="preserve"> presented in </w:t>
            </w:r>
            <w:r w:rsidR="2EA99D51" w:rsidRPr="0074379E">
              <w:rPr>
                <w:rFonts w:ascii="Arial" w:hAnsi="Arial" w:cs="Arial"/>
                <w:sz w:val="20"/>
                <w:u w:val="single"/>
              </w:rPr>
              <w:t xml:space="preserve">Appendix </w:t>
            </w:r>
            <w:r w:rsidR="005644D9">
              <w:rPr>
                <w:rFonts w:ascii="Arial" w:hAnsi="Arial" w:cs="Arial"/>
                <w:sz w:val="20"/>
                <w:u w:val="single"/>
              </w:rPr>
              <w:t>A</w:t>
            </w:r>
            <w:r w:rsidR="005644D9" w:rsidRPr="654861C9">
              <w:rPr>
                <w:rFonts w:ascii="Arial" w:hAnsi="Arial" w:cs="Arial"/>
                <w:sz w:val="20"/>
              </w:rPr>
              <w:t xml:space="preserve"> </w:t>
            </w:r>
            <w:r w:rsidR="1A3B720B" w:rsidRPr="654861C9">
              <w:rPr>
                <w:rFonts w:ascii="Arial" w:hAnsi="Arial" w:cs="Arial"/>
                <w:sz w:val="20"/>
              </w:rPr>
              <w:t xml:space="preserve">are within what </w:t>
            </w:r>
            <w:r w:rsidR="008D0A91">
              <w:rPr>
                <w:rFonts w:ascii="Arial" w:hAnsi="Arial" w:cs="Arial"/>
                <w:sz w:val="20"/>
              </w:rPr>
              <w:t>is</w:t>
            </w:r>
            <w:r w:rsidR="1A3B720B" w:rsidRPr="654861C9">
              <w:rPr>
                <w:rFonts w:ascii="Arial" w:hAnsi="Arial" w:cs="Arial"/>
                <w:sz w:val="20"/>
              </w:rPr>
              <w:t xml:space="preserve"> expected, </w:t>
            </w:r>
            <w:r w:rsidR="67FAE74C" w:rsidRPr="654861C9">
              <w:rPr>
                <w:rFonts w:ascii="Arial" w:hAnsi="Arial" w:cs="Arial"/>
                <w:sz w:val="20"/>
              </w:rPr>
              <w:t>centralised systems</w:t>
            </w:r>
            <w:r w:rsidR="1A3B720B" w:rsidRPr="654861C9">
              <w:rPr>
                <w:rFonts w:ascii="Arial" w:hAnsi="Arial" w:cs="Arial"/>
                <w:sz w:val="20"/>
              </w:rPr>
              <w:t xml:space="preserve"> are comparable decentralised </w:t>
            </w:r>
            <w:r w:rsidR="4283673A" w:rsidRPr="654861C9">
              <w:rPr>
                <w:rFonts w:ascii="Arial" w:hAnsi="Arial" w:cs="Arial"/>
                <w:sz w:val="20"/>
              </w:rPr>
              <w:t>systems (noting that this comparison is inherently problematic)</w:t>
            </w:r>
            <w:r w:rsidR="1A3B720B" w:rsidRPr="654861C9">
              <w:rPr>
                <w:rFonts w:ascii="Arial" w:hAnsi="Arial" w:cs="Arial"/>
                <w:sz w:val="20"/>
              </w:rPr>
              <w:t>. Where there are differences</w:t>
            </w:r>
            <w:r w:rsidR="13A537AD" w:rsidRPr="654861C9">
              <w:rPr>
                <w:rFonts w:ascii="Arial" w:hAnsi="Arial" w:cs="Arial"/>
                <w:sz w:val="20"/>
              </w:rPr>
              <w:t>,</w:t>
            </w:r>
            <w:r w:rsidR="1A3B720B" w:rsidRPr="654861C9">
              <w:rPr>
                <w:rFonts w:ascii="Arial" w:hAnsi="Arial" w:cs="Arial"/>
                <w:sz w:val="20"/>
              </w:rPr>
              <w:t xml:space="preserve"> these can be explained based on the</w:t>
            </w:r>
            <w:r w:rsidR="6517E647" w:rsidRPr="654861C9">
              <w:rPr>
                <w:rFonts w:ascii="Arial" w:hAnsi="Arial" w:cs="Arial"/>
                <w:sz w:val="20"/>
              </w:rPr>
              <w:t xml:space="preserve"> number of SOU for which demand is apportioned, the</w:t>
            </w:r>
            <w:r w:rsidR="1A3B720B" w:rsidRPr="654861C9">
              <w:rPr>
                <w:rFonts w:ascii="Arial" w:hAnsi="Arial" w:cs="Arial"/>
                <w:sz w:val="20"/>
              </w:rPr>
              <w:t xml:space="preserve"> </w:t>
            </w:r>
            <w:r w:rsidR="0A6FB58C" w:rsidRPr="654861C9">
              <w:rPr>
                <w:rFonts w:ascii="Arial" w:hAnsi="Arial" w:cs="Arial"/>
                <w:sz w:val="20"/>
              </w:rPr>
              <w:t>technology</w:t>
            </w:r>
            <w:r w:rsidR="1ABF0E5E" w:rsidRPr="654861C9">
              <w:rPr>
                <w:rFonts w:ascii="Arial" w:hAnsi="Arial" w:cs="Arial"/>
                <w:sz w:val="20"/>
              </w:rPr>
              <w:t xml:space="preserve"> assumed</w:t>
            </w:r>
            <w:r w:rsidR="1A3B720B" w:rsidRPr="654861C9">
              <w:rPr>
                <w:rFonts w:ascii="Arial" w:hAnsi="Arial" w:cs="Arial"/>
                <w:sz w:val="20"/>
              </w:rPr>
              <w:t xml:space="preserve"> efficiencies and increased or decreased losses from pipes and storage tanks</w:t>
            </w:r>
            <w:r w:rsidR="1E38A53E" w:rsidRPr="654861C9">
              <w:rPr>
                <w:rFonts w:ascii="Arial" w:hAnsi="Arial" w:cs="Arial"/>
                <w:sz w:val="20"/>
              </w:rPr>
              <w:t>.</w:t>
            </w:r>
          </w:p>
          <w:p w14:paraId="77DB6012" w14:textId="38AFF1F8" w:rsidR="00C12DCB" w:rsidRPr="00491429" w:rsidRDefault="006A0FA7" w:rsidP="00491429">
            <w:pPr>
              <w:spacing w:before="120"/>
              <w:rPr>
                <w:rFonts w:ascii="Arial" w:hAnsi="Arial" w:cs="Arial"/>
                <w:sz w:val="20"/>
              </w:rPr>
            </w:pPr>
            <w:r w:rsidRPr="00390D32">
              <w:rPr>
                <w:rFonts w:ascii="Arial" w:hAnsi="Arial" w:cs="Arial"/>
                <w:sz w:val="20"/>
              </w:rPr>
              <w:t xml:space="preserve">In low-rise buildings </w:t>
            </w:r>
            <w:r w:rsidR="00F61AEA" w:rsidRPr="00390D32">
              <w:rPr>
                <w:rFonts w:ascii="Arial" w:hAnsi="Arial" w:cs="Arial"/>
                <w:sz w:val="20"/>
              </w:rPr>
              <w:t>all</w:t>
            </w:r>
            <w:r w:rsidRPr="00390D32">
              <w:rPr>
                <w:rFonts w:ascii="Arial" w:hAnsi="Arial" w:cs="Arial"/>
                <w:sz w:val="20"/>
              </w:rPr>
              <w:t xml:space="preserve"> </w:t>
            </w:r>
            <w:r w:rsidR="00470B26">
              <w:rPr>
                <w:rFonts w:ascii="Arial" w:hAnsi="Arial" w:cs="Arial"/>
                <w:sz w:val="20"/>
              </w:rPr>
              <w:t xml:space="preserve">modelled </w:t>
            </w:r>
            <w:r w:rsidRPr="00390D32">
              <w:rPr>
                <w:rFonts w:ascii="Arial" w:hAnsi="Arial" w:cs="Arial"/>
                <w:sz w:val="20"/>
              </w:rPr>
              <w:t>centralised systems</w:t>
            </w:r>
            <w:r w:rsidR="002A5365" w:rsidRPr="00390D32">
              <w:rPr>
                <w:rFonts w:ascii="Arial" w:hAnsi="Arial" w:cs="Arial"/>
                <w:sz w:val="20"/>
              </w:rPr>
              <w:t xml:space="preserve"> </w:t>
            </w:r>
            <w:r w:rsidRPr="00390D32">
              <w:rPr>
                <w:rFonts w:ascii="Arial" w:hAnsi="Arial" w:cs="Arial"/>
                <w:sz w:val="20"/>
              </w:rPr>
              <w:t xml:space="preserve">perform </w:t>
            </w:r>
            <w:r w:rsidR="002A5365" w:rsidRPr="00390D32">
              <w:rPr>
                <w:rFonts w:ascii="Arial" w:hAnsi="Arial" w:cs="Arial"/>
                <w:sz w:val="20"/>
              </w:rPr>
              <w:t>wor</w:t>
            </w:r>
            <w:r w:rsidR="00EF2D04" w:rsidRPr="00390D32">
              <w:rPr>
                <w:rFonts w:ascii="Arial" w:hAnsi="Arial" w:cs="Arial"/>
                <w:sz w:val="20"/>
              </w:rPr>
              <w:t>s</w:t>
            </w:r>
            <w:r w:rsidR="00470B26">
              <w:rPr>
                <w:rFonts w:ascii="Arial" w:hAnsi="Arial" w:cs="Arial"/>
                <w:sz w:val="20"/>
              </w:rPr>
              <w:t xml:space="preserve">e than ‘equivalent’ </w:t>
            </w:r>
            <w:r w:rsidR="00EF2D04" w:rsidRPr="00390D32">
              <w:rPr>
                <w:rFonts w:ascii="Arial" w:hAnsi="Arial" w:cs="Arial"/>
                <w:sz w:val="20"/>
              </w:rPr>
              <w:t>decentralised</w:t>
            </w:r>
            <w:r w:rsidR="00470B26">
              <w:rPr>
                <w:rFonts w:ascii="Arial" w:hAnsi="Arial" w:cs="Arial"/>
                <w:sz w:val="20"/>
              </w:rPr>
              <w:t xml:space="preserve"> systems</w:t>
            </w:r>
            <w:r w:rsidR="00390D32">
              <w:rPr>
                <w:rFonts w:ascii="Arial" w:hAnsi="Arial" w:cs="Arial"/>
                <w:sz w:val="20"/>
              </w:rPr>
              <w:t xml:space="preserve">, due to the increased </w:t>
            </w:r>
            <w:r w:rsidR="00491429">
              <w:rPr>
                <w:rFonts w:ascii="Arial" w:hAnsi="Arial" w:cs="Arial"/>
                <w:sz w:val="20"/>
              </w:rPr>
              <w:t>a</w:t>
            </w:r>
            <w:r w:rsidR="00390D32">
              <w:rPr>
                <w:rFonts w:ascii="Arial" w:hAnsi="Arial" w:cs="Arial"/>
                <w:sz w:val="20"/>
              </w:rPr>
              <w:t>uxiliary</w:t>
            </w:r>
            <w:r w:rsidR="00491429">
              <w:rPr>
                <w:rFonts w:ascii="Arial" w:hAnsi="Arial" w:cs="Arial"/>
                <w:sz w:val="20"/>
              </w:rPr>
              <w:t xml:space="preserve"> energy use</w:t>
            </w:r>
            <w:r w:rsidR="00EF2D04" w:rsidRPr="00390D32">
              <w:rPr>
                <w:rFonts w:ascii="Arial" w:hAnsi="Arial" w:cs="Arial"/>
                <w:sz w:val="20"/>
              </w:rPr>
              <w:t xml:space="preserve">. </w:t>
            </w:r>
            <w:r w:rsidRPr="00491429">
              <w:rPr>
                <w:rFonts w:ascii="Arial" w:hAnsi="Arial" w:cs="Arial"/>
                <w:sz w:val="20"/>
              </w:rPr>
              <w:t>In mid-rise</w:t>
            </w:r>
            <w:r w:rsidR="00BF5F21" w:rsidRPr="00491429">
              <w:rPr>
                <w:rFonts w:ascii="Arial" w:hAnsi="Arial" w:cs="Arial"/>
                <w:sz w:val="20"/>
              </w:rPr>
              <w:t xml:space="preserve"> and high</w:t>
            </w:r>
            <w:r w:rsidR="00A427CF" w:rsidRPr="00491429">
              <w:rPr>
                <w:rFonts w:ascii="Arial" w:hAnsi="Arial" w:cs="Arial"/>
                <w:sz w:val="20"/>
              </w:rPr>
              <w:t>-</w:t>
            </w:r>
            <w:r w:rsidR="00BF5F21" w:rsidRPr="00491429">
              <w:rPr>
                <w:rFonts w:ascii="Arial" w:hAnsi="Arial" w:cs="Arial"/>
                <w:sz w:val="20"/>
              </w:rPr>
              <w:t>rise buildings</w:t>
            </w:r>
            <w:r w:rsidR="00D4484C" w:rsidRPr="00491429">
              <w:rPr>
                <w:rFonts w:ascii="Arial" w:hAnsi="Arial" w:cs="Arial"/>
                <w:sz w:val="20"/>
              </w:rPr>
              <w:t xml:space="preserve"> </w:t>
            </w:r>
            <w:r w:rsidR="00491429">
              <w:rPr>
                <w:rFonts w:ascii="Arial" w:hAnsi="Arial" w:cs="Arial"/>
                <w:sz w:val="20"/>
              </w:rPr>
              <w:t xml:space="preserve">centralised </w:t>
            </w:r>
            <w:r w:rsidR="00D4484C" w:rsidRPr="00491429">
              <w:rPr>
                <w:rFonts w:ascii="Arial" w:hAnsi="Arial" w:cs="Arial"/>
                <w:sz w:val="20"/>
              </w:rPr>
              <w:t xml:space="preserve">heat pump systems </w:t>
            </w:r>
            <w:r w:rsidR="00470B26">
              <w:rPr>
                <w:rFonts w:ascii="Arial" w:hAnsi="Arial" w:cs="Arial"/>
                <w:sz w:val="20"/>
              </w:rPr>
              <w:t>generally perform</w:t>
            </w:r>
            <w:r w:rsidR="00D4484C" w:rsidRPr="00491429">
              <w:rPr>
                <w:rFonts w:ascii="Arial" w:hAnsi="Arial" w:cs="Arial"/>
                <w:sz w:val="20"/>
              </w:rPr>
              <w:t xml:space="preserve"> </w:t>
            </w:r>
            <w:r w:rsidR="00C12DCB" w:rsidRPr="00491429">
              <w:rPr>
                <w:rFonts w:ascii="Arial" w:hAnsi="Arial" w:cs="Arial"/>
                <w:sz w:val="20"/>
              </w:rPr>
              <w:t>similarly</w:t>
            </w:r>
            <w:r w:rsidR="00D4484C" w:rsidRPr="00491429">
              <w:rPr>
                <w:rFonts w:ascii="Arial" w:hAnsi="Arial" w:cs="Arial"/>
                <w:sz w:val="20"/>
              </w:rPr>
              <w:t xml:space="preserve"> to decentralised</w:t>
            </w:r>
            <w:r w:rsidR="00784643" w:rsidRPr="00491429">
              <w:rPr>
                <w:rFonts w:ascii="Arial" w:hAnsi="Arial" w:cs="Arial"/>
                <w:sz w:val="20"/>
              </w:rPr>
              <w:t>.</w:t>
            </w:r>
          </w:p>
          <w:p w14:paraId="0296EC9C" w14:textId="77777777" w:rsidR="00491429" w:rsidRDefault="00491429" w:rsidP="00491429">
            <w:pPr>
              <w:rPr>
                <w:rFonts w:ascii="Arial" w:hAnsi="Arial" w:cs="Arial"/>
                <w:sz w:val="20"/>
              </w:rPr>
            </w:pPr>
          </w:p>
          <w:p w14:paraId="2FA8EEE9" w14:textId="28220307" w:rsidR="00662D9A" w:rsidRPr="00491429" w:rsidRDefault="6FDA24CE" w:rsidP="654861C9">
            <w:pPr>
              <w:rPr>
                <w:rFonts w:ascii="Arial" w:hAnsi="Arial" w:cs="Arial"/>
                <w:sz w:val="20"/>
              </w:rPr>
            </w:pPr>
            <w:r w:rsidRPr="654861C9">
              <w:rPr>
                <w:rFonts w:ascii="Arial" w:hAnsi="Arial" w:cs="Arial"/>
                <w:sz w:val="20"/>
              </w:rPr>
              <w:t>Centralised gas (instantaneous and storage) and instantaneous electric appliances consistently perform worse t</w:t>
            </w:r>
            <w:r w:rsidR="5DB88593" w:rsidRPr="654861C9">
              <w:rPr>
                <w:rFonts w:ascii="Arial" w:hAnsi="Arial" w:cs="Arial"/>
                <w:sz w:val="20"/>
              </w:rPr>
              <w:t xml:space="preserve">o </w:t>
            </w:r>
            <w:r w:rsidR="5FDF6BCF" w:rsidRPr="654861C9">
              <w:rPr>
                <w:rFonts w:ascii="Arial" w:hAnsi="Arial" w:cs="Arial"/>
                <w:sz w:val="20"/>
              </w:rPr>
              <w:t xml:space="preserve">the ‘comparison’ </w:t>
            </w:r>
            <w:r w:rsidRPr="654861C9">
              <w:rPr>
                <w:rFonts w:ascii="Arial" w:hAnsi="Arial" w:cs="Arial"/>
                <w:sz w:val="20"/>
              </w:rPr>
              <w:t>decentralised in all examples.</w:t>
            </w:r>
            <w:r w:rsidR="661780B2" w:rsidRPr="654861C9">
              <w:rPr>
                <w:rFonts w:ascii="Arial" w:hAnsi="Arial" w:cs="Arial"/>
                <w:sz w:val="20"/>
              </w:rPr>
              <w:t xml:space="preserve"> The efficiency of the centralise</w:t>
            </w:r>
            <w:r w:rsidR="11737AEC" w:rsidRPr="654861C9">
              <w:rPr>
                <w:rFonts w:ascii="Arial" w:hAnsi="Arial" w:cs="Arial"/>
                <w:sz w:val="20"/>
              </w:rPr>
              <w:t>d</w:t>
            </w:r>
            <w:r w:rsidR="661780B2" w:rsidRPr="654861C9">
              <w:rPr>
                <w:rFonts w:ascii="Arial" w:hAnsi="Arial" w:cs="Arial"/>
                <w:sz w:val="20"/>
              </w:rPr>
              <w:t xml:space="preserve"> </w:t>
            </w:r>
            <w:r w:rsidR="661780B2" w:rsidRPr="654861C9">
              <w:rPr>
                <w:rFonts w:ascii="Arial" w:hAnsi="Arial" w:cs="Arial"/>
                <w:sz w:val="20"/>
              </w:rPr>
              <w:lastRenderedPageBreak/>
              <w:t>heating system is a</w:t>
            </w:r>
            <w:r w:rsidR="29CCD4F2" w:rsidRPr="654861C9">
              <w:rPr>
                <w:rFonts w:ascii="Arial" w:hAnsi="Arial" w:cs="Arial"/>
                <w:sz w:val="20"/>
              </w:rPr>
              <w:t xml:space="preserve"> significant input in determining estimated energy use</w:t>
            </w:r>
            <w:r w:rsidR="1F60FD13" w:rsidRPr="654861C9">
              <w:rPr>
                <w:rFonts w:ascii="Arial" w:hAnsi="Arial" w:cs="Arial"/>
                <w:sz w:val="20"/>
              </w:rPr>
              <w:t xml:space="preserve">, and more efficient heating systems (heat pumps) </w:t>
            </w:r>
            <w:r w:rsidR="258E0EA5" w:rsidRPr="654861C9">
              <w:rPr>
                <w:rFonts w:ascii="Arial" w:hAnsi="Arial" w:cs="Arial"/>
                <w:sz w:val="20"/>
              </w:rPr>
              <w:t xml:space="preserve">use less energy. </w:t>
            </w:r>
          </w:p>
          <w:p w14:paraId="13770120" w14:textId="51DDBC29" w:rsidR="00153311" w:rsidRPr="00C07F96" w:rsidRDefault="00B0348B" w:rsidP="00C07F96">
            <w:pPr>
              <w:spacing w:before="120"/>
              <w:rPr>
                <w:rFonts w:ascii="Arial" w:hAnsi="Arial" w:cs="Arial"/>
                <w:sz w:val="20"/>
              </w:rPr>
            </w:pPr>
            <w:r w:rsidRPr="00C07F96">
              <w:rPr>
                <w:rFonts w:ascii="Arial" w:hAnsi="Arial" w:cs="Arial"/>
                <w:sz w:val="20"/>
              </w:rPr>
              <w:t>A</w:t>
            </w:r>
            <w:r w:rsidR="00AF5665" w:rsidRPr="00C07F96">
              <w:rPr>
                <w:rFonts w:ascii="Arial" w:hAnsi="Arial" w:cs="Arial"/>
                <w:sz w:val="20"/>
              </w:rPr>
              <w:t xml:space="preserve">s the number of </w:t>
            </w:r>
            <w:r w:rsidR="00E177CE" w:rsidRPr="00C07F96">
              <w:rPr>
                <w:rFonts w:ascii="Arial" w:hAnsi="Arial" w:cs="Arial"/>
                <w:sz w:val="20"/>
              </w:rPr>
              <w:t>SOUs</w:t>
            </w:r>
            <w:r w:rsidR="00AF5665" w:rsidRPr="00C07F96">
              <w:rPr>
                <w:rFonts w:ascii="Arial" w:hAnsi="Arial" w:cs="Arial"/>
                <w:sz w:val="20"/>
              </w:rPr>
              <w:t xml:space="preserve"> in the building grow</w:t>
            </w:r>
            <w:r w:rsidR="00E9255A" w:rsidRPr="00C07F96">
              <w:rPr>
                <w:rFonts w:ascii="Arial" w:hAnsi="Arial" w:cs="Arial"/>
                <w:sz w:val="20"/>
              </w:rPr>
              <w:t xml:space="preserve">s </w:t>
            </w:r>
            <w:r w:rsidR="0089116F" w:rsidRPr="00C07F96">
              <w:rPr>
                <w:rFonts w:ascii="Arial" w:hAnsi="Arial" w:cs="Arial"/>
                <w:sz w:val="20"/>
              </w:rPr>
              <w:t>the</w:t>
            </w:r>
            <w:r w:rsidR="00E9255A" w:rsidRPr="00C07F96">
              <w:rPr>
                <w:rFonts w:ascii="Arial" w:hAnsi="Arial" w:cs="Arial"/>
                <w:sz w:val="20"/>
              </w:rPr>
              <w:t xml:space="preserve"> energy demand</w:t>
            </w:r>
            <w:r w:rsidR="006422EC" w:rsidRPr="00C07F96">
              <w:rPr>
                <w:rFonts w:ascii="Arial" w:hAnsi="Arial" w:cs="Arial"/>
                <w:sz w:val="20"/>
              </w:rPr>
              <w:t xml:space="preserve"> per SOU decreases</w:t>
            </w:r>
            <w:r w:rsidR="00E9255A" w:rsidRPr="00C07F96">
              <w:rPr>
                <w:rFonts w:ascii="Arial" w:hAnsi="Arial" w:cs="Arial"/>
                <w:sz w:val="20"/>
              </w:rPr>
              <w:t xml:space="preserve"> </w:t>
            </w:r>
            <w:r w:rsidR="00C07F96">
              <w:rPr>
                <w:rFonts w:ascii="Arial" w:hAnsi="Arial" w:cs="Arial"/>
                <w:sz w:val="20"/>
              </w:rPr>
              <w:t xml:space="preserve">for centralised systems. </w:t>
            </w:r>
            <w:r w:rsidR="00E9255A" w:rsidRPr="00C07F96">
              <w:rPr>
                <w:rFonts w:ascii="Arial" w:hAnsi="Arial" w:cs="Arial"/>
                <w:sz w:val="20"/>
              </w:rPr>
              <w:t xml:space="preserve">This is </w:t>
            </w:r>
            <w:r w:rsidR="00C07F96">
              <w:rPr>
                <w:rFonts w:ascii="Arial" w:hAnsi="Arial" w:cs="Arial"/>
                <w:sz w:val="20"/>
              </w:rPr>
              <w:t>because the</w:t>
            </w:r>
            <w:r w:rsidR="00051624">
              <w:rPr>
                <w:rFonts w:ascii="Arial" w:hAnsi="Arial" w:cs="Arial"/>
                <w:sz w:val="20"/>
              </w:rPr>
              <w:t xml:space="preserve">re are </w:t>
            </w:r>
            <w:r w:rsidR="00974B29">
              <w:rPr>
                <w:rFonts w:ascii="Arial" w:hAnsi="Arial" w:cs="Arial"/>
                <w:sz w:val="20"/>
              </w:rPr>
              <w:t>several</w:t>
            </w:r>
            <w:r w:rsidR="00051624">
              <w:rPr>
                <w:rFonts w:ascii="Arial" w:hAnsi="Arial" w:cs="Arial"/>
                <w:sz w:val="20"/>
              </w:rPr>
              <w:t xml:space="preserve"> relatively fixed </w:t>
            </w:r>
            <w:proofErr w:type="gramStart"/>
            <w:r w:rsidR="00051624">
              <w:rPr>
                <w:rFonts w:ascii="Arial" w:hAnsi="Arial" w:cs="Arial"/>
                <w:sz w:val="20"/>
              </w:rPr>
              <w:t>energy</w:t>
            </w:r>
            <w:proofErr w:type="gramEnd"/>
            <w:r w:rsidR="00051624">
              <w:rPr>
                <w:rFonts w:ascii="Arial" w:hAnsi="Arial" w:cs="Arial"/>
                <w:sz w:val="20"/>
              </w:rPr>
              <w:t xml:space="preserve"> uses associated with centralised system, that get shared by a greater number of apartments as the </w:t>
            </w:r>
            <w:r w:rsidR="00E9255A" w:rsidRPr="00C07F96">
              <w:rPr>
                <w:rFonts w:ascii="Arial" w:hAnsi="Arial" w:cs="Arial"/>
                <w:sz w:val="20"/>
              </w:rPr>
              <w:t xml:space="preserve">number of SOU </w:t>
            </w:r>
            <w:r w:rsidR="000F567D" w:rsidRPr="00C07F96">
              <w:rPr>
                <w:rFonts w:ascii="Arial" w:hAnsi="Arial" w:cs="Arial"/>
                <w:sz w:val="20"/>
              </w:rPr>
              <w:t>increase</w:t>
            </w:r>
            <w:r w:rsidR="00051624">
              <w:rPr>
                <w:rFonts w:ascii="Arial" w:hAnsi="Arial" w:cs="Arial"/>
                <w:sz w:val="20"/>
              </w:rPr>
              <w:t xml:space="preserve">s. </w:t>
            </w:r>
            <w:r w:rsidR="00A035D2">
              <w:rPr>
                <w:rFonts w:ascii="Arial" w:hAnsi="Arial" w:cs="Arial"/>
                <w:sz w:val="20"/>
              </w:rPr>
              <w:t xml:space="preserve">This apportioning </w:t>
            </w:r>
            <w:r w:rsidR="002049E5">
              <w:rPr>
                <w:rFonts w:ascii="Arial" w:hAnsi="Arial" w:cs="Arial"/>
                <w:sz w:val="20"/>
              </w:rPr>
              <w:t>based on</w:t>
            </w:r>
            <w:r w:rsidR="00A035D2">
              <w:rPr>
                <w:rFonts w:ascii="Arial" w:hAnsi="Arial" w:cs="Arial"/>
                <w:sz w:val="20"/>
              </w:rPr>
              <w:t xml:space="preserve"> thermal demand per SOU is the key feature of the Bridgeford method.</w:t>
            </w:r>
          </w:p>
          <w:p w14:paraId="48862D7F" w14:textId="16B7355A" w:rsidR="002E4D0B" w:rsidRPr="00296070" w:rsidRDefault="000B0DF1" w:rsidP="00296070">
            <w:pPr>
              <w:spacing w:before="120"/>
              <w:rPr>
                <w:rFonts w:ascii="Arial" w:hAnsi="Arial" w:cs="Arial"/>
                <w:sz w:val="20"/>
              </w:rPr>
            </w:pPr>
            <w:r>
              <w:rPr>
                <w:rFonts w:ascii="Arial" w:hAnsi="Arial" w:cs="Arial"/>
                <w:sz w:val="20"/>
              </w:rPr>
              <w:t xml:space="preserve">Considering only </w:t>
            </w:r>
            <w:r w:rsidR="001E5640" w:rsidRPr="00051624">
              <w:rPr>
                <w:rFonts w:ascii="Arial" w:hAnsi="Arial" w:cs="Arial"/>
                <w:sz w:val="20"/>
              </w:rPr>
              <w:t>hea</w:t>
            </w:r>
            <w:r>
              <w:rPr>
                <w:rFonts w:ascii="Arial" w:hAnsi="Arial" w:cs="Arial"/>
                <w:sz w:val="20"/>
              </w:rPr>
              <w:t>t-</w:t>
            </w:r>
            <w:r w:rsidR="001E5640" w:rsidRPr="00051624">
              <w:rPr>
                <w:rFonts w:ascii="Arial" w:hAnsi="Arial" w:cs="Arial"/>
                <w:sz w:val="20"/>
              </w:rPr>
              <w:t xml:space="preserve">pump </w:t>
            </w:r>
            <w:r>
              <w:rPr>
                <w:rFonts w:ascii="Arial" w:hAnsi="Arial" w:cs="Arial"/>
                <w:sz w:val="20"/>
              </w:rPr>
              <w:t>systems</w:t>
            </w:r>
            <w:r w:rsidR="001E5640" w:rsidRPr="00051624">
              <w:rPr>
                <w:rFonts w:ascii="Arial" w:hAnsi="Arial" w:cs="Arial"/>
                <w:sz w:val="20"/>
              </w:rPr>
              <w:t>,</w:t>
            </w:r>
            <w:r w:rsidR="00F844A9" w:rsidRPr="00051624">
              <w:rPr>
                <w:rFonts w:ascii="Arial" w:hAnsi="Arial" w:cs="Arial"/>
                <w:sz w:val="20"/>
              </w:rPr>
              <w:t xml:space="preserve"> </w:t>
            </w:r>
            <w:r w:rsidR="00F722CF" w:rsidRPr="00051624">
              <w:rPr>
                <w:rFonts w:ascii="Arial" w:hAnsi="Arial" w:cs="Arial"/>
                <w:sz w:val="20"/>
              </w:rPr>
              <w:t>the Whole of Home score is</w:t>
            </w:r>
            <w:r w:rsidR="004229D8" w:rsidRPr="00051624">
              <w:rPr>
                <w:rFonts w:ascii="Arial" w:hAnsi="Arial" w:cs="Arial"/>
                <w:sz w:val="20"/>
              </w:rPr>
              <w:t xml:space="preserve"> </w:t>
            </w:r>
            <w:r w:rsidR="00634504">
              <w:rPr>
                <w:rFonts w:ascii="Arial" w:hAnsi="Arial" w:cs="Arial"/>
                <w:sz w:val="20"/>
              </w:rPr>
              <w:t>around three</w:t>
            </w:r>
            <w:r w:rsidR="004229D8" w:rsidRPr="00051624">
              <w:rPr>
                <w:rFonts w:ascii="Arial" w:hAnsi="Arial" w:cs="Arial"/>
                <w:sz w:val="20"/>
              </w:rPr>
              <w:t xml:space="preserve"> points </w:t>
            </w:r>
            <w:r w:rsidR="00871B8A" w:rsidRPr="00051624">
              <w:rPr>
                <w:rFonts w:ascii="Arial" w:hAnsi="Arial" w:cs="Arial"/>
                <w:sz w:val="20"/>
              </w:rPr>
              <w:t xml:space="preserve">different </w:t>
            </w:r>
            <w:r w:rsidR="004229D8" w:rsidRPr="00051624">
              <w:rPr>
                <w:rFonts w:ascii="Arial" w:hAnsi="Arial" w:cs="Arial"/>
                <w:sz w:val="20"/>
              </w:rPr>
              <w:t>in low</w:t>
            </w:r>
            <w:r w:rsidR="00A06A00" w:rsidRPr="00051624">
              <w:rPr>
                <w:rFonts w:ascii="Arial" w:hAnsi="Arial" w:cs="Arial"/>
                <w:sz w:val="20"/>
              </w:rPr>
              <w:t>-</w:t>
            </w:r>
            <w:r w:rsidR="004229D8" w:rsidRPr="00051624">
              <w:rPr>
                <w:rFonts w:ascii="Arial" w:hAnsi="Arial" w:cs="Arial"/>
                <w:sz w:val="20"/>
              </w:rPr>
              <w:t>rise cases</w:t>
            </w:r>
            <w:r w:rsidR="00634504">
              <w:rPr>
                <w:rFonts w:ascii="Arial" w:hAnsi="Arial" w:cs="Arial"/>
                <w:sz w:val="20"/>
              </w:rPr>
              <w:t xml:space="preserve">, and very close for </w:t>
            </w:r>
            <w:r w:rsidR="0084261D" w:rsidRPr="00051624">
              <w:rPr>
                <w:rFonts w:ascii="Arial" w:hAnsi="Arial" w:cs="Arial"/>
                <w:sz w:val="20"/>
              </w:rPr>
              <w:t xml:space="preserve">mid-rise and high-rise </w:t>
            </w:r>
            <w:r w:rsidR="00B521D2" w:rsidRPr="00051624">
              <w:rPr>
                <w:rFonts w:ascii="Arial" w:hAnsi="Arial" w:cs="Arial"/>
                <w:sz w:val="20"/>
              </w:rPr>
              <w:t>buildings</w:t>
            </w:r>
            <w:r w:rsidR="00634504">
              <w:rPr>
                <w:rFonts w:ascii="Arial" w:hAnsi="Arial" w:cs="Arial"/>
                <w:sz w:val="20"/>
              </w:rPr>
              <w:t>. T</w:t>
            </w:r>
            <w:r w:rsidR="002E4D0B" w:rsidRPr="00051624">
              <w:rPr>
                <w:rFonts w:ascii="Arial" w:hAnsi="Arial" w:cs="Arial"/>
                <w:sz w:val="20"/>
              </w:rPr>
              <w:t xml:space="preserve">he difference in the Whole of Home score for mid-rise and high-rise buildings in all three locations </w:t>
            </w:r>
            <w:r w:rsidR="00910044">
              <w:rPr>
                <w:rFonts w:ascii="Arial" w:hAnsi="Arial" w:cs="Arial"/>
                <w:sz w:val="20"/>
              </w:rPr>
              <w:t>vary in a similar manner to decentralised systems</w:t>
            </w:r>
            <w:r w:rsidR="00620AAE">
              <w:rPr>
                <w:rStyle w:val="FootnoteReference"/>
                <w:rFonts w:ascii="Arial" w:hAnsi="Arial" w:cs="Arial"/>
                <w:sz w:val="20"/>
              </w:rPr>
              <w:footnoteReference w:id="4"/>
            </w:r>
            <w:r w:rsidR="00910044">
              <w:rPr>
                <w:rFonts w:ascii="Arial" w:hAnsi="Arial" w:cs="Arial"/>
                <w:sz w:val="20"/>
              </w:rPr>
              <w:t xml:space="preserve">. </w:t>
            </w:r>
            <w:r w:rsidR="002E4D0B" w:rsidRPr="00296070">
              <w:rPr>
                <w:rFonts w:ascii="Arial" w:hAnsi="Arial" w:cs="Arial"/>
                <w:sz w:val="20"/>
              </w:rPr>
              <w:t xml:space="preserve">For all other technologies, as well as for low-rise heat pump, the differences in the Whole of Home score </w:t>
            </w:r>
            <w:r w:rsidR="00296070">
              <w:rPr>
                <w:rFonts w:ascii="Arial" w:hAnsi="Arial" w:cs="Arial"/>
                <w:sz w:val="20"/>
              </w:rPr>
              <w:t xml:space="preserve">are greater. </w:t>
            </w:r>
          </w:p>
          <w:p w14:paraId="099847D5" w14:textId="77777777" w:rsidR="00051989" w:rsidRPr="002C28EE" w:rsidRDefault="009C2B5F" w:rsidP="009C2B5F">
            <w:pPr>
              <w:spacing w:before="120"/>
              <w:rPr>
                <w:rFonts w:ascii="Arial" w:hAnsi="Arial" w:cs="Arial"/>
                <w:b/>
                <w:bCs/>
                <w:sz w:val="20"/>
                <w:u w:val="single"/>
              </w:rPr>
            </w:pPr>
            <w:r w:rsidRPr="002C28EE">
              <w:rPr>
                <w:rFonts w:ascii="Arial" w:hAnsi="Arial" w:cs="Arial"/>
                <w:b/>
                <w:bCs/>
                <w:sz w:val="20"/>
                <w:u w:val="single"/>
              </w:rPr>
              <w:t>Heating and cooling</w:t>
            </w:r>
          </w:p>
          <w:p w14:paraId="0230A2EE" w14:textId="07A1BFCD" w:rsidR="0041251D" w:rsidRDefault="621C365B" w:rsidP="654861C9">
            <w:pPr>
              <w:rPr>
                <w:rFonts w:ascii="Arial" w:hAnsi="Arial" w:cs="Arial"/>
                <w:sz w:val="20"/>
              </w:rPr>
            </w:pPr>
            <w:r w:rsidRPr="654861C9">
              <w:rPr>
                <w:rFonts w:ascii="Arial" w:hAnsi="Arial" w:cs="Arial"/>
                <w:sz w:val="20"/>
              </w:rPr>
              <w:t xml:space="preserve">The results presented in </w:t>
            </w:r>
            <w:r w:rsidRPr="008D0A91">
              <w:rPr>
                <w:rFonts w:ascii="Arial" w:hAnsi="Arial" w:cs="Arial"/>
                <w:sz w:val="20"/>
                <w:u w:val="single"/>
              </w:rPr>
              <w:t xml:space="preserve">Appendix </w:t>
            </w:r>
            <w:r w:rsidR="005644D9">
              <w:rPr>
                <w:rFonts w:ascii="Arial" w:hAnsi="Arial" w:cs="Arial"/>
                <w:sz w:val="20"/>
                <w:u w:val="single"/>
              </w:rPr>
              <w:t>B</w:t>
            </w:r>
            <w:r w:rsidR="005644D9" w:rsidRPr="654861C9">
              <w:rPr>
                <w:rFonts w:ascii="Arial" w:hAnsi="Arial" w:cs="Arial"/>
                <w:sz w:val="20"/>
              </w:rPr>
              <w:t xml:space="preserve"> </w:t>
            </w:r>
            <w:r w:rsidRPr="654861C9">
              <w:rPr>
                <w:rFonts w:ascii="Arial" w:hAnsi="Arial" w:cs="Arial"/>
                <w:sz w:val="20"/>
              </w:rPr>
              <w:t>demonstrate that the centralised HVAC method produces r</w:t>
            </w:r>
            <w:r w:rsidR="093C2972" w:rsidRPr="654861C9">
              <w:rPr>
                <w:rFonts w:ascii="Arial" w:hAnsi="Arial" w:cs="Arial"/>
                <w:sz w:val="20"/>
              </w:rPr>
              <w:t xml:space="preserve">esults that are reasonable and vary in </w:t>
            </w:r>
            <w:r w:rsidR="63938119" w:rsidRPr="654861C9">
              <w:rPr>
                <w:rFonts w:ascii="Arial" w:hAnsi="Arial" w:cs="Arial"/>
                <w:sz w:val="20"/>
              </w:rPr>
              <w:t xml:space="preserve">the </w:t>
            </w:r>
            <w:r w:rsidR="093C2972" w:rsidRPr="654861C9">
              <w:rPr>
                <w:rFonts w:ascii="Arial" w:hAnsi="Arial" w:cs="Arial"/>
                <w:sz w:val="20"/>
              </w:rPr>
              <w:t>expected manner to changes in the design parameters. The actual values achieved in this testing</w:t>
            </w:r>
            <w:r w:rsidR="4F2CF8A5" w:rsidRPr="654861C9">
              <w:rPr>
                <w:rFonts w:ascii="Arial" w:hAnsi="Arial" w:cs="Arial"/>
                <w:sz w:val="20"/>
              </w:rPr>
              <w:t xml:space="preserve"> have been calculat</w:t>
            </w:r>
            <w:r w:rsidR="237542A0" w:rsidRPr="654861C9">
              <w:rPr>
                <w:rFonts w:ascii="Arial" w:hAnsi="Arial" w:cs="Arial"/>
                <w:sz w:val="20"/>
              </w:rPr>
              <w:t>ed</w:t>
            </w:r>
            <w:r w:rsidR="4F2CF8A5" w:rsidRPr="654861C9">
              <w:rPr>
                <w:rFonts w:ascii="Arial" w:hAnsi="Arial" w:cs="Arial"/>
                <w:sz w:val="20"/>
              </w:rPr>
              <w:t xml:space="preserve"> using best estimates for many parameters, using engineering rules of thumb in many cases</w:t>
            </w:r>
            <w:r w:rsidR="64443A13" w:rsidRPr="654861C9">
              <w:rPr>
                <w:rFonts w:ascii="Arial" w:hAnsi="Arial" w:cs="Arial"/>
                <w:sz w:val="20"/>
              </w:rPr>
              <w:t xml:space="preserve">, as such </w:t>
            </w:r>
            <w:r w:rsidR="08E71B28" w:rsidRPr="654861C9">
              <w:rPr>
                <w:rFonts w:ascii="Arial" w:hAnsi="Arial" w:cs="Arial"/>
                <w:sz w:val="20"/>
              </w:rPr>
              <w:t xml:space="preserve">these results should be considered a demonstration. </w:t>
            </w:r>
          </w:p>
          <w:p w14:paraId="247430BA" w14:textId="77777777" w:rsidR="0041251D" w:rsidRDefault="0041251D" w:rsidP="003072A2">
            <w:pPr>
              <w:rPr>
                <w:rFonts w:ascii="Arial" w:hAnsi="Arial" w:cs="Arial"/>
                <w:sz w:val="20"/>
              </w:rPr>
            </w:pPr>
          </w:p>
          <w:p w14:paraId="33C62D59" w14:textId="514E02FC" w:rsidR="003072A2" w:rsidRPr="000A728B" w:rsidRDefault="003072A2" w:rsidP="003072A2">
            <w:pPr>
              <w:rPr>
                <w:rFonts w:ascii="Arial" w:hAnsi="Arial" w:cs="Arial"/>
                <w:sz w:val="20"/>
              </w:rPr>
            </w:pPr>
            <w:r>
              <w:rPr>
                <w:rFonts w:ascii="Arial" w:hAnsi="Arial" w:cs="Arial"/>
                <w:sz w:val="20"/>
              </w:rPr>
              <w:t>T</w:t>
            </w:r>
            <w:r w:rsidRPr="000A728B">
              <w:rPr>
                <w:rFonts w:ascii="Arial" w:hAnsi="Arial" w:cs="Arial"/>
                <w:sz w:val="20"/>
              </w:rPr>
              <w:t>he results in all cases are within what may have been expected, centralised systems are comparable to</w:t>
            </w:r>
            <w:r>
              <w:rPr>
                <w:rFonts w:ascii="Arial" w:hAnsi="Arial" w:cs="Arial"/>
                <w:sz w:val="20"/>
              </w:rPr>
              <w:t xml:space="preserve"> ‘comparable’</w:t>
            </w:r>
            <w:r w:rsidRPr="000A728B">
              <w:rPr>
                <w:rFonts w:ascii="Arial" w:hAnsi="Arial" w:cs="Arial"/>
                <w:sz w:val="20"/>
              </w:rPr>
              <w:t xml:space="preserve"> decentralised </w:t>
            </w:r>
            <w:r>
              <w:rPr>
                <w:rFonts w:ascii="Arial" w:hAnsi="Arial" w:cs="Arial"/>
                <w:sz w:val="20"/>
              </w:rPr>
              <w:t>systems (noting that this comparison is inherently problematic)</w:t>
            </w:r>
            <w:r w:rsidRPr="000A728B">
              <w:rPr>
                <w:rFonts w:ascii="Arial" w:hAnsi="Arial" w:cs="Arial"/>
                <w:sz w:val="20"/>
              </w:rPr>
              <w:t>. Where there are differences, these can be explained based on the number of SOU for which demand is apportioned, the technology assumed efficiencies</w:t>
            </w:r>
            <w:r w:rsidR="00A45E58">
              <w:rPr>
                <w:rFonts w:ascii="Arial" w:hAnsi="Arial" w:cs="Arial"/>
                <w:sz w:val="20"/>
              </w:rPr>
              <w:t>, auxiliary energy</w:t>
            </w:r>
            <w:r w:rsidRPr="000A728B">
              <w:rPr>
                <w:rFonts w:ascii="Arial" w:hAnsi="Arial" w:cs="Arial"/>
                <w:sz w:val="20"/>
              </w:rPr>
              <w:t xml:space="preserve"> and increased or decreased losses from </w:t>
            </w:r>
            <w:r w:rsidR="00A34709">
              <w:rPr>
                <w:rFonts w:ascii="Arial" w:hAnsi="Arial" w:cs="Arial"/>
                <w:sz w:val="20"/>
              </w:rPr>
              <w:t xml:space="preserve">pipes and </w:t>
            </w:r>
            <w:r w:rsidR="002013D2">
              <w:rPr>
                <w:rFonts w:ascii="Arial" w:hAnsi="Arial" w:cs="Arial"/>
                <w:sz w:val="20"/>
              </w:rPr>
              <w:t>ducts</w:t>
            </w:r>
            <w:r w:rsidRPr="000A728B">
              <w:rPr>
                <w:rFonts w:ascii="Arial" w:hAnsi="Arial" w:cs="Arial"/>
                <w:sz w:val="20"/>
              </w:rPr>
              <w:t>.</w:t>
            </w:r>
            <w:r w:rsidR="00354784">
              <w:rPr>
                <w:rFonts w:ascii="Arial" w:hAnsi="Arial" w:cs="Arial"/>
                <w:sz w:val="20"/>
              </w:rPr>
              <w:t xml:space="preserve"> </w:t>
            </w:r>
          </w:p>
          <w:p w14:paraId="3F79BCFF" w14:textId="24AA6978" w:rsidR="00432294" w:rsidRPr="00296070" w:rsidRDefault="1B691C24" w:rsidP="654861C9">
            <w:pPr>
              <w:spacing w:before="120"/>
              <w:rPr>
                <w:rFonts w:ascii="Arial" w:hAnsi="Arial" w:cs="Arial"/>
                <w:sz w:val="20"/>
              </w:rPr>
            </w:pPr>
            <w:r w:rsidRPr="654861C9">
              <w:rPr>
                <w:rFonts w:ascii="Arial" w:hAnsi="Arial" w:cs="Arial"/>
                <w:sz w:val="20"/>
              </w:rPr>
              <w:t xml:space="preserve">In </w:t>
            </w:r>
            <w:r w:rsidR="780634F3" w:rsidRPr="654861C9">
              <w:rPr>
                <w:rFonts w:ascii="Arial" w:hAnsi="Arial" w:cs="Arial"/>
                <w:sz w:val="20"/>
              </w:rPr>
              <w:t>all building types and all technology type</w:t>
            </w:r>
            <w:r w:rsidR="15D07032" w:rsidRPr="654861C9">
              <w:rPr>
                <w:rFonts w:ascii="Arial" w:hAnsi="Arial" w:cs="Arial"/>
                <w:sz w:val="20"/>
              </w:rPr>
              <w:t>s</w:t>
            </w:r>
            <w:r w:rsidR="780634F3" w:rsidRPr="654861C9">
              <w:rPr>
                <w:rFonts w:ascii="Arial" w:hAnsi="Arial" w:cs="Arial"/>
                <w:sz w:val="20"/>
              </w:rPr>
              <w:t>,</w:t>
            </w:r>
            <w:r w:rsidR="15D07032" w:rsidRPr="654861C9">
              <w:rPr>
                <w:rFonts w:ascii="Arial" w:hAnsi="Arial" w:cs="Arial"/>
                <w:sz w:val="20"/>
              </w:rPr>
              <w:t xml:space="preserve"> the </w:t>
            </w:r>
            <w:r w:rsidR="780634F3" w:rsidRPr="654861C9">
              <w:rPr>
                <w:rFonts w:ascii="Arial" w:hAnsi="Arial" w:cs="Arial"/>
                <w:sz w:val="20"/>
              </w:rPr>
              <w:t xml:space="preserve">centralised systems perform </w:t>
            </w:r>
            <w:r w:rsidRPr="654861C9">
              <w:rPr>
                <w:rFonts w:ascii="Arial" w:hAnsi="Arial" w:cs="Arial"/>
                <w:sz w:val="20"/>
              </w:rPr>
              <w:t>wors</w:t>
            </w:r>
            <w:r w:rsidR="76510095" w:rsidRPr="654861C9">
              <w:rPr>
                <w:rFonts w:ascii="Arial" w:hAnsi="Arial" w:cs="Arial"/>
                <w:sz w:val="20"/>
              </w:rPr>
              <w:t xml:space="preserve">e than the </w:t>
            </w:r>
            <w:r w:rsidR="780634F3" w:rsidRPr="654861C9">
              <w:rPr>
                <w:rFonts w:ascii="Arial" w:hAnsi="Arial" w:cs="Arial"/>
                <w:sz w:val="20"/>
              </w:rPr>
              <w:t>decentralised reverse</w:t>
            </w:r>
            <w:r w:rsidR="15D07032" w:rsidRPr="654861C9">
              <w:rPr>
                <w:rFonts w:ascii="Arial" w:hAnsi="Arial" w:cs="Arial"/>
                <w:sz w:val="20"/>
              </w:rPr>
              <w:t>-</w:t>
            </w:r>
            <w:r w:rsidR="780634F3" w:rsidRPr="654861C9">
              <w:rPr>
                <w:rFonts w:ascii="Arial" w:hAnsi="Arial" w:cs="Arial"/>
                <w:sz w:val="20"/>
              </w:rPr>
              <w:t xml:space="preserve">cycle system. </w:t>
            </w:r>
            <w:r w:rsidR="15D07032" w:rsidRPr="654861C9">
              <w:rPr>
                <w:rFonts w:ascii="Arial" w:hAnsi="Arial" w:cs="Arial"/>
                <w:sz w:val="20"/>
              </w:rPr>
              <w:t xml:space="preserve">The selected </w:t>
            </w:r>
            <w:r w:rsidR="1E265B91" w:rsidRPr="654861C9">
              <w:rPr>
                <w:rFonts w:ascii="Arial" w:hAnsi="Arial" w:cs="Arial"/>
                <w:sz w:val="20"/>
              </w:rPr>
              <w:t>decentralised system</w:t>
            </w:r>
            <w:r w:rsidR="15D07032" w:rsidRPr="654861C9">
              <w:rPr>
                <w:rFonts w:ascii="Arial" w:hAnsi="Arial" w:cs="Arial"/>
                <w:sz w:val="20"/>
              </w:rPr>
              <w:t xml:space="preserve"> in this case </w:t>
            </w:r>
            <w:r w:rsidR="1E265B91" w:rsidRPr="654861C9">
              <w:rPr>
                <w:rFonts w:ascii="Arial" w:hAnsi="Arial" w:cs="Arial"/>
                <w:sz w:val="20"/>
              </w:rPr>
              <w:t>had a relatively high COP, in comparisons with the minimum default values assumed for the centralised systems.</w:t>
            </w:r>
            <w:r w:rsidR="53C24D05" w:rsidRPr="654861C9">
              <w:rPr>
                <w:rFonts w:ascii="Arial" w:hAnsi="Arial" w:cs="Arial"/>
                <w:sz w:val="20"/>
              </w:rPr>
              <w:t xml:space="preserve"> This use of minimum default efficiency values for the centralised</w:t>
            </w:r>
            <w:r w:rsidR="5DA13199" w:rsidRPr="654861C9">
              <w:rPr>
                <w:rFonts w:ascii="Arial" w:hAnsi="Arial" w:cs="Arial"/>
                <w:sz w:val="20"/>
              </w:rPr>
              <w:t xml:space="preserve"> system in this </w:t>
            </w:r>
            <w:r w:rsidR="53C24D05" w:rsidRPr="654861C9">
              <w:rPr>
                <w:rFonts w:ascii="Arial" w:hAnsi="Arial" w:cs="Arial"/>
                <w:sz w:val="20"/>
              </w:rPr>
              <w:t xml:space="preserve">demonstration </w:t>
            </w:r>
            <w:r w:rsidR="5DA13199" w:rsidRPr="654861C9">
              <w:rPr>
                <w:rFonts w:ascii="Arial" w:hAnsi="Arial" w:cs="Arial"/>
                <w:sz w:val="20"/>
              </w:rPr>
              <w:t>t</w:t>
            </w:r>
            <w:r w:rsidR="53C24D05" w:rsidRPr="654861C9">
              <w:rPr>
                <w:rFonts w:ascii="Arial" w:hAnsi="Arial" w:cs="Arial"/>
                <w:sz w:val="20"/>
              </w:rPr>
              <w:t>esting</w:t>
            </w:r>
            <w:r w:rsidR="5DA13199" w:rsidRPr="654861C9">
              <w:rPr>
                <w:rFonts w:ascii="Arial" w:hAnsi="Arial" w:cs="Arial"/>
                <w:sz w:val="20"/>
              </w:rPr>
              <w:t xml:space="preserve"> means that the pipe and duct losses and auxiliary energy demand are not offset by higher COPs, as </w:t>
            </w:r>
            <w:r w:rsidR="664D34D1" w:rsidRPr="654861C9">
              <w:rPr>
                <w:rFonts w:ascii="Arial" w:hAnsi="Arial" w:cs="Arial"/>
                <w:sz w:val="20"/>
              </w:rPr>
              <w:t xml:space="preserve">is expected to occur when actual tested COPs are </w:t>
            </w:r>
            <w:r w:rsidR="07B830F1" w:rsidRPr="654861C9">
              <w:rPr>
                <w:rFonts w:ascii="Arial" w:hAnsi="Arial" w:cs="Arial"/>
                <w:sz w:val="20"/>
              </w:rPr>
              <w:t>used</w:t>
            </w:r>
            <w:r w:rsidR="30DCAD02" w:rsidRPr="654861C9">
              <w:rPr>
                <w:rFonts w:ascii="Arial" w:hAnsi="Arial" w:cs="Arial"/>
                <w:sz w:val="20"/>
              </w:rPr>
              <w:t xml:space="preserve">. </w:t>
            </w:r>
          </w:p>
          <w:p w14:paraId="30717847" w14:textId="319835B1" w:rsidR="00EE508A" w:rsidRPr="00491429" w:rsidRDefault="08E71B28" w:rsidP="654861C9">
            <w:pPr>
              <w:spacing w:before="120"/>
              <w:rPr>
                <w:rFonts w:ascii="Arial" w:hAnsi="Arial" w:cs="Arial"/>
                <w:sz w:val="20"/>
              </w:rPr>
            </w:pPr>
            <w:r w:rsidRPr="654861C9">
              <w:rPr>
                <w:rFonts w:ascii="Arial" w:hAnsi="Arial" w:cs="Arial"/>
                <w:sz w:val="20"/>
              </w:rPr>
              <w:t>In Melbourne, the tested apartment was a relatively high thermal efficiency</w:t>
            </w:r>
            <w:r w:rsidR="0DB8D553" w:rsidRPr="654861C9">
              <w:rPr>
                <w:rFonts w:ascii="Arial" w:hAnsi="Arial" w:cs="Arial"/>
                <w:sz w:val="20"/>
              </w:rPr>
              <w:t xml:space="preserve"> and consequently </w:t>
            </w:r>
            <w:r w:rsidR="5ABCCA17" w:rsidRPr="654861C9">
              <w:rPr>
                <w:rFonts w:ascii="Arial" w:hAnsi="Arial" w:cs="Arial"/>
                <w:sz w:val="20"/>
              </w:rPr>
              <w:t xml:space="preserve">had a </w:t>
            </w:r>
            <w:r w:rsidR="0DB8D553" w:rsidRPr="654861C9">
              <w:rPr>
                <w:rFonts w:ascii="Arial" w:hAnsi="Arial" w:cs="Arial"/>
                <w:sz w:val="20"/>
              </w:rPr>
              <w:t xml:space="preserve">low </w:t>
            </w:r>
            <w:r w:rsidR="770EC033" w:rsidRPr="654861C9">
              <w:rPr>
                <w:rFonts w:ascii="Arial" w:hAnsi="Arial" w:cs="Arial"/>
                <w:sz w:val="20"/>
              </w:rPr>
              <w:t>demand for heating and cooling</w:t>
            </w:r>
            <w:r w:rsidRPr="654861C9">
              <w:rPr>
                <w:rFonts w:ascii="Arial" w:hAnsi="Arial" w:cs="Arial"/>
                <w:sz w:val="20"/>
              </w:rPr>
              <w:t xml:space="preserve">. This meant the pipe and duct losses, and </w:t>
            </w:r>
            <w:r w:rsidR="0DB8D553" w:rsidRPr="654861C9">
              <w:rPr>
                <w:rFonts w:ascii="Arial" w:hAnsi="Arial" w:cs="Arial"/>
                <w:sz w:val="20"/>
              </w:rPr>
              <w:t>auxiliary energy were a larger proportion of the total energy demand</w:t>
            </w:r>
            <w:r w:rsidR="770EC033" w:rsidRPr="654861C9">
              <w:rPr>
                <w:rFonts w:ascii="Arial" w:hAnsi="Arial" w:cs="Arial"/>
                <w:sz w:val="20"/>
              </w:rPr>
              <w:t xml:space="preserve"> than for Brisbane, w</w:t>
            </w:r>
            <w:r w:rsidR="77FF71F1" w:rsidRPr="654861C9">
              <w:rPr>
                <w:rFonts w:ascii="Arial" w:hAnsi="Arial" w:cs="Arial"/>
                <w:sz w:val="20"/>
              </w:rPr>
              <w:t>h</w:t>
            </w:r>
            <w:r w:rsidR="770EC033" w:rsidRPr="654861C9">
              <w:rPr>
                <w:rFonts w:ascii="Arial" w:hAnsi="Arial" w:cs="Arial"/>
                <w:sz w:val="20"/>
              </w:rPr>
              <w:t xml:space="preserve">ere the apartment had poorer thermal performance. </w:t>
            </w:r>
          </w:p>
          <w:p w14:paraId="2E5BFEE2" w14:textId="590C06C9" w:rsidR="003072A2" w:rsidRDefault="003072A2" w:rsidP="003072A2">
            <w:pPr>
              <w:spacing w:before="120"/>
              <w:rPr>
                <w:rFonts w:ascii="Arial" w:hAnsi="Arial" w:cs="Arial"/>
                <w:sz w:val="20"/>
              </w:rPr>
            </w:pPr>
            <w:r w:rsidRPr="00C07F96">
              <w:rPr>
                <w:rFonts w:ascii="Arial" w:hAnsi="Arial" w:cs="Arial"/>
                <w:sz w:val="20"/>
              </w:rPr>
              <w:t xml:space="preserve">As the number of SOUs in the building grows the energy demand per SOU decreases </w:t>
            </w:r>
            <w:r>
              <w:rPr>
                <w:rFonts w:ascii="Arial" w:hAnsi="Arial" w:cs="Arial"/>
                <w:sz w:val="20"/>
              </w:rPr>
              <w:t xml:space="preserve">for centralised systems. </w:t>
            </w:r>
            <w:r w:rsidRPr="00C07F96">
              <w:rPr>
                <w:rFonts w:ascii="Arial" w:hAnsi="Arial" w:cs="Arial"/>
                <w:sz w:val="20"/>
              </w:rPr>
              <w:t xml:space="preserve">This is </w:t>
            </w:r>
            <w:r>
              <w:rPr>
                <w:rFonts w:ascii="Arial" w:hAnsi="Arial" w:cs="Arial"/>
                <w:sz w:val="20"/>
              </w:rPr>
              <w:t xml:space="preserve">because there are </w:t>
            </w:r>
            <w:proofErr w:type="gramStart"/>
            <w:r>
              <w:rPr>
                <w:rFonts w:ascii="Arial" w:hAnsi="Arial" w:cs="Arial"/>
                <w:sz w:val="20"/>
              </w:rPr>
              <w:t>a number of</w:t>
            </w:r>
            <w:proofErr w:type="gramEnd"/>
            <w:r>
              <w:rPr>
                <w:rFonts w:ascii="Arial" w:hAnsi="Arial" w:cs="Arial"/>
                <w:sz w:val="20"/>
              </w:rPr>
              <w:t xml:space="preserve"> relatively fixed energy uses associated with centralised system, that get shared by a greater number of apartments as the </w:t>
            </w:r>
            <w:r w:rsidRPr="00C07F96">
              <w:rPr>
                <w:rFonts w:ascii="Arial" w:hAnsi="Arial" w:cs="Arial"/>
                <w:sz w:val="20"/>
              </w:rPr>
              <w:t>number of SOU increase</w:t>
            </w:r>
            <w:r>
              <w:rPr>
                <w:rFonts w:ascii="Arial" w:hAnsi="Arial" w:cs="Arial"/>
                <w:sz w:val="20"/>
              </w:rPr>
              <w:t xml:space="preserve">s. </w:t>
            </w:r>
            <w:r w:rsidR="00EE508A">
              <w:rPr>
                <w:rFonts w:ascii="Arial" w:hAnsi="Arial" w:cs="Arial"/>
                <w:sz w:val="20"/>
              </w:rPr>
              <w:t xml:space="preserve">This apportioning </w:t>
            </w:r>
            <w:r w:rsidR="00A2697C">
              <w:rPr>
                <w:rFonts w:ascii="Arial" w:hAnsi="Arial" w:cs="Arial"/>
                <w:sz w:val="20"/>
              </w:rPr>
              <w:t>based on</w:t>
            </w:r>
            <w:r w:rsidR="00EE508A">
              <w:rPr>
                <w:rFonts w:ascii="Arial" w:hAnsi="Arial" w:cs="Arial"/>
                <w:sz w:val="20"/>
              </w:rPr>
              <w:t xml:space="preserve"> thermal demand is the key feature of the Bridgeford method. </w:t>
            </w:r>
          </w:p>
          <w:p w14:paraId="4CA881A0" w14:textId="7C20B4C4" w:rsidR="00A20A9A" w:rsidRPr="00A20A9A" w:rsidRDefault="00A20A9A" w:rsidP="003072A2">
            <w:pPr>
              <w:spacing w:before="120"/>
              <w:rPr>
                <w:rFonts w:ascii="Arial" w:hAnsi="Arial" w:cs="Arial"/>
                <w:b/>
                <w:bCs/>
                <w:sz w:val="20"/>
              </w:rPr>
            </w:pPr>
            <w:r w:rsidRPr="00A20A9A">
              <w:rPr>
                <w:rFonts w:ascii="Arial" w:hAnsi="Arial" w:cs="Arial"/>
                <w:b/>
                <w:bCs/>
                <w:sz w:val="20"/>
              </w:rPr>
              <w:t xml:space="preserve">Summary </w:t>
            </w:r>
          </w:p>
          <w:p w14:paraId="64961A6E" w14:textId="2749C5DF" w:rsidR="00130EA6" w:rsidRDefault="30DCAD02" w:rsidP="654861C9">
            <w:pPr>
              <w:spacing w:before="120"/>
              <w:rPr>
                <w:rFonts w:ascii="Arial" w:hAnsi="Arial" w:cs="Arial"/>
                <w:sz w:val="20"/>
              </w:rPr>
            </w:pPr>
            <w:r w:rsidRPr="654861C9">
              <w:rPr>
                <w:rFonts w:ascii="Arial" w:hAnsi="Arial" w:cs="Arial"/>
                <w:sz w:val="20"/>
              </w:rPr>
              <w:t xml:space="preserve">Based on the results presented in </w:t>
            </w:r>
            <w:r w:rsidRPr="008D0A91">
              <w:rPr>
                <w:rFonts w:ascii="Arial" w:hAnsi="Arial" w:cs="Arial"/>
                <w:sz w:val="20"/>
                <w:u w:val="single"/>
              </w:rPr>
              <w:t xml:space="preserve">Appendix </w:t>
            </w:r>
            <w:r w:rsidR="000C7FCD">
              <w:rPr>
                <w:rFonts w:ascii="Arial" w:hAnsi="Arial" w:cs="Arial"/>
                <w:sz w:val="20"/>
                <w:u w:val="single"/>
              </w:rPr>
              <w:t>A</w:t>
            </w:r>
            <w:r w:rsidRPr="654861C9">
              <w:rPr>
                <w:rFonts w:ascii="Arial" w:hAnsi="Arial" w:cs="Arial"/>
                <w:sz w:val="20"/>
              </w:rPr>
              <w:t xml:space="preserve"> and </w:t>
            </w:r>
            <w:r w:rsidRPr="008D0A91">
              <w:rPr>
                <w:rFonts w:ascii="Arial" w:hAnsi="Arial" w:cs="Arial"/>
                <w:sz w:val="20"/>
                <w:u w:val="single"/>
              </w:rPr>
              <w:t xml:space="preserve">Appendix </w:t>
            </w:r>
            <w:r w:rsidR="000C7FCD">
              <w:rPr>
                <w:rFonts w:ascii="Arial" w:hAnsi="Arial" w:cs="Arial"/>
                <w:sz w:val="20"/>
                <w:u w:val="single"/>
              </w:rPr>
              <w:t>B</w:t>
            </w:r>
            <w:r w:rsidRPr="654861C9">
              <w:rPr>
                <w:rFonts w:ascii="Arial" w:hAnsi="Arial" w:cs="Arial"/>
                <w:sz w:val="20"/>
              </w:rPr>
              <w:t xml:space="preserve">, </w:t>
            </w:r>
            <w:r w:rsidR="00A2697C" w:rsidRPr="654861C9">
              <w:rPr>
                <w:rFonts w:ascii="Arial" w:hAnsi="Arial" w:cs="Arial"/>
                <w:sz w:val="20"/>
              </w:rPr>
              <w:t>the</w:t>
            </w:r>
            <w:r w:rsidRPr="654861C9">
              <w:rPr>
                <w:rFonts w:ascii="Arial" w:hAnsi="Arial" w:cs="Arial"/>
                <w:sz w:val="20"/>
              </w:rPr>
              <w:t xml:space="preserve"> proposed method</w:t>
            </w:r>
            <w:r w:rsidR="00A3107E" w:rsidDel="002A1E70">
              <w:rPr>
                <w:rFonts w:ascii="Arial" w:hAnsi="Arial" w:cs="Arial"/>
                <w:sz w:val="20"/>
              </w:rPr>
              <w:t xml:space="preserve"> </w:t>
            </w:r>
            <w:r w:rsidRPr="654861C9">
              <w:rPr>
                <w:rFonts w:ascii="Arial" w:hAnsi="Arial" w:cs="Arial"/>
                <w:sz w:val="20"/>
              </w:rPr>
              <w:t xml:space="preserve">produces realistic results </w:t>
            </w:r>
            <w:r w:rsidR="7138013D" w:rsidRPr="654861C9">
              <w:rPr>
                <w:rFonts w:ascii="Arial" w:hAnsi="Arial" w:cs="Arial"/>
                <w:sz w:val="20"/>
              </w:rPr>
              <w:t>when using</w:t>
            </w:r>
            <w:r w:rsidRPr="654861C9">
              <w:rPr>
                <w:rFonts w:ascii="Arial" w:hAnsi="Arial" w:cs="Arial"/>
                <w:sz w:val="20"/>
              </w:rPr>
              <w:t xml:space="preserve"> realistic inputs, </w:t>
            </w:r>
            <w:r w:rsidR="4C0A2C1F" w:rsidRPr="654861C9">
              <w:rPr>
                <w:rFonts w:ascii="Arial" w:hAnsi="Arial" w:cs="Arial"/>
                <w:sz w:val="20"/>
              </w:rPr>
              <w:t xml:space="preserve">it </w:t>
            </w:r>
            <w:r w:rsidRPr="654861C9">
              <w:rPr>
                <w:rFonts w:ascii="Arial" w:hAnsi="Arial" w:cs="Arial"/>
                <w:sz w:val="20"/>
              </w:rPr>
              <w:t xml:space="preserve">is consistent with the existing decentralised method, and any differences in </w:t>
            </w:r>
            <w:r w:rsidR="0065141D" w:rsidRPr="654861C9">
              <w:rPr>
                <w:rFonts w:ascii="Arial" w:hAnsi="Arial" w:cs="Arial"/>
                <w:sz w:val="20"/>
              </w:rPr>
              <w:t xml:space="preserve">Whole of Home </w:t>
            </w:r>
            <w:r w:rsidRPr="654861C9">
              <w:rPr>
                <w:rFonts w:ascii="Arial" w:hAnsi="Arial" w:cs="Arial"/>
                <w:sz w:val="20"/>
              </w:rPr>
              <w:t>rating</w:t>
            </w:r>
            <w:r w:rsidR="361B8CB6" w:rsidRPr="654861C9">
              <w:rPr>
                <w:rFonts w:ascii="Arial" w:hAnsi="Arial" w:cs="Arial"/>
                <w:sz w:val="20"/>
              </w:rPr>
              <w:t>s</w:t>
            </w:r>
            <w:r w:rsidRPr="654861C9">
              <w:rPr>
                <w:rFonts w:ascii="Arial" w:hAnsi="Arial" w:cs="Arial"/>
                <w:sz w:val="20"/>
              </w:rPr>
              <w:t xml:space="preserve"> are </w:t>
            </w:r>
            <w:r w:rsidR="3E03859C" w:rsidRPr="654861C9">
              <w:rPr>
                <w:rFonts w:ascii="Arial" w:hAnsi="Arial" w:cs="Arial"/>
                <w:sz w:val="20"/>
              </w:rPr>
              <w:t xml:space="preserve">easily </w:t>
            </w:r>
            <w:r w:rsidRPr="654861C9">
              <w:rPr>
                <w:rFonts w:ascii="Arial" w:hAnsi="Arial" w:cs="Arial"/>
                <w:sz w:val="20"/>
              </w:rPr>
              <w:t xml:space="preserve">explained by inputs relating to design losses, auxiliary energy, or system efficiency. </w:t>
            </w:r>
          </w:p>
          <w:p w14:paraId="3063109B" w14:textId="2C73C756" w:rsidR="00A20A9A" w:rsidRDefault="008C0DAB" w:rsidP="00A20A9A">
            <w:pPr>
              <w:spacing w:before="120"/>
              <w:rPr>
                <w:rFonts w:ascii="Arial" w:hAnsi="Arial" w:cs="Arial"/>
                <w:sz w:val="20"/>
              </w:rPr>
            </w:pPr>
            <w:r>
              <w:rPr>
                <w:rFonts w:ascii="Arial" w:hAnsi="Arial" w:cs="Arial"/>
                <w:sz w:val="20"/>
              </w:rPr>
              <w:t xml:space="preserve">The demonstration results support that this proposed addition to the </w:t>
            </w:r>
            <w:r w:rsidR="00D913B1" w:rsidRPr="00D913B1">
              <w:rPr>
                <w:rFonts w:ascii="Arial" w:hAnsi="Arial" w:cs="Arial"/>
                <w:sz w:val="20"/>
              </w:rPr>
              <w:t xml:space="preserve">NatHERS Whole of Home National Calculations Method </w:t>
            </w:r>
            <w:r w:rsidR="00130EA6">
              <w:rPr>
                <w:rFonts w:ascii="Arial" w:hAnsi="Arial" w:cs="Arial"/>
                <w:sz w:val="20"/>
              </w:rPr>
              <w:t>have a minor positive regulatory impact:</w:t>
            </w:r>
          </w:p>
          <w:p w14:paraId="2562679E" w14:textId="73329513" w:rsidR="00130EA6" w:rsidRDefault="00130EA6" w:rsidP="00130EA6">
            <w:pPr>
              <w:pStyle w:val="ListParagraph"/>
              <w:numPr>
                <w:ilvl w:val="0"/>
                <w:numId w:val="8"/>
              </w:numPr>
              <w:spacing w:before="120"/>
              <w:rPr>
                <w:rFonts w:ascii="Arial" w:hAnsi="Arial" w:cs="Arial"/>
                <w:sz w:val="20"/>
              </w:rPr>
            </w:pPr>
            <w:r>
              <w:rPr>
                <w:rFonts w:ascii="Arial" w:hAnsi="Arial" w:cs="Arial"/>
                <w:sz w:val="20"/>
              </w:rPr>
              <w:t xml:space="preserve">There will be no impact to </w:t>
            </w:r>
            <w:r w:rsidR="007A53FC">
              <w:rPr>
                <w:rFonts w:ascii="Arial" w:hAnsi="Arial" w:cs="Arial"/>
                <w:sz w:val="20"/>
              </w:rPr>
              <w:t xml:space="preserve">buildings that do not utilise centralised </w:t>
            </w:r>
            <w:r w:rsidR="00683206">
              <w:rPr>
                <w:rFonts w:ascii="Arial" w:hAnsi="Arial" w:cs="Arial"/>
                <w:sz w:val="20"/>
              </w:rPr>
              <w:t>systems.</w:t>
            </w:r>
          </w:p>
          <w:p w14:paraId="77CDD9DF" w14:textId="110A0DB8" w:rsidR="009C2B5F" w:rsidRPr="009C2B5F" w:rsidRDefault="68ABBE53" w:rsidP="00B20CA2">
            <w:pPr>
              <w:pStyle w:val="ListParagraph"/>
              <w:numPr>
                <w:ilvl w:val="0"/>
                <w:numId w:val="8"/>
              </w:numPr>
              <w:spacing w:before="120"/>
              <w:rPr>
                <w:rFonts w:ascii="Arial" w:hAnsi="Arial" w:cs="Arial"/>
                <w:b/>
                <w:bCs/>
                <w:sz w:val="20"/>
              </w:rPr>
            </w:pPr>
            <w:r w:rsidRPr="00B20CA2">
              <w:rPr>
                <w:rFonts w:ascii="Arial" w:hAnsi="Arial" w:cs="Arial"/>
                <w:sz w:val="20"/>
                <w:szCs w:val="20"/>
              </w:rPr>
              <w:t>Building</w:t>
            </w:r>
            <w:r w:rsidR="4DEFBBD8" w:rsidRPr="00B20CA2">
              <w:rPr>
                <w:rFonts w:ascii="Arial" w:hAnsi="Arial" w:cs="Arial"/>
                <w:sz w:val="20"/>
                <w:szCs w:val="20"/>
              </w:rPr>
              <w:t>s</w:t>
            </w:r>
            <w:r w:rsidRPr="00B20CA2">
              <w:rPr>
                <w:rFonts w:ascii="Arial" w:hAnsi="Arial" w:cs="Arial"/>
                <w:sz w:val="20"/>
                <w:szCs w:val="20"/>
              </w:rPr>
              <w:t xml:space="preserve"> that include centralised services will have an additional compliance pathway</w:t>
            </w:r>
            <w:r w:rsidR="735889CB" w:rsidRPr="00B20CA2">
              <w:rPr>
                <w:rFonts w:ascii="Arial" w:hAnsi="Arial" w:cs="Arial"/>
                <w:sz w:val="20"/>
                <w:szCs w:val="20"/>
              </w:rPr>
              <w:t xml:space="preserve"> choice</w:t>
            </w:r>
            <w:r w:rsidR="009C7900" w:rsidRPr="00B20CA2">
              <w:rPr>
                <w:rFonts w:ascii="Arial" w:hAnsi="Arial" w:cs="Arial"/>
                <w:sz w:val="20"/>
                <w:szCs w:val="20"/>
              </w:rPr>
              <w:t xml:space="preserve"> (i.e. using</w:t>
            </w:r>
            <w:r w:rsidR="00FC283D" w:rsidRPr="00B20CA2">
              <w:rPr>
                <w:rFonts w:ascii="Arial" w:hAnsi="Arial" w:cs="Arial"/>
                <w:sz w:val="20"/>
                <w:szCs w:val="20"/>
              </w:rPr>
              <w:t xml:space="preserve"> </w:t>
            </w:r>
            <w:r w:rsidR="00FC283D" w:rsidRPr="00B20CA2">
              <w:rPr>
                <w:rFonts w:ascii="Arial" w:hAnsi="Arial" w:cs="Arial"/>
                <w:sz w:val="20"/>
              </w:rPr>
              <w:t>J2D2 (3) (a) (ii) and N</w:t>
            </w:r>
            <w:r w:rsidR="009C7900" w:rsidRPr="00B20CA2">
              <w:rPr>
                <w:rFonts w:ascii="Arial" w:hAnsi="Arial" w:cs="Arial"/>
                <w:sz w:val="20"/>
                <w:szCs w:val="20"/>
              </w:rPr>
              <w:t>atHERS</w:t>
            </w:r>
            <w:r w:rsidR="00FC283D" w:rsidRPr="00B20CA2">
              <w:rPr>
                <w:rFonts w:ascii="Arial" w:hAnsi="Arial" w:cs="Arial"/>
                <w:sz w:val="20"/>
                <w:szCs w:val="20"/>
              </w:rPr>
              <w:t xml:space="preserve"> software</w:t>
            </w:r>
            <w:r w:rsidR="009C7900" w:rsidRPr="00B20CA2">
              <w:rPr>
                <w:rFonts w:ascii="Arial" w:hAnsi="Arial" w:cs="Arial"/>
                <w:sz w:val="20"/>
                <w:szCs w:val="20"/>
              </w:rPr>
              <w:t>)</w:t>
            </w:r>
            <w:r w:rsidRPr="00B20CA2">
              <w:rPr>
                <w:rFonts w:ascii="Arial" w:hAnsi="Arial" w:cs="Arial"/>
                <w:sz w:val="20"/>
                <w:szCs w:val="20"/>
              </w:rPr>
              <w:t xml:space="preserve">, and a method that supports </w:t>
            </w:r>
            <w:r w:rsidR="4642AA16" w:rsidRPr="00B20CA2">
              <w:rPr>
                <w:rFonts w:ascii="Arial" w:hAnsi="Arial" w:cs="Arial"/>
                <w:sz w:val="20"/>
                <w:szCs w:val="20"/>
              </w:rPr>
              <w:t xml:space="preserve">energy-efficient design by allowing comparison of the energy implications of different design choices. </w:t>
            </w:r>
          </w:p>
        </w:tc>
      </w:tr>
      <w:tr w:rsidR="00B97FBF" w:rsidRPr="00C451BB" w14:paraId="0B2FB282" w14:textId="77777777" w:rsidTr="5D97D527">
        <w:trPr>
          <w:trHeight w:val="113"/>
        </w:trPr>
        <w:tc>
          <w:tcPr>
            <w:tcW w:w="9016" w:type="dxa"/>
            <w:tcBorders>
              <w:bottom w:val="single" w:sz="4" w:space="0" w:color="auto"/>
            </w:tcBorders>
            <w:shd w:val="clear" w:color="auto" w:fill="E6E6E6"/>
          </w:tcPr>
          <w:p w14:paraId="4E46BF8F" w14:textId="137F8429" w:rsidR="00B97FBF" w:rsidRPr="00C451BB" w:rsidRDefault="00B97FBF" w:rsidP="00B97FBF">
            <w:pPr>
              <w:tabs>
                <w:tab w:val="left" w:pos="3469"/>
              </w:tabs>
              <w:rPr>
                <w:rFonts w:ascii="Arial" w:hAnsi="Arial" w:cs="Arial"/>
                <w:sz w:val="20"/>
              </w:rPr>
            </w:pPr>
            <w:r w:rsidRPr="00C451BB">
              <w:rPr>
                <w:rFonts w:ascii="Arial" w:hAnsi="Arial" w:cs="Arial"/>
                <w:sz w:val="20"/>
              </w:rPr>
              <w:lastRenderedPageBreak/>
              <w:tab/>
            </w:r>
          </w:p>
        </w:tc>
      </w:tr>
    </w:tbl>
    <w:p w14:paraId="78748A24" w14:textId="77777777" w:rsidR="00AA1050" w:rsidRDefault="00AA105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97FBF" w:rsidRPr="00C451BB" w14:paraId="5BBBA66E" w14:textId="77777777" w:rsidTr="5D97D527">
        <w:tc>
          <w:tcPr>
            <w:tcW w:w="9016" w:type="dxa"/>
            <w:tcBorders>
              <w:bottom w:val="single" w:sz="4" w:space="0" w:color="auto"/>
            </w:tcBorders>
            <w:shd w:val="clear" w:color="auto" w:fill="auto"/>
          </w:tcPr>
          <w:p w14:paraId="3FDFEBBC" w14:textId="5E7CE546" w:rsidR="00B97FBF" w:rsidRPr="00C451BB" w:rsidRDefault="00B97FBF" w:rsidP="00B97FBF">
            <w:pPr>
              <w:spacing w:before="120" w:after="120"/>
              <w:rPr>
                <w:rFonts w:ascii="Arial" w:hAnsi="Arial" w:cs="Arial"/>
                <w:b/>
                <w:sz w:val="20"/>
              </w:rPr>
            </w:pPr>
            <w:r w:rsidRPr="00C451BB">
              <w:rPr>
                <w:rFonts w:ascii="Arial" w:hAnsi="Arial" w:cs="Arial"/>
                <w:b/>
                <w:sz w:val="20"/>
              </w:rPr>
              <w:lastRenderedPageBreak/>
              <w:t>TRANSITIONAL MEASURES</w:t>
            </w:r>
          </w:p>
          <w:p w14:paraId="0C636238" w14:textId="77777777" w:rsidR="00B97FBF" w:rsidRPr="00C451BB" w:rsidRDefault="00B97FBF" w:rsidP="00B97FBF">
            <w:pPr>
              <w:spacing w:before="120" w:after="120"/>
              <w:rPr>
                <w:rFonts w:ascii="Arial" w:hAnsi="Arial" w:cs="Arial"/>
                <w:i/>
                <w:sz w:val="20"/>
              </w:rPr>
            </w:pPr>
            <w:r w:rsidRPr="00C451BB">
              <w:rPr>
                <w:rFonts w:ascii="Arial" w:hAnsi="Arial" w:cs="Arial"/>
                <w:i/>
                <w:sz w:val="20"/>
              </w:rPr>
              <w:t>For example, continued reference to an old standard (and for how long), continued recognition of test reports to an old standard (and for how long).</w:t>
            </w:r>
          </w:p>
        </w:tc>
      </w:tr>
      <w:tr w:rsidR="00B97FBF" w:rsidRPr="00C451BB" w14:paraId="368A25E2" w14:textId="77777777" w:rsidTr="5D97D527">
        <w:tc>
          <w:tcPr>
            <w:tcW w:w="9016" w:type="dxa"/>
            <w:tcBorders>
              <w:bottom w:val="single" w:sz="4" w:space="0" w:color="auto"/>
            </w:tcBorders>
            <w:shd w:val="clear" w:color="auto" w:fill="auto"/>
          </w:tcPr>
          <w:p w14:paraId="79A3E8D5" w14:textId="1BFD7B4C" w:rsidR="0015628B" w:rsidRDefault="0015628B" w:rsidP="0015628B">
            <w:pPr>
              <w:spacing w:before="120"/>
              <w:rPr>
                <w:rFonts w:ascii="Arial" w:hAnsi="Arial" w:cs="Arial"/>
                <w:sz w:val="20"/>
              </w:rPr>
            </w:pPr>
            <w:r>
              <w:rPr>
                <w:rFonts w:ascii="Arial" w:hAnsi="Arial" w:cs="Arial"/>
                <w:sz w:val="20"/>
              </w:rPr>
              <w:t xml:space="preserve">The timing for implementation will </w:t>
            </w:r>
            <w:r w:rsidRPr="005C767E">
              <w:rPr>
                <w:rFonts w:ascii="Arial" w:hAnsi="Arial" w:cs="Arial"/>
                <w:sz w:val="20"/>
              </w:rPr>
              <w:t>seek to</w:t>
            </w:r>
            <w:r>
              <w:rPr>
                <w:rFonts w:ascii="Arial" w:hAnsi="Arial" w:cs="Arial"/>
                <w:sz w:val="20"/>
              </w:rPr>
              <w:t xml:space="preserve"> align with NCC 2025. When completed NatHERS accreditation processes will be </w:t>
            </w:r>
            <w:proofErr w:type="gramStart"/>
            <w:r>
              <w:rPr>
                <w:rFonts w:ascii="Arial" w:hAnsi="Arial" w:cs="Arial"/>
                <w:sz w:val="20"/>
              </w:rPr>
              <w:t>updated</w:t>
            </w:r>
            <w:proofErr w:type="gramEnd"/>
            <w:r>
              <w:rPr>
                <w:rFonts w:ascii="Arial" w:hAnsi="Arial" w:cs="Arial"/>
                <w:sz w:val="20"/>
              </w:rPr>
              <w:t xml:space="preserve"> and tools will be invited to submit for accreditation against the centralised services method. </w:t>
            </w:r>
          </w:p>
          <w:p w14:paraId="3A5A5560" w14:textId="60BC34C2" w:rsidR="006323DF" w:rsidRPr="005731E5" w:rsidRDefault="00E140B6" w:rsidP="006C1A28">
            <w:pPr>
              <w:spacing w:before="120"/>
              <w:rPr>
                <w:rFonts w:ascii="Arial" w:hAnsi="Arial" w:cs="Arial"/>
                <w:sz w:val="20"/>
              </w:rPr>
            </w:pPr>
            <w:r>
              <w:rPr>
                <w:rFonts w:ascii="Arial" w:hAnsi="Arial" w:cs="Arial"/>
                <w:sz w:val="20"/>
              </w:rPr>
              <w:t xml:space="preserve">This will be discussed separately </w:t>
            </w:r>
            <w:r w:rsidR="00EC15BA">
              <w:rPr>
                <w:rFonts w:ascii="Arial" w:hAnsi="Arial" w:cs="Arial"/>
                <w:sz w:val="20"/>
              </w:rPr>
              <w:t xml:space="preserve">in accordance with the </w:t>
            </w:r>
            <w:r w:rsidR="00EC15BA" w:rsidRPr="004762CB">
              <w:rPr>
                <w:rFonts w:ascii="Arial" w:hAnsi="Arial" w:cs="Arial"/>
                <w:i/>
                <w:iCs/>
                <w:sz w:val="20"/>
              </w:rPr>
              <w:t>ABCB Protocol for the Development of National Construction Code Reference Documents: NatHERS Supplement</w:t>
            </w:r>
            <w:r w:rsidR="007C144D">
              <w:rPr>
                <w:rFonts w:ascii="Arial" w:hAnsi="Arial" w:cs="Arial"/>
                <w:i/>
                <w:iCs/>
                <w:sz w:val="20"/>
              </w:rPr>
              <w:t>.</w:t>
            </w:r>
          </w:p>
        </w:tc>
      </w:tr>
      <w:tr w:rsidR="00B97FBF" w:rsidRPr="00C451BB" w14:paraId="52BA12A4" w14:textId="77777777" w:rsidTr="5D97D527">
        <w:tc>
          <w:tcPr>
            <w:tcW w:w="9016" w:type="dxa"/>
            <w:shd w:val="clear" w:color="auto" w:fill="E6E6E6"/>
          </w:tcPr>
          <w:p w14:paraId="6CDC190E" w14:textId="77777777" w:rsidR="00B97FBF" w:rsidRPr="00C451BB" w:rsidRDefault="00B97FBF" w:rsidP="00B97FBF">
            <w:pPr>
              <w:rPr>
                <w:rFonts w:ascii="Arial" w:hAnsi="Arial" w:cs="Arial"/>
                <w:sz w:val="20"/>
              </w:rPr>
            </w:pPr>
          </w:p>
        </w:tc>
      </w:tr>
      <w:tr w:rsidR="00B97FBF" w:rsidRPr="00C451BB" w14:paraId="45ECA510" w14:textId="77777777" w:rsidTr="5D97D527">
        <w:tc>
          <w:tcPr>
            <w:tcW w:w="9016" w:type="dxa"/>
            <w:shd w:val="clear" w:color="auto" w:fill="auto"/>
          </w:tcPr>
          <w:p w14:paraId="4769EE6D" w14:textId="77777777" w:rsidR="00B97FBF" w:rsidRPr="00C451BB" w:rsidRDefault="00B97FBF" w:rsidP="00B97FBF">
            <w:pPr>
              <w:spacing w:before="120" w:after="120"/>
              <w:rPr>
                <w:rFonts w:ascii="Arial" w:hAnsi="Arial" w:cs="Arial"/>
                <w:b/>
                <w:sz w:val="20"/>
              </w:rPr>
            </w:pPr>
            <w:r w:rsidRPr="00C451BB">
              <w:rPr>
                <w:rFonts w:ascii="Arial" w:hAnsi="Arial" w:cs="Arial"/>
                <w:b/>
                <w:sz w:val="20"/>
              </w:rPr>
              <w:t>CONSULTATION:</w:t>
            </w:r>
          </w:p>
        </w:tc>
      </w:tr>
      <w:tr w:rsidR="00B97FBF" w:rsidRPr="00C451BB" w14:paraId="31F33A4B" w14:textId="77777777" w:rsidTr="5D97D527">
        <w:tc>
          <w:tcPr>
            <w:tcW w:w="9016" w:type="dxa"/>
            <w:tcBorders>
              <w:bottom w:val="single" w:sz="4" w:space="0" w:color="auto"/>
            </w:tcBorders>
            <w:shd w:val="clear" w:color="auto" w:fill="auto"/>
          </w:tcPr>
          <w:p w14:paraId="5ADB98A6" w14:textId="46947F9A" w:rsidR="00017A57" w:rsidRPr="00B3047E" w:rsidRDefault="0B345AB1" w:rsidP="654861C9">
            <w:pPr>
              <w:spacing w:after="120"/>
              <w:rPr>
                <w:rFonts w:ascii="Arial" w:hAnsi="Arial" w:cs="Arial"/>
                <w:sz w:val="20"/>
              </w:rPr>
            </w:pPr>
            <w:r w:rsidRPr="654861C9">
              <w:rPr>
                <w:rFonts w:ascii="Arial" w:hAnsi="Arial" w:cs="Arial"/>
                <w:sz w:val="20"/>
              </w:rPr>
              <w:t xml:space="preserve">In developing the </w:t>
            </w:r>
            <w:r w:rsidR="03B6AD39" w:rsidRPr="654861C9">
              <w:rPr>
                <w:rFonts w:ascii="Arial" w:hAnsi="Arial" w:cs="Arial"/>
                <w:sz w:val="20"/>
              </w:rPr>
              <w:t xml:space="preserve">apartment centralised services </w:t>
            </w:r>
            <w:r w:rsidR="399C4C12" w:rsidRPr="654861C9">
              <w:rPr>
                <w:rFonts w:ascii="Arial" w:hAnsi="Arial" w:cs="Arial"/>
                <w:sz w:val="20"/>
              </w:rPr>
              <w:t>methodology,</w:t>
            </w:r>
            <w:r w:rsidRPr="654861C9">
              <w:rPr>
                <w:rFonts w:ascii="Arial" w:hAnsi="Arial" w:cs="Arial"/>
                <w:sz w:val="20"/>
              </w:rPr>
              <w:t xml:space="preserve"> the NatHERS </w:t>
            </w:r>
            <w:r w:rsidR="783C1B88" w:rsidRPr="654861C9">
              <w:rPr>
                <w:rFonts w:ascii="Arial" w:hAnsi="Arial" w:cs="Arial"/>
                <w:sz w:val="20"/>
              </w:rPr>
              <w:t>A</w:t>
            </w:r>
            <w:r w:rsidRPr="654861C9">
              <w:rPr>
                <w:rFonts w:ascii="Arial" w:hAnsi="Arial" w:cs="Arial"/>
                <w:sz w:val="20"/>
              </w:rPr>
              <w:t xml:space="preserve">dministrator </w:t>
            </w:r>
            <w:r w:rsidR="03B6AD39" w:rsidRPr="654861C9">
              <w:rPr>
                <w:rFonts w:ascii="Arial" w:hAnsi="Arial" w:cs="Arial"/>
                <w:sz w:val="20"/>
              </w:rPr>
              <w:t xml:space="preserve">contracted </w:t>
            </w:r>
            <w:r w:rsidR="6D11B153" w:rsidRPr="654861C9">
              <w:rPr>
                <w:rFonts w:ascii="Arial" w:hAnsi="Arial" w:cs="Arial"/>
                <w:sz w:val="20"/>
              </w:rPr>
              <w:t>B</w:t>
            </w:r>
            <w:r w:rsidR="03B6AD39" w:rsidRPr="654861C9">
              <w:rPr>
                <w:rFonts w:ascii="Arial" w:hAnsi="Arial" w:cs="Arial"/>
                <w:sz w:val="20"/>
              </w:rPr>
              <w:t xml:space="preserve">ridgford </w:t>
            </w:r>
            <w:r w:rsidR="6D11B153" w:rsidRPr="654861C9">
              <w:rPr>
                <w:rFonts w:ascii="Arial" w:hAnsi="Arial" w:cs="Arial"/>
                <w:sz w:val="20"/>
              </w:rPr>
              <w:t>G</w:t>
            </w:r>
            <w:r w:rsidR="03B6AD39" w:rsidRPr="654861C9">
              <w:rPr>
                <w:rFonts w:ascii="Arial" w:hAnsi="Arial" w:cs="Arial"/>
                <w:sz w:val="20"/>
              </w:rPr>
              <w:t>roup Pty Ltd</w:t>
            </w:r>
            <w:r w:rsidR="6D11B153" w:rsidRPr="654861C9">
              <w:rPr>
                <w:rFonts w:ascii="Arial" w:hAnsi="Arial" w:cs="Arial"/>
                <w:sz w:val="20"/>
              </w:rPr>
              <w:t xml:space="preserve"> (mechanical </w:t>
            </w:r>
            <w:r w:rsidR="749F4559" w:rsidRPr="654861C9">
              <w:rPr>
                <w:rFonts w:ascii="Arial" w:hAnsi="Arial" w:cs="Arial"/>
                <w:sz w:val="20"/>
              </w:rPr>
              <w:t>engineers</w:t>
            </w:r>
            <w:r w:rsidR="6D11B153" w:rsidRPr="654861C9">
              <w:rPr>
                <w:rFonts w:ascii="Arial" w:hAnsi="Arial" w:cs="Arial"/>
                <w:sz w:val="20"/>
              </w:rPr>
              <w:t>)</w:t>
            </w:r>
            <w:r w:rsidR="246E0DC8" w:rsidRPr="654861C9">
              <w:rPr>
                <w:rFonts w:ascii="Arial" w:hAnsi="Arial" w:cs="Arial"/>
                <w:sz w:val="20"/>
              </w:rPr>
              <w:t>. The draft</w:t>
            </w:r>
            <w:r w:rsidR="001249AD" w:rsidRPr="654861C9">
              <w:rPr>
                <w:rFonts w:ascii="Arial" w:hAnsi="Arial" w:cs="Arial"/>
                <w:sz w:val="20"/>
              </w:rPr>
              <w:t xml:space="preserve"> methodology</w:t>
            </w:r>
            <w:r w:rsidR="1C17D7C9" w:rsidRPr="654861C9">
              <w:rPr>
                <w:rFonts w:ascii="Arial" w:hAnsi="Arial" w:cs="Arial"/>
                <w:sz w:val="20"/>
              </w:rPr>
              <w:t xml:space="preserve"> was </w:t>
            </w:r>
            <w:r w:rsidR="001753FA" w:rsidRPr="654861C9">
              <w:rPr>
                <w:rFonts w:ascii="Arial" w:hAnsi="Arial" w:cs="Arial"/>
                <w:sz w:val="20"/>
              </w:rPr>
              <w:t>reviewed by</w:t>
            </w:r>
            <w:r w:rsidRPr="654861C9">
              <w:rPr>
                <w:rFonts w:ascii="Arial" w:hAnsi="Arial" w:cs="Arial"/>
                <w:sz w:val="20"/>
              </w:rPr>
              <w:t xml:space="preserve"> the NatHERS Technical Advisory Committee, ABCB staff, CSIRO</w:t>
            </w:r>
            <w:r w:rsidR="799236FD" w:rsidRPr="654861C9">
              <w:rPr>
                <w:rFonts w:ascii="Arial" w:hAnsi="Arial" w:cs="Arial"/>
                <w:sz w:val="20"/>
              </w:rPr>
              <w:t>, the DCCEEW Commercial buildings team and</w:t>
            </w:r>
            <w:r w:rsidRPr="654861C9">
              <w:rPr>
                <w:rFonts w:ascii="Arial" w:hAnsi="Arial" w:cs="Arial"/>
                <w:sz w:val="20"/>
              </w:rPr>
              <w:t xml:space="preserve"> NatHERS accredited tool providers.</w:t>
            </w:r>
            <w:r w:rsidR="353AD3B0" w:rsidRPr="654861C9">
              <w:rPr>
                <w:rFonts w:ascii="Arial" w:hAnsi="Arial" w:cs="Arial"/>
                <w:sz w:val="20"/>
              </w:rPr>
              <w:t xml:space="preserve"> </w:t>
            </w:r>
          </w:p>
          <w:p w14:paraId="79EE73BD" w14:textId="1C81D855" w:rsidR="00084AE5" w:rsidRDefault="09BB49FB" w:rsidP="654861C9">
            <w:pPr>
              <w:spacing w:after="120"/>
              <w:rPr>
                <w:rFonts w:ascii="Arial" w:hAnsi="Arial" w:cs="Arial"/>
                <w:sz w:val="20"/>
              </w:rPr>
            </w:pPr>
            <w:r w:rsidRPr="654861C9">
              <w:rPr>
                <w:rFonts w:ascii="Arial" w:hAnsi="Arial" w:cs="Arial"/>
                <w:sz w:val="20"/>
              </w:rPr>
              <w:t>Comments were sought separately from representatives in the hot water industry, and significant detailed feedback on the method was received and addressed from representatives of major manufacturers</w:t>
            </w:r>
            <w:r w:rsidR="1C13FF9F" w:rsidRPr="654861C9">
              <w:rPr>
                <w:rFonts w:ascii="Arial" w:hAnsi="Arial" w:cs="Arial"/>
                <w:sz w:val="20"/>
              </w:rPr>
              <w:t xml:space="preserve"> including</w:t>
            </w:r>
            <w:r w:rsidR="44A432FB" w:rsidRPr="654861C9">
              <w:rPr>
                <w:rFonts w:ascii="Arial" w:hAnsi="Arial" w:cs="Arial"/>
                <w:sz w:val="20"/>
              </w:rPr>
              <w:t xml:space="preserve"> Rheem, Rinnai and Sti</w:t>
            </w:r>
            <w:r w:rsidR="2E7F4E71" w:rsidRPr="654861C9">
              <w:rPr>
                <w:rFonts w:ascii="Arial" w:hAnsi="Arial" w:cs="Arial"/>
                <w:sz w:val="20"/>
              </w:rPr>
              <w:t>e</w:t>
            </w:r>
            <w:r w:rsidR="44A432FB" w:rsidRPr="654861C9">
              <w:rPr>
                <w:rFonts w:ascii="Arial" w:hAnsi="Arial" w:cs="Arial"/>
                <w:sz w:val="20"/>
              </w:rPr>
              <w:t xml:space="preserve">bel Eltron.  </w:t>
            </w:r>
          </w:p>
          <w:p w14:paraId="0CBCFE08" w14:textId="77777777" w:rsidR="006323DF" w:rsidRPr="002E5F86" w:rsidRDefault="00017A57" w:rsidP="0067145E">
            <w:pPr>
              <w:spacing w:after="120"/>
              <w:rPr>
                <w:rFonts w:ascii="Arial" w:hAnsi="Arial" w:cs="Arial"/>
                <w:sz w:val="20"/>
              </w:rPr>
            </w:pPr>
            <w:r w:rsidRPr="00017A57">
              <w:rPr>
                <w:rFonts w:ascii="Arial" w:hAnsi="Arial" w:cs="Arial"/>
                <w:sz w:val="20"/>
              </w:rPr>
              <w:t xml:space="preserve">Feedback received was considered and changes proposed, a second draft followed with a revised methodology </w:t>
            </w:r>
            <w:r w:rsidRPr="002E5F86">
              <w:rPr>
                <w:rFonts w:ascii="Arial" w:hAnsi="Arial" w:cs="Arial"/>
                <w:sz w:val="20"/>
              </w:rPr>
              <w:t>paper for which no further feedback was received.</w:t>
            </w:r>
          </w:p>
          <w:p w14:paraId="6CCDFAB3" w14:textId="067C9EEE" w:rsidR="001C33CF" w:rsidRDefault="007B573F" w:rsidP="005420F2">
            <w:pPr>
              <w:rPr>
                <w:rFonts w:ascii="Arial" w:hAnsi="Arial" w:cs="Arial"/>
                <w:sz w:val="20"/>
              </w:rPr>
            </w:pPr>
            <w:r w:rsidRPr="002E5F86">
              <w:rPr>
                <w:rFonts w:ascii="Arial" w:hAnsi="Arial" w:cs="Arial"/>
                <w:sz w:val="20"/>
              </w:rPr>
              <w:t>One question</w:t>
            </w:r>
            <w:r w:rsidR="004239AD">
              <w:rPr>
                <w:rFonts w:ascii="Arial" w:hAnsi="Arial" w:cs="Arial"/>
                <w:sz w:val="20"/>
              </w:rPr>
              <w:t xml:space="preserve"> </w:t>
            </w:r>
            <w:r w:rsidRPr="002E5F86">
              <w:rPr>
                <w:rFonts w:ascii="Arial" w:hAnsi="Arial" w:cs="Arial"/>
                <w:sz w:val="20"/>
              </w:rPr>
              <w:t>received</w:t>
            </w:r>
            <w:r w:rsidR="004B7244" w:rsidRPr="002E5F86">
              <w:rPr>
                <w:rFonts w:ascii="Arial" w:hAnsi="Arial" w:cs="Arial"/>
                <w:sz w:val="20"/>
              </w:rPr>
              <w:t xml:space="preserve"> was</w:t>
            </w:r>
            <w:r w:rsidR="001C33CF" w:rsidRPr="002E5F86">
              <w:rPr>
                <w:rFonts w:ascii="Arial" w:hAnsi="Arial" w:cs="Arial"/>
                <w:sz w:val="20"/>
              </w:rPr>
              <w:t>:</w:t>
            </w:r>
          </w:p>
          <w:p w14:paraId="2608891A" w14:textId="77777777" w:rsidR="00CB7516" w:rsidRPr="002E5F86" w:rsidRDefault="00CB7516" w:rsidP="005420F2">
            <w:pPr>
              <w:rPr>
                <w:rFonts w:ascii="Arial" w:hAnsi="Arial" w:cs="Arial"/>
                <w:sz w:val="20"/>
              </w:rPr>
            </w:pPr>
          </w:p>
          <w:p w14:paraId="0AEB4177" w14:textId="77B93024" w:rsidR="005420F2" w:rsidRPr="006B2B79" w:rsidRDefault="001C33CF" w:rsidP="002E5F86">
            <w:pPr>
              <w:spacing w:after="120"/>
              <w:rPr>
                <w:rFonts w:ascii="Arial" w:hAnsi="Arial" w:cs="Arial"/>
                <w:i/>
                <w:iCs/>
                <w:sz w:val="20"/>
              </w:rPr>
            </w:pPr>
            <w:r w:rsidRPr="006B2B79">
              <w:rPr>
                <w:rFonts w:ascii="Arial" w:hAnsi="Arial" w:cs="Arial"/>
                <w:i/>
                <w:iCs/>
                <w:sz w:val="20"/>
              </w:rPr>
              <w:t>H</w:t>
            </w:r>
            <w:r w:rsidR="005420F2" w:rsidRPr="006B2B79">
              <w:rPr>
                <w:rFonts w:ascii="Arial" w:hAnsi="Arial" w:cs="Arial"/>
                <w:i/>
                <w:iCs/>
                <w:sz w:val="20"/>
              </w:rPr>
              <w:t xml:space="preserve">ow likely it is that a building with a centralised </w:t>
            </w:r>
            <w:r w:rsidR="00217340">
              <w:rPr>
                <w:rFonts w:ascii="Arial" w:hAnsi="Arial" w:cs="Arial"/>
                <w:i/>
                <w:iCs/>
                <w:sz w:val="20"/>
              </w:rPr>
              <w:t xml:space="preserve">hot water </w:t>
            </w:r>
            <w:r w:rsidR="005420F2" w:rsidRPr="006B2B79">
              <w:rPr>
                <w:rFonts w:ascii="Arial" w:hAnsi="Arial" w:cs="Arial"/>
                <w:i/>
                <w:iCs/>
                <w:sz w:val="20"/>
              </w:rPr>
              <w:t xml:space="preserve">system will need to use PV to offset </w:t>
            </w:r>
            <w:r w:rsidR="00B8040B" w:rsidRPr="006B2B79">
              <w:rPr>
                <w:rFonts w:ascii="Arial" w:hAnsi="Arial" w:cs="Arial"/>
                <w:i/>
                <w:iCs/>
                <w:sz w:val="20"/>
              </w:rPr>
              <w:t>increased</w:t>
            </w:r>
            <w:r w:rsidR="005420F2" w:rsidRPr="006B2B79">
              <w:rPr>
                <w:rFonts w:ascii="Arial" w:hAnsi="Arial" w:cs="Arial"/>
                <w:i/>
                <w:iCs/>
                <w:sz w:val="20"/>
              </w:rPr>
              <w:t xml:space="preserve"> energy demand due to accounting for pump energy</w:t>
            </w:r>
            <w:r w:rsidR="00DD0699" w:rsidRPr="006B2B79">
              <w:rPr>
                <w:rFonts w:ascii="Arial" w:hAnsi="Arial" w:cs="Arial"/>
                <w:i/>
                <w:iCs/>
                <w:sz w:val="20"/>
              </w:rPr>
              <w:t>?</w:t>
            </w:r>
          </w:p>
          <w:p w14:paraId="365432FF" w14:textId="33E42C16" w:rsidR="007B573F" w:rsidRPr="002E5F86" w:rsidRDefault="006B2B79" w:rsidP="00D408D3">
            <w:pPr>
              <w:spacing w:after="120"/>
              <w:rPr>
                <w:rFonts w:ascii="Arial" w:hAnsi="Arial" w:cs="Arial"/>
                <w:sz w:val="20"/>
              </w:rPr>
            </w:pPr>
            <w:r>
              <w:rPr>
                <w:rFonts w:ascii="Arial" w:hAnsi="Arial" w:cs="Arial"/>
                <w:sz w:val="20"/>
              </w:rPr>
              <w:t xml:space="preserve">Answer: </w:t>
            </w:r>
            <w:r w:rsidR="00B8040B" w:rsidRPr="002E5F86">
              <w:rPr>
                <w:rFonts w:ascii="Arial" w:hAnsi="Arial" w:cs="Arial"/>
                <w:sz w:val="20"/>
              </w:rPr>
              <w:t xml:space="preserve">In testing the implications of the NatHERS centralised services method </w:t>
            </w:r>
            <w:r w:rsidR="007B573F" w:rsidRPr="002E5F86">
              <w:rPr>
                <w:rFonts w:ascii="Arial" w:hAnsi="Arial" w:cs="Arial"/>
                <w:sz w:val="20"/>
              </w:rPr>
              <w:t xml:space="preserve">we have </w:t>
            </w:r>
            <w:r w:rsidR="002E5F86" w:rsidRPr="002E5F86">
              <w:rPr>
                <w:rFonts w:ascii="Arial" w:hAnsi="Arial" w:cs="Arial"/>
                <w:sz w:val="20"/>
              </w:rPr>
              <w:t>found</w:t>
            </w:r>
            <w:r w:rsidR="007D41F8" w:rsidRPr="002E5F86">
              <w:rPr>
                <w:rFonts w:ascii="Arial" w:hAnsi="Arial" w:cs="Arial"/>
                <w:sz w:val="20"/>
              </w:rPr>
              <w:t xml:space="preserve"> that</w:t>
            </w:r>
            <w:r w:rsidR="007B573F" w:rsidRPr="002E5F86">
              <w:rPr>
                <w:rFonts w:ascii="Arial" w:hAnsi="Arial" w:cs="Arial"/>
                <w:sz w:val="20"/>
              </w:rPr>
              <w:t>:</w:t>
            </w:r>
          </w:p>
          <w:p w14:paraId="3092862C" w14:textId="61EAFF4B" w:rsidR="007B573F" w:rsidRPr="00D408D3" w:rsidRDefault="00BE7829" w:rsidP="00D408D3">
            <w:pPr>
              <w:pStyle w:val="ListParagraph"/>
              <w:numPr>
                <w:ilvl w:val="0"/>
                <w:numId w:val="12"/>
              </w:numPr>
              <w:spacing w:after="120"/>
              <w:rPr>
                <w:rFonts w:ascii="Arial" w:hAnsi="Arial" w:cs="Arial"/>
                <w:sz w:val="20"/>
              </w:rPr>
            </w:pPr>
            <w:r>
              <w:rPr>
                <w:rFonts w:ascii="Arial" w:hAnsi="Arial" w:cs="Arial"/>
                <w:sz w:val="20"/>
              </w:rPr>
              <w:t>Centralised h</w:t>
            </w:r>
            <w:r w:rsidR="007B573F" w:rsidRPr="002E5F86">
              <w:rPr>
                <w:rFonts w:ascii="Arial" w:hAnsi="Arial" w:cs="Arial"/>
                <w:sz w:val="20"/>
              </w:rPr>
              <w:t xml:space="preserve">eat </w:t>
            </w:r>
            <w:r>
              <w:rPr>
                <w:rFonts w:ascii="Arial" w:hAnsi="Arial" w:cs="Arial"/>
                <w:sz w:val="20"/>
              </w:rPr>
              <w:t>p</w:t>
            </w:r>
            <w:r w:rsidR="007B573F" w:rsidRPr="002E5F86">
              <w:rPr>
                <w:rFonts w:ascii="Arial" w:hAnsi="Arial" w:cs="Arial"/>
                <w:sz w:val="20"/>
              </w:rPr>
              <w:t>ump</w:t>
            </w:r>
            <w:r>
              <w:rPr>
                <w:rFonts w:ascii="Arial" w:hAnsi="Arial" w:cs="Arial"/>
                <w:sz w:val="20"/>
              </w:rPr>
              <w:t xml:space="preserve"> </w:t>
            </w:r>
            <w:r w:rsidR="007B573F" w:rsidRPr="002E5F86">
              <w:rPr>
                <w:rFonts w:ascii="Arial" w:hAnsi="Arial" w:cs="Arial"/>
                <w:sz w:val="20"/>
              </w:rPr>
              <w:t>hot water system</w:t>
            </w:r>
            <w:r w:rsidR="00420971" w:rsidRPr="002E5F86">
              <w:rPr>
                <w:rFonts w:ascii="Arial" w:hAnsi="Arial" w:cs="Arial"/>
                <w:sz w:val="20"/>
              </w:rPr>
              <w:t>s</w:t>
            </w:r>
            <w:r w:rsidR="007B573F" w:rsidRPr="002E5F86">
              <w:rPr>
                <w:rFonts w:ascii="Arial" w:hAnsi="Arial" w:cs="Arial"/>
                <w:sz w:val="20"/>
              </w:rPr>
              <w:t xml:space="preserve"> perform the same as decentralised despite the need for storage tanks and pumps</w:t>
            </w:r>
            <w:r w:rsidR="007B573F" w:rsidRPr="00D408D3">
              <w:rPr>
                <w:rFonts w:ascii="Arial" w:hAnsi="Arial" w:cs="Arial"/>
                <w:sz w:val="20"/>
              </w:rPr>
              <w:t xml:space="preserve">. </w:t>
            </w:r>
            <w:r w:rsidR="007D41F8" w:rsidRPr="00D408D3">
              <w:rPr>
                <w:rFonts w:ascii="Arial" w:hAnsi="Arial" w:cs="Arial"/>
                <w:sz w:val="20"/>
              </w:rPr>
              <w:t>This means, for these systems there will be no need to find efficiencies elsewhere</w:t>
            </w:r>
            <w:r w:rsidR="00420971">
              <w:rPr>
                <w:rFonts w:ascii="Arial" w:hAnsi="Arial" w:cs="Arial"/>
                <w:sz w:val="20"/>
              </w:rPr>
              <w:t>.</w:t>
            </w:r>
          </w:p>
          <w:p w14:paraId="003225BF" w14:textId="2FEEC927" w:rsidR="007B573F" w:rsidRPr="00D408D3" w:rsidRDefault="007B573F" w:rsidP="00D408D3">
            <w:pPr>
              <w:pStyle w:val="ListParagraph"/>
              <w:numPr>
                <w:ilvl w:val="0"/>
                <w:numId w:val="12"/>
              </w:numPr>
              <w:spacing w:after="120"/>
              <w:rPr>
                <w:rFonts w:ascii="Arial" w:hAnsi="Arial" w:cs="Arial"/>
                <w:sz w:val="20"/>
              </w:rPr>
            </w:pPr>
            <w:r w:rsidRPr="00D408D3">
              <w:rPr>
                <w:rFonts w:ascii="Arial" w:hAnsi="Arial" w:cs="Arial"/>
                <w:sz w:val="20"/>
              </w:rPr>
              <w:t>All other technologies, instant</w:t>
            </w:r>
            <w:r w:rsidR="00420971">
              <w:rPr>
                <w:rFonts w:ascii="Arial" w:hAnsi="Arial" w:cs="Arial"/>
                <w:sz w:val="20"/>
              </w:rPr>
              <w:t xml:space="preserve"> or </w:t>
            </w:r>
            <w:r w:rsidRPr="00D408D3">
              <w:rPr>
                <w:rFonts w:ascii="Arial" w:hAnsi="Arial" w:cs="Arial"/>
                <w:sz w:val="20"/>
              </w:rPr>
              <w:t xml:space="preserve">storage, gas or electric, will </w:t>
            </w:r>
            <w:r w:rsidR="00ED093A">
              <w:rPr>
                <w:rFonts w:ascii="Arial" w:hAnsi="Arial" w:cs="Arial"/>
                <w:sz w:val="20"/>
              </w:rPr>
              <w:t xml:space="preserve">likely </w:t>
            </w:r>
            <w:r w:rsidRPr="00D408D3">
              <w:rPr>
                <w:rFonts w:ascii="Arial" w:hAnsi="Arial" w:cs="Arial"/>
                <w:sz w:val="20"/>
              </w:rPr>
              <w:t xml:space="preserve">perform </w:t>
            </w:r>
            <w:proofErr w:type="spellStart"/>
            <w:r w:rsidRPr="00D408D3">
              <w:rPr>
                <w:rFonts w:ascii="Arial" w:hAnsi="Arial" w:cs="Arial"/>
                <w:sz w:val="20"/>
              </w:rPr>
              <w:t>worst</w:t>
            </w:r>
            <w:proofErr w:type="spellEnd"/>
            <w:r w:rsidRPr="00D408D3">
              <w:rPr>
                <w:rFonts w:ascii="Arial" w:hAnsi="Arial" w:cs="Arial"/>
                <w:sz w:val="20"/>
              </w:rPr>
              <w:t xml:space="preserve"> th</w:t>
            </w:r>
            <w:r w:rsidR="00991757">
              <w:rPr>
                <w:rFonts w:ascii="Arial" w:hAnsi="Arial" w:cs="Arial"/>
                <w:sz w:val="20"/>
              </w:rPr>
              <w:t>a</w:t>
            </w:r>
            <w:r w:rsidRPr="00D408D3">
              <w:rPr>
                <w:rFonts w:ascii="Arial" w:hAnsi="Arial" w:cs="Arial"/>
                <w:sz w:val="20"/>
              </w:rPr>
              <w:t>n centralised</w:t>
            </w:r>
            <w:r w:rsidR="00360DE2">
              <w:rPr>
                <w:rFonts w:ascii="Arial" w:hAnsi="Arial" w:cs="Arial"/>
                <w:sz w:val="20"/>
              </w:rPr>
              <w:t>. P</w:t>
            </w:r>
            <w:r w:rsidRPr="00D408D3">
              <w:rPr>
                <w:rFonts w:ascii="Arial" w:hAnsi="Arial" w:cs="Arial"/>
                <w:sz w:val="20"/>
              </w:rPr>
              <w:t xml:space="preserve">umps are not necessarily the </w:t>
            </w:r>
            <w:proofErr w:type="gramStart"/>
            <w:r w:rsidRPr="00D408D3">
              <w:rPr>
                <w:rFonts w:ascii="Arial" w:hAnsi="Arial" w:cs="Arial"/>
                <w:sz w:val="20"/>
              </w:rPr>
              <w:t>reason</w:t>
            </w:r>
            <w:r w:rsidR="00360DE2">
              <w:rPr>
                <w:rFonts w:ascii="Arial" w:hAnsi="Arial" w:cs="Arial"/>
                <w:sz w:val="20"/>
              </w:rPr>
              <w:t>,</w:t>
            </w:r>
            <w:proofErr w:type="gramEnd"/>
            <w:r w:rsidR="00360DE2">
              <w:rPr>
                <w:rFonts w:ascii="Arial" w:hAnsi="Arial" w:cs="Arial"/>
                <w:sz w:val="20"/>
              </w:rPr>
              <w:t xml:space="preserve"> it is</w:t>
            </w:r>
            <w:r w:rsidRPr="00D408D3">
              <w:rPr>
                <w:rFonts w:ascii="Arial" w:hAnsi="Arial" w:cs="Arial"/>
                <w:sz w:val="20"/>
              </w:rPr>
              <w:t xml:space="preserve"> the efficiency of the technology that is the greater influence.</w:t>
            </w:r>
            <w:r w:rsidR="00351A2D" w:rsidRPr="00D408D3">
              <w:rPr>
                <w:rFonts w:ascii="Arial" w:hAnsi="Arial" w:cs="Arial"/>
                <w:sz w:val="20"/>
              </w:rPr>
              <w:t xml:space="preserve"> This means, for these systems there </w:t>
            </w:r>
            <w:r w:rsidR="001F7E57">
              <w:rPr>
                <w:rFonts w:ascii="Arial" w:hAnsi="Arial" w:cs="Arial"/>
                <w:sz w:val="20"/>
              </w:rPr>
              <w:t xml:space="preserve">may </w:t>
            </w:r>
            <w:r w:rsidR="00351A2D" w:rsidRPr="00D408D3">
              <w:rPr>
                <w:rFonts w:ascii="Arial" w:hAnsi="Arial" w:cs="Arial"/>
                <w:sz w:val="20"/>
              </w:rPr>
              <w:t>be a need to find efficiencies elsewhere</w:t>
            </w:r>
            <w:r w:rsidR="00ED093A">
              <w:rPr>
                <w:rFonts w:ascii="Arial" w:hAnsi="Arial" w:cs="Arial"/>
                <w:sz w:val="20"/>
              </w:rPr>
              <w:t>.</w:t>
            </w:r>
          </w:p>
          <w:p w14:paraId="1899239F" w14:textId="1BEB3495" w:rsidR="007B573F" w:rsidRDefault="007B573F" w:rsidP="0067145E">
            <w:pPr>
              <w:pStyle w:val="ListParagraph"/>
              <w:numPr>
                <w:ilvl w:val="0"/>
                <w:numId w:val="12"/>
              </w:numPr>
              <w:spacing w:after="120"/>
              <w:rPr>
                <w:rFonts w:ascii="Arial" w:hAnsi="Arial" w:cs="Arial"/>
                <w:sz w:val="20"/>
              </w:rPr>
            </w:pPr>
            <w:r w:rsidRPr="00D408D3">
              <w:rPr>
                <w:rFonts w:ascii="Arial" w:hAnsi="Arial" w:cs="Arial"/>
                <w:sz w:val="20"/>
              </w:rPr>
              <w:t xml:space="preserve">The more </w:t>
            </w:r>
            <w:r w:rsidR="00383D79">
              <w:rPr>
                <w:rFonts w:ascii="Arial" w:hAnsi="Arial" w:cs="Arial"/>
                <w:sz w:val="20"/>
              </w:rPr>
              <w:t>SOUs</w:t>
            </w:r>
            <w:r w:rsidRPr="00D408D3">
              <w:rPr>
                <w:rFonts w:ascii="Arial" w:hAnsi="Arial" w:cs="Arial"/>
                <w:sz w:val="20"/>
              </w:rPr>
              <w:t xml:space="preserve"> there are in the building the more pumps and</w:t>
            </w:r>
            <w:r w:rsidR="00383D79">
              <w:rPr>
                <w:rFonts w:ascii="Arial" w:hAnsi="Arial" w:cs="Arial"/>
                <w:sz w:val="20"/>
              </w:rPr>
              <w:t xml:space="preserve"> storage</w:t>
            </w:r>
            <w:r w:rsidRPr="00D408D3">
              <w:rPr>
                <w:rFonts w:ascii="Arial" w:hAnsi="Arial" w:cs="Arial"/>
                <w:sz w:val="20"/>
              </w:rPr>
              <w:t xml:space="preserve"> tanks may be required but the addition number of SOU mean</w:t>
            </w:r>
            <w:r w:rsidR="00BB4DF9">
              <w:rPr>
                <w:rFonts w:ascii="Arial" w:hAnsi="Arial" w:cs="Arial"/>
                <w:sz w:val="20"/>
              </w:rPr>
              <w:t>s</w:t>
            </w:r>
            <w:r w:rsidRPr="00D408D3">
              <w:rPr>
                <w:rFonts w:ascii="Arial" w:hAnsi="Arial" w:cs="Arial"/>
                <w:sz w:val="20"/>
              </w:rPr>
              <w:t xml:space="preserve"> that, once the total energy demand for the central system is apportioned to each SOU, the result may be closer to the performance of a decentralised equivalent.</w:t>
            </w:r>
            <w:r w:rsidR="005058EA" w:rsidRPr="00D408D3">
              <w:rPr>
                <w:rFonts w:ascii="Arial" w:hAnsi="Arial" w:cs="Arial"/>
                <w:sz w:val="20"/>
              </w:rPr>
              <w:t xml:space="preserve"> </w:t>
            </w:r>
            <w:r w:rsidR="00DC38EF">
              <w:rPr>
                <w:rFonts w:ascii="Arial" w:hAnsi="Arial" w:cs="Arial"/>
                <w:sz w:val="20"/>
              </w:rPr>
              <w:t>As such,</w:t>
            </w:r>
            <w:r w:rsidR="005058EA" w:rsidRPr="00D408D3">
              <w:rPr>
                <w:rFonts w:ascii="Arial" w:hAnsi="Arial" w:cs="Arial"/>
                <w:sz w:val="20"/>
              </w:rPr>
              <w:t xml:space="preserve"> the greater number of SOU there are in the building, the</w:t>
            </w:r>
            <w:r w:rsidR="00242F63">
              <w:rPr>
                <w:rFonts w:ascii="Arial" w:hAnsi="Arial" w:cs="Arial"/>
                <w:sz w:val="20"/>
              </w:rPr>
              <w:t xml:space="preserve"> </w:t>
            </w:r>
            <w:r w:rsidR="00D5348A">
              <w:rPr>
                <w:rFonts w:ascii="Arial" w:hAnsi="Arial" w:cs="Arial"/>
                <w:sz w:val="20"/>
              </w:rPr>
              <w:t>need for</w:t>
            </w:r>
            <w:r w:rsidR="005058EA" w:rsidRPr="00D408D3">
              <w:rPr>
                <w:rFonts w:ascii="Arial" w:hAnsi="Arial" w:cs="Arial"/>
                <w:sz w:val="20"/>
              </w:rPr>
              <w:t xml:space="preserve"> additional </w:t>
            </w:r>
            <w:r w:rsidR="00D408D3" w:rsidRPr="00D408D3">
              <w:rPr>
                <w:rFonts w:ascii="Arial" w:hAnsi="Arial" w:cs="Arial"/>
                <w:sz w:val="20"/>
              </w:rPr>
              <w:t>efficiencies</w:t>
            </w:r>
            <w:r w:rsidR="005058EA" w:rsidRPr="00D408D3">
              <w:rPr>
                <w:rFonts w:ascii="Arial" w:hAnsi="Arial" w:cs="Arial"/>
                <w:sz w:val="20"/>
              </w:rPr>
              <w:t xml:space="preserve"> </w:t>
            </w:r>
            <w:r w:rsidR="00D408D3" w:rsidRPr="00D408D3">
              <w:rPr>
                <w:rFonts w:ascii="Arial" w:hAnsi="Arial" w:cs="Arial"/>
                <w:sz w:val="20"/>
              </w:rPr>
              <w:t>will diminish</w:t>
            </w:r>
            <w:r w:rsidR="001C33CF">
              <w:rPr>
                <w:rFonts w:ascii="Arial" w:hAnsi="Arial" w:cs="Arial"/>
                <w:sz w:val="20"/>
              </w:rPr>
              <w:t>.</w:t>
            </w:r>
          </w:p>
          <w:p w14:paraId="45766902" w14:textId="7D03FD67" w:rsidR="0000129D" w:rsidRDefault="0000129D" w:rsidP="0067145E">
            <w:pPr>
              <w:pStyle w:val="ListParagraph"/>
              <w:numPr>
                <w:ilvl w:val="0"/>
                <w:numId w:val="12"/>
              </w:numPr>
              <w:spacing w:after="120"/>
              <w:rPr>
                <w:rFonts w:ascii="Arial" w:hAnsi="Arial" w:cs="Arial"/>
                <w:sz w:val="20"/>
              </w:rPr>
            </w:pPr>
            <w:r>
              <w:rPr>
                <w:rFonts w:ascii="Arial" w:hAnsi="Arial" w:cs="Arial"/>
                <w:sz w:val="20"/>
              </w:rPr>
              <w:t>If additional efficiencies are required</w:t>
            </w:r>
            <w:r w:rsidR="00C07BFF">
              <w:rPr>
                <w:rFonts w:ascii="Arial" w:hAnsi="Arial" w:cs="Arial"/>
                <w:sz w:val="20"/>
              </w:rPr>
              <w:t>,</w:t>
            </w:r>
            <w:r>
              <w:rPr>
                <w:rFonts w:ascii="Arial" w:hAnsi="Arial" w:cs="Arial"/>
                <w:sz w:val="20"/>
              </w:rPr>
              <w:t xml:space="preserve"> to offset increased energy demand from central</w:t>
            </w:r>
            <w:r w:rsidR="00C01F6B">
              <w:rPr>
                <w:rFonts w:ascii="Arial" w:hAnsi="Arial" w:cs="Arial"/>
                <w:sz w:val="20"/>
              </w:rPr>
              <w:t>ised</w:t>
            </w:r>
            <w:r>
              <w:rPr>
                <w:rFonts w:ascii="Arial" w:hAnsi="Arial" w:cs="Arial"/>
                <w:sz w:val="20"/>
              </w:rPr>
              <w:t xml:space="preserve"> hot water, these may be found in </w:t>
            </w:r>
            <w:r w:rsidR="00C01F6B">
              <w:rPr>
                <w:rFonts w:ascii="Arial" w:hAnsi="Arial" w:cs="Arial"/>
                <w:sz w:val="20"/>
              </w:rPr>
              <w:t xml:space="preserve">solar </w:t>
            </w:r>
            <w:r>
              <w:rPr>
                <w:rFonts w:ascii="Arial" w:hAnsi="Arial" w:cs="Arial"/>
                <w:sz w:val="20"/>
              </w:rPr>
              <w:t>PV or elsewhere. Improvements to</w:t>
            </w:r>
            <w:r w:rsidR="00CB7516">
              <w:rPr>
                <w:rFonts w:ascii="Arial" w:hAnsi="Arial" w:cs="Arial"/>
                <w:sz w:val="20"/>
              </w:rPr>
              <w:t xml:space="preserve"> heating</w:t>
            </w:r>
            <w:r w:rsidR="0078249B">
              <w:rPr>
                <w:rFonts w:ascii="Arial" w:hAnsi="Arial" w:cs="Arial"/>
                <w:sz w:val="20"/>
              </w:rPr>
              <w:t xml:space="preserve"> and</w:t>
            </w:r>
            <w:r w:rsidR="00CB7516">
              <w:rPr>
                <w:rFonts w:ascii="Arial" w:hAnsi="Arial" w:cs="Arial"/>
                <w:sz w:val="20"/>
              </w:rPr>
              <w:t xml:space="preserve"> cooling</w:t>
            </w:r>
            <w:r w:rsidR="00DE047F">
              <w:rPr>
                <w:rFonts w:ascii="Arial" w:hAnsi="Arial" w:cs="Arial"/>
                <w:sz w:val="20"/>
              </w:rPr>
              <w:t>, lighting or cooking</w:t>
            </w:r>
            <w:r w:rsidR="00CB7516">
              <w:rPr>
                <w:rFonts w:ascii="Arial" w:hAnsi="Arial" w:cs="Arial"/>
                <w:sz w:val="20"/>
              </w:rPr>
              <w:t xml:space="preserve"> will likely make up for the </w:t>
            </w:r>
            <w:r w:rsidR="00C01F6B">
              <w:rPr>
                <w:rFonts w:ascii="Arial" w:hAnsi="Arial" w:cs="Arial"/>
                <w:sz w:val="20"/>
              </w:rPr>
              <w:t>shortfall before</w:t>
            </w:r>
            <w:r w:rsidR="00CB7516">
              <w:rPr>
                <w:rFonts w:ascii="Arial" w:hAnsi="Arial" w:cs="Arial"/>
                <w:sz w:val="20"/>
              </w:rPr>
              <w:t xml:space="preserve"> PV may be considered. </w:t>
            </w:r>
          </w:p>
          <w:p w14:paraId="1FDE65C7" w14:textId="1D662D77" w:rsidR="00383D79" w:rsidRPr="001C33CF" w:rsidRDefault="00383D79" w:rsidP="00383D79">
            <w:pPr>
              <w:pStyle w:val="ListParagraph"/>
              <w:spacing w:after="120"/>
              <w:rPr>
                <w:rFonts w:ascii="Arial" w:hAnsi="Arial" w:cs="Arial"/>
                <w:sz w:val="20"/>
              </w:rPr>
            </w:pPr>
          </w:p>
        </w:tc>
      </w:tr>
      <w:tr w:rsidR="00B97FBF" w:rsidRPr="00C451BB" w14:paraId="12226F6A" w14:textId="77777777" w:rsidTr="5D97D527">
        <w:tc>
          <w:tcPr>
            <w:tcW w:w="9016" w:type="dxa"/>
            <w:shd w:val="clear" w:color="auto" w:fill="E6E6E6"/>
          </w:tcPr>
          <w:p w14:paraId="5B100F29" w14:textId="77777777" w:rsidR="00B97FBF" w:rsidRPr="00C451BB" w:rsidRDefault="00B97FBF" w:rsidP="00B97FBF">
            <w:pPr>
              <w:rPr>
                <w:rFonts w:ascii="Arial" w:hAnsi="Arial" w:cs="Arial"/>
                <w:sz w:val="20"/>
              </w:rPr>
            </w:pPr>
          </w:p>
        </w:tc>
      </w:tr>
    </w:tbl>
    <w:p w14:paraId="52E81255" w14:textId="374B2E04" w:rsidR="00A5481B" w:rsidRDefault="00A5481B"/>
    <w:p w14:paraId="0ADD83DC" w14:textId="77777777" w:rsidR="009C00EC" w:rsidRDefault="009C00EC"/>
    <w:p w14:paraId="0E6ACF3E" w14:textId="77777777" w:rsidR="009C00EC" w:rsidRDefault="009C00EC"/>
    <w:p w14:paraId="537EDDE5" w14:textId="77777777" w:rsidR="009C00EC" w:rsidRDefault="009C00EC"/>
    <w:p w14:paraId="185111D2" w14:textId="77777777" w:rsidR="009C00EC" w:rsidRDefault="009C00EC"/>
    <w:p w14:paraId="2943E372" w14:textId="77777777" w:rsidR="009C00EC" w:rsidRDefault="009C00EC"/>
    <w:p w14:paraId="45523FF2" w14:textId="77777777" w:rsidR="009C00EC" w:rsidRDefault="009C00EC"/>
    <w:p w14:paraId="6C1E0C87" w14:textId="77777777" w:rsidR="009C00EC" w:rsidRDefault="009C00EC"/>
    <w:p w14:paraId="66F75054" w14:textId="77777777" w:rsidR="009C00EC" w:rsidRDefault="009C0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97FBF" w:rsidRPr="00C451BB" w14:paraId="2D94D2E0" w14:textId="77777777" w:rsidTr="654861C9">
        <w:tc>
          <w:tcPr>
            <w:tcW w:w="9016" w:type="dxa"/>
            <w:shd w:val="clear" w:color="auto" w:fill="auto"/>
          </w:tcPr>
          <w:p w14:paraId="4E18EEFA" w14:textId="37A8699A" w:rsidR="00B97FBF" w:rsidRPr="00C451BB" w:rsidRDefault="00B97FBF" w:rsidP="00B97FBF">
            <w:pPr>
              <w:spacing w:before="120" w:after="120"/>
              <w:rPr>
                <w:rFonts w:ascii="Arial" w:hAnsi="Arial" w:cs="Arial"/>
                <w:b/>
                <w:sz w:val="20"/>
              </w:rPr>
            </w:pPr>
            <w:r w:rsidRPr="00C451BB">
              <w:rPr>
                <w:rFonts w:ascii="Arial" w:hAnsi="Arial" w:cs="Arial"/>
                <w:b/>
                <w:sz w:val="20"/>
              </w:rPr>
              <w:lastRenderedPageBreak/>
              <w:t>CONCLUSION AND RECOMMENDED OPTION:</w:t>
            </w:r>
          </w:p>
        </w:tc>
      </w:tr>
      <w:tr w:rsidR="00B97FBF" w:rsidRPr="00C451BB" w14:paraId="6CC19ED0" w14:textId="77777777" w:rsidTr="654861C9">
        <w:trPr>
          <w:cantSplit/>
        </w:trPr>
        <w:tc>
          <w:tcPr>
            <w:tcW w:w="9016" w:type="dxa"/>
            <w:tcBorders>
              <w:bottom w:val="single" w:sz="4" w:space="0" w:color="auto"/>
            </w:tcBorders>
            <w:shd w:val="clear" w:color="auto" w:fill="auto"/>
          </w:tcPr>
          <w:p w14:paraId="1452EBA5" w14:textId="06AD8986" w:rsidR="00A06C47" w:rsidRDefault="00A06C47" w:rsidP="006708F3">
            <w:pPr>
              <w:spacing w:before="120"/>
              <w:rPr>
                <w:rFonts w:ascii="Arial" w:hAnsi="Arial" w:cs="Arial"/>
                <w:sz w:val="20"/>
              </w:rPr>
            </w:pPr>
            <w:r w:rsidRPr="005E33DA">
              <w:rPr>
                <w:rFonts w:ascii="Arial" w:hAnsi="Arial" w:cs="Arial"/>
                <w:b/>
                <w:bCs/>
                <w:sz w:val="20"/>
              </w:rPr>
              <w:t>Conc</w:t>
            </w:r>
            <w:r w:rsidR="000356F5">
              <w:rPr>
                <w:rFonts w:ascii="Arial" w:hAnsi="Arial" w:cs="Arial"/>
                <w:b/>
                <w:bCs/>
                <w:sz w:val="20"/>
              </w:rPr>
              <w:t>lusions</w:t>
            </w:r>
          </w:p>
          <w:p w14:paraId="2BA82471" w14:textId="6EB614A7" w:rsidR="000906F5" w:rsidRDefault="006708F3" w:rsidP="006708F3">
            <w:pPr>
              <w:spacing w:before="120"/>
              <w:rPr>
                <w:rFonts w:ascii="Arial" w:hAnsi="Arial" w:cs="Arial"/>
                <w:sz w:val="20"/>
              </w:rPr>
            </w:pPr>
            <w:r>
              <w:rPr>
                <w:rFonts w:ascii="Arial" w:hAnsi="Arial" w:cs="Arial"/>
                <w:sz w:val="20"/>
              </w:rPr>
              <w:t xml:space="preserve">A robust, industry supported </w:t>
            </w:r>
            <w:r w:rsidR="00396268">
              <w:rPr>
                <w:rFonts w:ascii="Arial" w:hAnsi="Arial" w:cs="Arial"/>
                <w:sz w:val="20"/>
              </w:rPr>
              <w:t xml:space="preserve">apartment centralised services </w:t>
            </w:r>
            <w:r>
              <w:rPr>
                <w:rFonts w:ascii="Arial" w:hAnsi="Arial" w:cs="Arial"/>
                <w:sz w:val="20"/>
              </w:rPr>
              <w:t>method has been developed</w:t>
            </w:r>
            <w:r w:rsidR="00B84361">
              <w:rPr>
                <w:rFonts w:ascii="Arial" w:hAnsi="Arial" w:cs="Arial"/>
                <w:sz w:val="20"/>
              </w:rPr>
              <w:t>, it is fit for purpose</w:t>
            </w:r>
            <w:r>
              <w:rPr>
                <w:rFonts w:ascii="Arial" w:hAnsi="Arial" w:cs="Arial"/>
                <w:sz w:val="20"/>
              </w:rPr>
              <w:t xml:space="preserve"> and is ready for implementation within </w:t>
            </w:r>
            <w:r w:rsidR="00553044" w:rsidRPr="00553044">
              <w:rPr>
                <w:rFonts w:ascii="Arial" w:hAnsi="Arial" w:cs="Arial"/>
                <w:sz w:val="20"/>
              </w:rPr>
              <w:t>NatHERS Whole of Home National Calculations Method</w:t>
            </w:r>
            <w:r w:rsidR="00CC7E3C">
              <w:rPr>
                <w:rFonts w:ascii="Arial" w:hAnsi="Arial" w:cs="Arial"/>
                <w:sz w:val="20"/>
              </w:rPr>
              <w:t xml:space="preserve">, subject to the outcomes of this PIA and associated </w:t>
            </w:r>
            <w:r w:rsidR="005F147F">
              <w:rPr>
                <w:rFonts w:ascii="Arial" w:hAnsi="Arial" w:cs="Arial"/>
                <w:sz w:val="20"/>
              </w:rPr>
              <w:t xml:space="preserve">consultation </w:t>
            </w:r>
            <w:r w:rsidR="00CC7E3C">
              <w:rPr>
                <w:rFonts w:ascii="Arial" w:hAnsi="Arial" w:cs="Arial"/>
                <w:sz w:val="20"/>
              </w:rPr>
              <w:t>pr</w:t>
            </w:r>
            <w:r w:rsidR="00A53F84">
              <w:rPr>
                <w:rFonts w:ascii="Arial" w:hAnsi="Arial" w:cs="Arial"/>
                <w:sz w:val="20"/>
              </w:rPr>
              <w:t>ocesses.</w:t>
            </w:r>
            <w:r w:rsidR="002F5B8E">
              <w:rPr>
                <w:rFonts w:ascii="Arial" w:hAnsi="Arial" w:cs="Arial"/>
                <w:sz w:val="20"/>
              </w:rPr>
              <w:t xml:space="preserve"> The proposed method does not impact </w:t>
            </w:r>
            <w:r w:rsidR="00683206">
              <w:rPr>
                <w:rFonts w:ascii="Arial" w:hAnsi="Arial" w:cs="Arial"/>
                <w:sz w:val="20"/>
              </w:rPr>
              <w:t>stringency and</w:t>
            </w:r>
            <w:r w:rsidR="002F5B8E">
              <w:rPr>
                <w:rFonts w:ascii="Arial" w:hAnsi="Arial" w:cs="Arial"/>
                <w:sz w:val="20"/>
              </w:rPr>
              <w:t xml:space="preserve"> provides industry with additional choice in compliance pathways for apartment building with centralised services. </w:t>
            </w:r>
          </w:p>
          <w:p w14:paraId="48C87032" w14:textId="0AC89C0D" w:rsidR="00467053" w:rsidRDefault="6A1CC469" w:rsidP="654861C9">
            <w:pPr>
              <w:spacing w:before="120"/>
              <w:rPr>
                <w:rFonts w:ascii="Arial" w:hAnsi="Arial" w:cs="Arial"/>
                <w:sz w:val="20"/>
              </w:rPr>
            </w:pPr>
            <w:r w:rsidRPr="654861C9">
              <w:rPr>
                <w:rFonts w:ascii="Arial" w:hAnsi="Arial" w:cs="Arial"/>
                <w:sz w:val="20"/>
              </w:rPr>
              <w:t xml:space="preserve">The demonstration testing has shown that the </w:t>
            </w:r>
            <w:r w:rsidR="6BD2CB72" w:rsidRPr="654861C9">
              <w:rPr>
                <w:rFonts w:ascii="Arial" w:hAnsi="Arial" w:cs="Arial"/>
                <w:sz w:val="20"/>
              </w:rPr>
              <w:t xml:space="preserve">results from the method vary </w:t>
            </w:r>
            <w:r w:rsidRPr="654861C9">
              <w:rPr>
                <w:rFonts w:ascii="Arial" w:hAnsi="Arial" w:cs="Arial"/>
                <w:sz w:val="20"/>
              </w:rPr>
              <w:t>in expected ways to changes in design parameters, and</w:t>
            </w:r>
            <w:r w:rsidR="6BD2CB72" w:rsidRPr="654861C9">
              <w:rPr>
                <w:rFonts w:ascii="Arial" w:hAnsi="Arial" w:cs="Arial"/>
                <w:sz w:val="20"/>
              </w:rPr>
              <w:t xml:space="preserve"> </w:t>
            </w:r>
            <w:r w:rsidR="3D31FD52" w:rsidRPr="654861C9">
              <w:rPr>
                <w:rFonts w:ascii="Arial" w:hAnsi="Arial" w:cs="Arial"/>
                <w:sz w:val="20"/>
              </w:rPr>
              <w:t>generally result in higher energy consumption tha</w:t>
            </w:r>
            <w:r w:rsidR="2D77F463" w:rsidRPr="654861C9">
              <w:rPr>
                <w:rFonts w:ascii="Arial" w:hAnsi="Arial" w:cs="Arial"/>
                <w:sz w:val="20"/>
              </w:rPr>
              <w:t>n</w:t>
            </w:r>
            <w:r w:rsidR="3D31FD52" w:rsidRPr="654861C9">
              <w:rPr>
                <w:rFonts w:ascii="Arial" w:hAnsi="Arial" w:cs="Arial"/>
                <w:sz w:val="20"/>
              </w:rPr>
              <w:t xml:space="preserve"> ‘equivalent’ decentralised systems. </w:t>
            </w:r>
            <w:r w:rsidRPr="654861C9">
              <w:rPr>
                <w:rFonts w:ascii="Arial" w:hAnsi="Arial" w:cs="Arial"/>
                <w:sz w:val="20"/>
              </w:rPr>
              <w:t xml:space="preserve"> </w:t>
            </w:r>
          </w:p>
          <w:p w14:paraId="4E954FD4" w14:textId="08DD62A1" w:rsidR="006708F3" w:rsidRDefault="11297309" w:rsidP="654861C9">
            <w:pPr>
              <w:spacing w:before="120"/>
              <w:rPr>
                <w:rFonts w:ascii="Arial" w:hAnsi="Arial" w:cs="Arial"/>
                <w:sz w:val="20"/>
              </w:rPr>
            </w:pPr>
            <w:r w:rsidRPr="654861C9">
              <w:rPr>
                <w:rFonts w:ascii="Arial" w:hAnsi="Arial" w:cs="Arial"/>
                <w:sz w:val="20"/>
              </w:rPr>
              <w:t>Including this method as an approv</w:t>
            </w:r>
            <w:r w:rsidR="3AC9844C" w:rsidRPr="654861C9">
              <w:rPr>
                <w:rFonts w:ascii="Arial" w:hAnsi="Arial" w:cs="Arial"/>
                <w:sz w:val="20"/>
              </w:rPr>
              <w:t xml:space="preserve">ed method within the </w:t>
            </w:r>
            <w:r w:rsidR="00D913B1">
              <w:rPr>
                <w:rFonts w:ascii="Arial" w:hAnsi="Arial" w:cs="Arial"/>
                <w:sz w:val="20"/>
              </w:rPr>
              <w:t>NatHERS Whole of Home National Calculations Method</w:t>
            </w:r>
            <w:r w:rsidR="3AC9844C" w:rsidRPr="654861C9">
              <w:rPr>
                <w:rFonts w:ascii="Arial" w:hAnsi="Arial" w:cs="Arial"/>
                <w:sz w:val="20"/>
              </w:rPr>
              <w:t xml:space="preserve"> will provide industry with </w:t>
            </w:r>
            <w:r w:rsidR="5526720D" w:rsidRPr="654861C9">
              <w:rPr>
                <w:rFonts w:ascii="Arial" w:hAnsi="Arial" w:cs="Arial"/>
                <w:sz w:val="20"/>
              </w:rPr>
              <w:t>a</w:t>
            </w:r>
            <w:r w:rsidR="3EE5B8F3" w:rsidRPr="654861C9">
              <w:rPr>
                <w:rFonts w:ascii="Arial" w:hAnsi="Arial" w:cs="Arial"/>
                <w:sz w:val="20"/>
              </w:rPr>
              <w:t xml:space="preserve"> consistent</w:t>
            </w:r>
            <w:r w:rsidR="248360D9" w:rsidRPr="654861C9">
              <w:rPr>
                <w:rFonts w:ascii="Arial" w:hAnsi="Arial" w:cs="Arial"/>
                <w:sz w:val="20"/>
              </w:rPr>
              <w:t xml:space="preserve">, </w:t>
            </w:r>
            <w:r w:rsidR="5023656C" w:rsidRPr="654861C9">
              <w:rPr>
                <w:rFonts w:ascii="Arial" w:hAnsi="Arial" w:cs="Arial"/>
                <w:sz w:val="20"/>
              </w:rPr>
              <w:t>accurate</w:t>
            </w:r>
            <w:r w:rsidR="1C47EDD3" w:rsidRPr="654861C9">
              <w:rPr>
                <w:rFonts w:ascii="Arial" w:hAnsi="Arial" w:cs="Arial"/>
                <w:sz w:val="20"/>
              </w:rPr>
              <w:t xml:space="preserve"> and </w:t>
            </w:r>
            <w:r w:rsidR="5526720D" w:rsidRPr="654861C9">
              <w:rPr>
                <w:rFonts w:ascii="Arial" w:hAnsi="Arial" w:cs="Arial"/>
                <w:sz w:val="20"/>
              </w:rPr>
              <w:t>cost-effective tool to demonstrate compliance with Whole of Home</w:t>
            </w:r>
            <w:r w:rsidR="5023656C" w:rsidRPr="654861C9">
              <w:rPr>
                <w:rFonts w:ascii="Arial" w:hAnsi="Arial" w:cs="Arial"/>
                <w:sz w:val="20"/>
              </w:rPr>
              <w:t xml:space="preserve"> </w:t>
            </w:r>
            <w:r w:rsidR="5526720D" w:rsidRPr="654861C9">
              <w:rPr>
                <w:rFonts w:ascii="Arial" w:hAnsi="Arial" w:cs="Arial"/>
                <w:sz w:val="20"/>
              </w:rPr>
              <w:t xml:space="preserve">requirements for </w:t>
            </w:r>
            <w:r w:rsidR="0FD5B560" w:rsidRPr="654861C9">
              <w:rPr>
                <w:rFonts w:ascii="Arial" w:hAnsi="Arial" w:cs="Arial"/>
                <w:sz w:val="20"/>
              </w:rPr>
              <w:t>apartments with centralised services</w:t>
            </w:r>
            <w:r w:rsidR="000E5267">
              <w:rPr>
                <w:rFonts w:ascii="Arial" w:hAnsi="Arial" w:cs="Arial"/>
                <w:sz w:val="20"/>
              </w:rPr>
              <w:t>.</w:t>
            </w:r>
            <w:r w:rsidR="3D727421" w:rsidRPr="654861C9">
              <w:rPr>
                <w:rFonts w:ascii="Arial" w:hAnsi="Arial" w:cs="Arial"/>
                <w:sz w:val="20"/>
              </w:rPr>
              <w:t xml:space="preserve"> </w:t>
            </w:r>
          </w:p>
          <w:p w14:paraId="20D28AA0" w14:textId="48DC9D94" w:rsidR="00F54A97" w:rsidRDefault="7FC35668" w:rsidP="654861C9">
            <w:pPr>
              <w:spacing w:before="120"/>
              <w:rPr>
                <w:rFonts w:ascii="Arial" w:hAnsi="Arial" w:cs="Arial"/>
                <w:sz w:val="20"/>
              </w:rPr>
            </w:pPr>
            <w:r w:rsidRPr="654861C9">
              <w:rPr>
                <w:rFonts w:ascii="Arial" w:hAnsi="Arial" w:cs="Arial"/>
                <w:sz w:val="20"/>
              </w:rPr>
              <w:t xml:space="preserve">Expanding the NatHERS National Calculation Method to include centralised services for heating cooling and hot water is not expected to have a detrimental impact on industry. The relevant NCC clause remains unchanged, and there is no requirement for practitioners to use this method </w:t>
            </w:r>
            <w:r w:rsidR="04264FEA" w:rsidRPr="654861C9">
              <w:rPr>
                <w:rFonts w:ascii="Arial" w:hAnsi="Arial" w:cs="Arial"/>
                <w:sz w:val="20"/>
              </w:rPr>
              <w:t>over any</w:t>
            </w:r>
            <w:r w:rsidRPr="654861C9">
              <w:rPr>
                <w:rFonts w:ascii="Arial" w:hAnsi="Arial" w:cs="Arial"/>
                <w:sz w:val="20"/>
              </w:rPr>
              <w:t xml:space="preserve"> other available method for these building type</w:t>
            </w:r>
            <w:r w:rsidR="576AE6C5" w:rsidRPr="654861C9">
              <w:rPr>
                <w:rFonts w:ascii="Arial" w:hAnsi="Arial" w:cs="Arial"/>
                <w:sz w:val="20"/>
              </w:rPr>
              <w:t>s</w:t>
            </w:r>
            <w:r w:rsidRPr="654861C9">
              <w:rPr>
                <w:rFonts w:ascii="Arial" w:hAnsi="Arial" w:cs="Arial"/>
                <w:sz w:val="20"/>
              </w:rPr>
              <w:t>. The proposed change allows for additional appliances to be modelled within NatHERS software. Th</w:t>
            </w:r>
            <w:r w:rsidR="11AD7EEE" w:rsidRPr="654861C9">
              <w:rPr>
                <w:rFonts w:ascii="Arial" w:hAnsi="Arial" w:cs="Arial"/>
                <w:sz w:val="20"/>
              </w:rPr>
              <w:t>e NatHERS</w:t>
            </w:r>
            <w:r w:rsidRPr="654861C9">
              <w:rPr>
                <w:rFonts w:ascii="Arial" w:hAnsi="Arial" w:cs="Arial"/>
                <w:sz w:val="20"/>
              </w:rPr>
              <w:t xml:space="preserve"> method supports accurate estimation of energy use, flexibility in design, and</w:t>
            </w:r>
            <w:r w:rsidR="3DF13BEF" w:rsidRPr="654861C9">
              <w:rPr>
                <w:rFonts w:ascii="Arial" w:hAnsi="Arial" w:cs="Arial"/>
                <w:sz w:val="20"/>
              </w:rPr>
              <w:t xml:space="preserve"> has</w:t>
            </w:r>
            <w:r w:rsidRPr="654861C9">
              <w:rPr>
                <w:rFonts w:ascii="Arial" w:hAnsi="Arial" w:cs="Arial"/>
                <w:sz w:val="20"/>
              </w:rPr>
              <w:t xml:space="preserve"> strong governance of assessors and software tools and inputs. </w:t>
            </w:r>
          </w:p>
          <w:p w14:paraId="72863AA2" w14:textId="5D006E8C" w:rsidR="00A06C47" w:rsidRPr="005E33DA" w:rsidRDefault="00A06C47" w:rsidP="00A06C47">
            <w:pPr>
              <w:spacing w:before="120"/>
              <w:rPr>
                <w:rFonts w:ascii="Arial" w:hAnsi="Arial" w:cs="Arial"/>
                <w:b/>
                <w:bCs/>
                <w:sz w:val="20"/>
              </w:rPr>
            </w:pPr>
            <w:r w:rsidRPr="005E33DA">
              <w:rPr>
                <w:rFonts w:ascii="Arial" w:hAnsi="Arial" w:cs="Arial"/>
                <w:b/>
                <w:bCs/>
                <w:sz w:val="20"/>
              </w:rPr>
              <w:t>Recommendation</w:t>
            </w:r>
          </w:p>
          <w:p w14:paraId="00EEEDE1" w14:textId="2B5503B2" w:rsidR="00DF2827" w:rsidRDefault="00BC581E" w:rsidP="00BC581E">
            <w:pPr>
              <w:spacing w:before="120"/>
              <w:rPr>
                <w:rFonts w:ascii="Arial" w:hAnsi="Arial" w:cs="Arial"/>
                <w:sz w:val="20"/>
              </w:rPr>
            </w:pPr>
            <w:r>
              <w:rPr>
                <w:rFonts w:ascii="Arial" w:hAnsi="Arial" w:cs="Arial"/>
                <w:sz w:val="20"/>
              </w:rPr>
              <w:t>I</w:t>
            </w:r>
            <w:r w:rsidR="00A06C47" w:rsidRPr="006708F3">
              <w:rPr>
                <w:rFonts w:ascii="Arial" w:hAnsi="Arial" w:cs="Arial"/>
                <w:sz w:val="20"/>
              </w:rPr>
              <w:t xml:space="preserve">mplementation of </w:t>
            </w:r>
            <w:r w:rsidR="004A3F8E">
              <w:rPr>
                <w:rFonts w:ascii="Arial" w:hAnsi="Arial" w:cs="Arial"/>
                <w:sz w:val="20"/>
              </w:rPr>
              <w:t xml:space="preserve">the </w:t>
            </w:r>
            <w:r w:rsidR="00A06C47" w:rsidRPr="006708F3">
              <w:rPr>
                <w:rFonts w:ascii="Arial" w:hAnsi="Arial" w:cs="Arial"/>
                <w:sz w:val="20"/>
              </w:rPr>
              <w:t xml:space="preserve">centralised services </w:t>
            </w:r>
            <w:proofErr w:type="gramStart"/>
            <w:r w:rsidR="00A06C47" w:rsidRPr="006708F3">
              <w:rPr>
                <w:rFonts w:ascii="Arial" w:hAnsi="Arial" w:cs="Arial"/>
                <w:sz w:val="20"/>
              </w:rPr>
              <w:t>method</w:t>
            </w:r>
            <w:r w:rsidR="004A3F8E">
              <w:rPr>
                <w:rFonts w:ascii="Arial" w:hAnsi="Arial" w:cs="Arial"/>
                <w:sz w:val="20"/>
              </w:rPr>
              <w:t xml:space="preserve"> </w:t>
            </w:r>
            <w:r w:rsidR="00A06C47" w:rsidRPr="006708F3">
              <w:rPr>
                <w:rFonts w:ascii="Arial" w:hAnsi="Arial" w:cs="Arial"/>
                <w:sz w:val="20"/>
              </w:rPr>
              <w:t xml:space="preserve"> in</w:t>
            </w:r>
            <w:proofErr w:type="gramEnd"/>
            <w:r w:rsidR="00A06C47" w:rsidRPr="006708F3">
              <w:rPr>
                <w:rFonts w:ascii="Arial" w:hAnsi="Arial" w:cs="Arial"/>
                <w:sz w:val="20"/>
              </w:rPr>
              <w:t xml:space="preserve"> </w:t>
            </w:r>
            <w:r w:rsidR="004A3F8E">
              <w:rPr>
                <w:rFonts w:ascii="Arial" w:hAnsi="Arial" w:cs="Arial"/>
                <w:sz w:val="20"/>
              </w:rPr>
              <w:t xml:space="preserve">the NatHERS Whole of Home National Calculations Method </w:t>
            </w:r>
            <w:r>
              <w:rPr>
                <w:rFonts w:ascii="Arial" w:hAnsi="Arial" w:cs="Arial"/>
                <w:sz w:val="20"/>
              </w:rPr>
              <w:t>with the adoption of NCC 2025</w:t>
            </w:r>
            <w:r w:rsidR="00C937F1">
              <w:rPr>
                <w:rFonts w:ascii="Arial" w:hAnsi="Arial" w:cs="Arial"/>
                <w:sz w:val="20"/>
              </w:rPr>
              <w:t xml:space="preserve"> </w:t>
            </w:r>
            <w:r w:rsidR="00A06C47" w:rsidRPr="006708F3">
              <w:rPr>
                <w:rFonts w:ascii="Arial" w:hAnsi="Arial" w:cs="Arial"/>
                <w:sz w:val="20"/>
              </w:rPr>
              <w:t xml:space="preserve">is the </w:t>
            </w:r>
            <w:r w:rsidR="00A06C47">
              <w:rPr>
                <w:rFonts w:ascii="Arial" w:hAnsi="Arial" w:cs="Arial"/>
                <w:sz w:val="20"/>
              </w:rPr>
              <w:t>recommended</w:t>
            </w:r>
            <w:r w:rsidR="00A06C47" w:rsidRPr="006708F3">
              <w:rPr>
                <w:rFonts w:ascii="Arial" w:hAnsi="Arial" w:cs="Arial"/>
                <w:sz w:val="20"/>
              </w:rPr>
              <w:t xml:space="preserve"> option to address the </w:t>
            </w:r>
            <w:r w:rsidR="00A06C47">
              <w:rPr>
                <w:rFonts w:ascii="Arial" w:hAnsi="Arial" w:cs="Arial"/>
                <w:sz w:val="20"/>
              </w:rPr>
              <w:t xml:space="preserve">identified </w:t>
            </w:r>
            <w:r w:rsidR="00A06C47" w:rsidRPr="006708F3">
              <w:rPr>
                <w:rFonts w:ascii="Arial" w:hAnsi="Arial" w:cs="Arial"/>
                <w:sz w:val="20"/>
              </w:rPr>
              <w:t>problem</w:t>
            </w:r>
            <w:r w:rsidR="00A06C47">
              <w:rPr>
                <w:rFonts w:ascii="Arial" w:hAnsi="Arial" w:cs="Arial"/>
                <w:sz w:val="20"/>
              </w:rPr>
              <w:t xml:space="preserve"> and stakeholder concerns</w:t>
            </w:r>
            <w:r w:rsidR="00A06C47" w:rsidRPr="006708F3">
              <w:rPr>
                <w:rFonts w:ascii="Arial" w:hAnsi="Arial" w:cs="Arial"/>
                <w:sz w:val="20"/>
              </w:rPr>
              <w:t xml:space="preserve">. </w:t>
            </w:r>
          </w:p>
          <w:p w14:paraId="382B35F4" w14:textId="18E8D029" w:rsidR="006323DF" w:rsidRPr="00C451BB" w:rsidRDefault="006323DF" w:rsidP="00BC581E">
            <w:pPr>
              <w:spacing w:before="120"/>
              <w:rPr>
                <w:rFonts w:ascii="Arial" w:hAnsi="Arial" w:cs="Arial"/>
                <w:sz w:val="20"/>
              </w:rPr>
            </w:pPr>
          </w:p>
        </w:tc>
      </w:tr>
      <w:tr w:rsidR="00B97FBF" w:rsidRPr="00C451BB" w14:paraId="40C71800" w14:textId="77777777" w:rsidTr="654861C9">
        <w:tc>
          <w:tcPr>
            <w:tcW w:w="9016" w:type="dxa"/>
            <w:shd w:val="clear" w:color="auto" w:fill="E6E6E6"/>
          </w:tcPr>
          <w:p w14:paraId="5AF69536" w14:textId="77777777" w:rsidR="00B97FBF" w:rsidRPr="00C451BB" w:rsidRDefault="00B97FBF" w:rsidP="00B97FBF">
            <w:pPr>
              <w:rPr>
                <w:rFonts w:ascii="Arial" w:hAnsi="Arial" w:cs="Arial"/>
                <w:sz w:val="20"/>
              </w:rPr>
            </w:pPr>
          </w:p>
        </w:tc>
      </w:tr>
      <w:tr w:rsidR="00B97FBF" w:rsidRPr="00C451BB" w14:paraId="196807A6" w14:textId="77777777" w:rsidTr="654861C9">
        <w:tc>
          <w:tcPr>
            <w:tcW w:w="9016" w:type="dxa"/>
            <w:shd w:val="clear" w:color="auto" w:fill="auto"/>
          </w:tcPr>
          <w:p w14:paraId="30F09A9B" w14:textId="77777777" w:rsidR="00B97FBF" w:rsidRPr="00C451BB" w:rsidRDefault="00B97FBF" w:rsidP="00B97FBF">
            <w:pPr>
              <w:spacing w:before="120" w:after="120"/>
              <w:rPr>
                <w:rFonts w:ascii="Arial" w:hAnsi="Arial" w:cs="Arial"/>
                <w:b/>
                <w:sz w:val="20"/>
              </w:rPr>
            </w:pPr>
            <w:r w:rsidRPr="00C451BB">
              <w:rPr>
                <w:rFonts w:ascii="Arial" w:hAnsi="Arial" w:cs="Arial"/>
                <w:b/>
                <w:sz w:val="20"/>
              </w:rPr>
              <w:t>IMPLEMENTATION AND REVIEW:</w:t>
            </w:r>
          </w:p>
        </w:tc>
      </w:tr>
      <w:tr w:rsidR="00B97FBF" w:rsidRPr="00C451BB" w14:paraId="354B4E66" w14:textId="77777777" w:rsidTr="654861C9">
        <w:tc>
          <w:tcPr>
            <w:tcW w:w="9016" w:type="dxa"/>
            <w:tcBorders>
              <w:bottom w:val="single" w:sz="4" w:space="0" w:color="auto"/>
            </w:tcBorders>
            <w:shd w:val="clear" w:color="auto" w:fill="auto"/>
          </w:tcPr>
          <w:p w14:paraId="73BCB604" w14:textId="643C9EEA" w:rsidR="00E5497F" w:rsidRDefault="4C93E68A" w:rsidP="654861C9">
            <w:pPr>
              <w:spacing w:before="120"/>
              <w:rPr>
                <w:rFonts w:ascii="Arial" w:hAnsi="Arial" w:cs="Arial"/>
                <w:sz w:val="20"/>
              </w:rPr>
            </w:pPr>
            <w:r w:rsidRPr="654861C9">
              <w:rPr>
                <w:rFonts w:ascii="Arial" w:hAnsi="Arial" w:cs="Arial"/>
                <w:sz w:val="20"/>
              </w:rPr>
              <w:t>I</w:t>
            </w:r>
            <w:r w:rsidR="4DD867DE" w:rsidRPr="654861C9">
              <w:rPr>
                <w:rFonts w:ascii="Arial" w:hAnsi="Arial" w:cs="Arial"/>
                <w:sz w:val="20"/>
              </w:rPr>
              <w:t xml:space="preserve">mplementing the methodology for apartment centralised services in NatHERS </w:t>
            </w:r>
            <w:r w:rsidR="79C652CD" w:rsidRPr="654861C9">
              <w:rPr>
                <w:rFonts w:ascii="Arial" w:hAnsi="Arial" w:cs="Arial"/>
                <w:sz w:val="20"/>
              </w:rPr>
              <w:t xml:space="preserve">is consistent with existing </w:t>
            </w:r>
            <w:r w:rsidR="1107D666" w:rsidRPr="654861C9">
              <w:rPr>
                <w:rFonts w:ascii="Arial" w:hAnsi="Arial" w:cs="Arial"/>
                <w:sz w:val="20"/>
              </w:rPr>
              <w:t xml:space="preserve">NatHERS </w:t>
            </w:r>
            <w:r w:rsidR="79C652CD" w:rsidRPr="654861C9">
              <w:rPr>
                <w:rFonts w:ascii="Arial" w:hAnsi="Arial" w:cs="Arial"/>
                <w:sz w:val="20"/>
              </w:rPr>
              <w:t xml:space="preserve">processes and therefore streamlined. </w:t>
            </w:r>
            <w:r w:rsidR="2F653205" w:rsidRPr="654861C9">
              <w:rPr>
                <w:rFonts w:ascii="Arial" w:hAnsi="Arial" w:cs="Arial"/>
                <w:sz w:val="20"/>
              </w:rPr>
              <w:t xml:space="preserve">NatHERS </w:t>
            </w:r>
            <w:r w:rsidR="79C652CD" w:rsidRPr="654861C9">
              <w:rPr>
                <w:rFonts w:ascii="Arial" w:hAnsi="Arial" w:cs="Arial"/>
                <w:sz w:val="20"/>
              </w:rPr>
              <w:t>conduct</w:t>
            </w:r>
            <w:r w:rsidR="55390FB9" w:rsidRPr="654861C9">
              <w:rPr>
                <w:rFonts w:ascii="Arial" w:hAnsi="Arial" w:cs="Arial"/>
                <w:sz w:val="20"/>
              </w:rPr>
              <w:t>s</w:t>
            </w:r>
            <w:r w:rsidR="79C652CD" w:rsidRPr="654861C9">
              <w:rPr>
                <w:rFonts w:ascii="Arial" w:hAnsi="Arial" w:cs="Arial"/>
                <w:sz w:val="20"/>
              </w:rPr>
              <w:t xml:space="preserve"> assessment of tools against the </w:t>
            </w:r>
            <w:r w:rsidR="00D913B1" w:rsidRPr="00D913B1">
              <w:rPr>
                <w:rFonts w:ascii="Arial" w:hAnsi="Arial" w:cs="Arial"/>
                <w:sz w:val="20"/>
              </w:rPr>
              <w:t xml:space="preserve">Whole of Home National Calculations Method </w:t>
            </w:r>
            <w:r w:rsidR="6189682D" w:rsidRPr="654861C9">
              <w:rPr>
                <w:rFonts w:ascii="Arial" w:hAnsi="Arial" w:cs="Arial"/>
                <w:sz w:val="20"/>
              </w:rPr>
              <w:t xml:space="preserve">and accredited tools are </w:t>
            </w:r>
            <w:r w:rsidR="7967EF94" w:rsidRPr="654861C9">
              <w:rPr>
                <w:rFonts w:ascii="Arial" w:hAnsi="Arial" w:cs="Arial"/>
                <w:sz w:val="20"/>
              </w:rPr>
              <w:t>use</w:t>
            </w:r>
            <w:r w:rsidR="00CA3624">
              <w:rPr>
                <w:rFonts w:ascii="Arial" w:hAnsi="Arial" w:cs="Arial"/>
                <w:sz w:val="20"/>
              </w:rPr>
              <w:t>d</w:t>
            </w:r>
            <w:r w:rsidR="7967EF94" w:rsidRPr="654861C9">
              <w:rPr>
                <w:rFonts w:ascii="Arial" w:hAnsi="Arial" w:cs="Arial"/>
                <w:sz w:val="20"/>
              </w:rPr>
              <w:t xml:space="preserve"> to</w:t>
            </w:r>
            <w:r w:rsidR="6189682D" w:rsidRPr="654861C9">
              <w:rPr>
                <w:rFonts w:ascii="Arial" w:hAnsi="Arial" w:cs="Arial"/>
                <w:sz w:val="20"/>
              </w:rPr>
              <w:t xml:space="preserve"> this process. </w:t>
            </w:r>
            <w:r w:rsidR="00683206" w:rsidRPr="654861C9">
              <w:rPr>
                <w:rFonts w:ascii="Arial" w:hAnsi="Arial" w:cs="Arial"/>
                <w:sz w:val="20"/>
              </w:rPr>
              <w:t>Thus,</w:t>
            </w:r>
            <w:r w:rsidR="0A921A97" w:rsidRPr="654861C9">
              <w:rPr>
                <w:rFonts w:ascii="Arial" w:hAnsi="Arial" w:cs="Arial"/>
                <w:sz w:val="20"/>
              </w:rPr>
              <w:t xml:space="preserve"> t</w:t>
            </w:r>
            <w:r w:rsidR="535F1F4C" w:rsidRPr="654861C9">
              <w:rPr>
                <w:rFonts w:ascii="Arial" w:hAnsi="Arial" w:cs="Arial"/>
                <w:sz w:val="20"/>
              </w:rPr>
              <w:t xml:space="preserve">ool developers who wish to implement the methodology for centralised services in their </w:t>
            </w:r>
            <w:r w:rsidR="1D0185CE" w:rsidRPr="654861C9">
              <w:rPr>
                <w:rFonts w:ascii="Arial" w:hAnsi="Arial" w:cs="Arial"/>
                <w:sz w:val="20"/>
              </w:rPr>
              <w:t>so</w:t>
            </w:r>
            <w:r w:rsidR="10F8B0FB" w:rsidRPr="654861C9">
              <w:rPr>
                <w:rFonts w:ascii="Arial" w:hAnsi="Arial" w:cs="Arial"/>
                <w:sz w:val="20"/>
              </w:rPr>
              <w:t>f</w:t>
            </w:r>
            <w:r w:rsidR="1D0185CE" w:rsidRPr="654861C9">
              <w:rPr>
                <w:rFonts w:ascii="Arial" w:hAnsi="Arial" w:cs="Arial"/>
                <w:sz w:val="20"/>
              </w:rPr>
              <w:t>t</w:t>
            </w:r>
            <w:r w:rsidR="47FD62CA" w:rsidRPr="654861C9">
              <w:rPr>
                <w:rFonts w:ascii="Arial" w:hAnsi="Arial" w:cs="Arial"/>
                <w:sz w:val="20"/>
              </w:rPr>
              <w:t>w</w:t>
            </w:r>
            <w:r w:rsidR="1D0185CE" w:rsidRPr="654861C9">
              <w:rPr>
                <w:rFonts w:ascii="Arial" w:hAnsi="Arial" w:cs="Arial"/>
                <w:sz w:val="20"/>
              </w:rPr>
              <w:t xml:space="preserve">are </w:t>
            </w:r>
            <w:r w:rsidR="535F1F4C" w:rsidRPr="654861C9">
              <w:rPr>
                <w:rFonts w:ascii="Arial" w:hAnsi="Arial" w:cs="Arial"/>
                <w:sz w:val="20"/>
              </w:rPr>
              <w:t xml:space="preserve">will </w:t>
            </w:r>
            <w:r w:rsidR="1A6FBF37" w:rsidRPr="654861C9">
              <w:rPr>
                <w:rFonts w:ascii="Arial" w:hAnsi="Arial" w:cs="Arial"/>
                <w:sz w:val="20"/>
              </w:rPr>
              <w:t xml:space="preserve">be able to </w:t>
            </w:r>
            <w:r w:rsidR="535F1F4C" w:rsidRPr="654861C9">
              <w:rPr>
                <w:rFonts w:ascii="Arial" w:hAnsi="Arial" w:cs="Arial"/>
                <w:sz w:val="20"/>
              </w:rPr>
              <w:t xml:space="preserve">do so in </w:t>
            </w:r>
            <w:r w:rsidR="59CFD33B" w:rsidRPr="654861C9">
              <w:rPr>
                <w:rFonts w:ascii="Arial" w:hAnsi="Arial" w:cs="Arial"/>
                <w:sz w:val="20"/>
              </w:rPr>
              <w:t>a</w:t>
            </w:r>
            <w:r w:rsidR="535F1F4C" w:rsidRPr="654861C9">
              <w:rPr>
                <w:rFonts w:ascii="Arial" w:hAnsi="Arial" w:cs="Arial"/>
                <w:sz w:val="20"/>
              </w:rPr>
              <w:t xml:space="preserve"> streamlined and timely</w:t>
            </w:r>
            <w:r w:rsidR="4E5EAB71" w:rsidRPr="654861C9">
              <w:rPr>
                <w:rFonts w:ascii="Arial" w:hAnsi="Arial" w:cs="Arial"/>
                <w:sz w:val="20"/>
              </w:rPr>
              <w:t xml:space="preserve"> manner.</w:t>
            </w:r>
          </w:p>
          <w:p w14:paraId="38725B2C" w14:textId="73B1E793" w:rsidR="00854AAF" w:rsidRDefault="411C281D" w:rsidP="654861C9">
            <w:pPr>
              <w:spacing w:before="120"/>
              <w:rPr>
                <w:rFonts w:ascii="Arial" w:hAnsi="Arial" w:cs="Arial"/>
                <w:sz w:val="20"/>
              </w:rPr>
            </w:pPr>
            <w:r w:rsidRPr="654861C9">
              <w:rPr>
                <w:rFonts w:ascii="Arial" w:hAnsi="Arial" w:cs="Arial"/>
                <w:sz w:val="20"/>
              </w:rPr>
              <w:t xml:space="preserve">The timing for implementation will </w:t>
            </w:r>
            <w:r w:rsidR="402148D7" w:rsidRPr="654861C9">
              <w:rPr>
                <w:rFonts w:ascii="Arial" w:hAnsi="Arial" w:cs="Arial"/>
                <w:sz w:val="20"/>
              </w:rPr>
              <w:t>align with NCC 2025</w:t>
            </w:r>
            <w:r w:rsidR="295F27D0" w:rsidRPr="654861C9">
              <w:rPr>
                <w:rFonts w:ascii="Arial" w:hAnsi="Arial" w:cs="Arial"/>
                <w:sz w:val="20"/>
              </w:rPr>
              <w:t>. When complete</w:t>
            </w:r>
            <w:r w:rsidR="7146B508" w:rsidRPr="654861C9">
              <w:rPr>
                <w:rFonts w:ascii="Arial" w:hAnsi="Arial" w:cs="Arial"/>
                <w:sz w:val="20"/>
              </w:rPr>
              <w:t>d</w:t>
            </w:r>
            <w:r w:rsidR="295F27D0" w:rsidRPr="654861C9">
              <w:rPr>
                <w:rFonts w:ascii="Arial" w:hAnsi="Arial" w:cs="Arial"/>
                <w:sz w:val="20"/>
              </w:rPr>
              <w:t xml:space="preserve"> </w:t>
            </w:r>
            <w:r w:rsidR="4C1EA505" w:rsidRPr="654861C9">
              <w:rPr>
                <w:rFonts w:ascii="Arial" w:hAnsi="Arial" w:cs="Arial"/>
                <w:sz w:val="20"/>
              </w:rPr>
              <w:t xml:space="preserve">NatHERS accreditation </w:t>
            </w:r>
            <w:r w:rsidR="295F27D0" w:rsidRPr="654861C9">
              <w:rPr>
                <w:rFonts w:ascii="Arial" w:hAnsi="Arial" w:cs="Arial"/>
                <w:sz w:val="20"/>
              </w:rPr>
              <w:t xml:space="preserve">processes will be </w:t>
            </w:r>
            <w:proofErr w:type="gramStart"/>
            <w:r w:rsidR="4DB3770E" w:rsidRPr="654861C9">
              <w:rPr>
                <w:rFonts w:ascii="Arial" w:hAnsi="Arial" w:cs="Arial"/>
                <w:sz w:val="20"/>
              </w:rPr>
              <w:t>up</w:t>
            </w:r>
            <w:r w:rsidR="4C1EA505" w:rsidRPr="654861C9">
              <w:rPr>
                <w:rFonts w:ascii="Arial" w:hAnsi="Arial" w:cs="Arial"/>
                <w:sz w:val="20"/>
              </w:rPr>
              <w:t>dated</w:t>
            </w:r>
            <w:proofErr w:type="gramEnd"/>
            <w:r w:rsidR="2EFB17A3" w:rsidRPr="654861C9">
              <w:rPr>
                <w:rFonts w:ascii="Arial" w:hAnsi="Arial" w:cs="Arial"/>
                <w:sz w:val="20"/>
              </w:rPr>
              <w:t xml:space="preserve"> and tools will be invited to submit for accreditation against the centralised services method. </w:t>
            </w:r>
          </w:p>
          <w:p w14:paraId="5142B0B7" w14:textId="77777777" w:rsidR="00B97FBF" w:rsidRDefault="00C74CC1" w:rsidP="00B72896">
            <w:pPr>
              <w:spacing w:before="120"/>
              <w:rPr>
                <w:rFonts w:ascii="Arial" w:hAnsi="Arial" w:cs="Arial"/>
                <w:sz w:val="20"/>
              </w:rPr>
            </w:pPr>
            <w:r w:rsidRPr="00C74CC1">
              <w:rPr>
                <w:rFonts w:ascii="Arial" w:hAnsi="Arial" w:cs="Arial"/>
                <w:sz w:val="20"/>
              </w:rPr>
              <w:t>Following implementation</w:t>
            </w:r>
            <w:r w:rsidR="00436293">
              <w:rPr>
                <w:rFonts w:ascii="Arial" w:hAnsi="Arial" w:cs="Arial"/>
                <w:sz w:val="20"/>
              </w:rPr>
              <w:t>,</w:t>
            </w:r>
            <w:r w:rsidR="00B73FE5" w:rsidRPr="00B73FE5">
              <w:rPr>
                <w:rFonts w:ascii="Arial" w:hAnsi="Arial" w:cs="Arial"/>
                <w:sz w:val="20"/>
              </w:rPr>
              <w:t xml:space="preserve"> the changes will be reviewed </w:t>
            </w:r>
            <w:r w:rsidR="00621A84">
              <w:rPr>
                <w:rFonts w:ascii="Arial" w:hAnsi="Arial" w:cs="Arial"/>
                <w:sz w:val="20"/>
              </w:rPr>
              <w:t xml:space="preserve">along with </w:t>
            </w:r>
            <w:r w:rsidR="00B73FE5">
              <w:rPr>
                <w:rFonts w:ascii="Arial" w:hAnsi="Arial" w:cs="Arial"/>
                <w:sz w:val="20"/>
              </w:rPr>
              <w:t>all NatHERS</w:t>
            </w:r>
            <w:r w:rsidR="00B73FE5" w:rsidRPr="00B73FE5">
              <w:rPr>
                <w:rFonts w:ascii="Arial" w:hAnsi="Arial" w:cs="Arial"/>
                <w:sz w:val="20"/>
              </w:rPr>
              <w:t xml:space="preserve"> processes</w:t>
            </w:r>
            <w:r w:rsidR="00B73FE5">
              <w:rPr>
                <w:rFonts w:ascii="Arial" w:hAnsi="Arial" w:cs="Arial"/>
                <w:sz w:val="20"/>
              </w:rPr>
              <w:t xml:space="preserve"> </w:t>
            </w:r>
            <w:r w:rsidR="003461A5" w:rsidRPr="003461A5">
              <w:rPr>
                <w:rFonts w:ascii="Arial" w:hAnsi="Arial" w:cs="Arial"/>
                <w:sz w:val="20"/>
              </w:rPr>
              <w:t xml:space="preserve">at regular intervals that follow the NCC residential buildings </w:t>
            </w:r>
            <w:r w:rsidR="00610CCB">
              <w:rPr>
                <w:rFonts w:ascii="Arial" w:hAnsi="Arial" w:cs="Arial"/>
                <w:sz w:val="20"/>
              </w:rPr>
              <w:t xml:space="preserve">energy efficiency </w:t>
            </w:r>
            <w:r w:rsidR="003461A5" w:rsidRPr="003461A5">
              <w:rPr>
                <w:rFonts w:ascii="Arial" w:hAnsi="Arial" w:cs="Arial"/>
                <w:sz w:val="20"/>
              </w:rPr>
              <w:t>changes cycle</w:t>
            </w:r>
            <w:r w:rsidR="003461A5">
              <w:rPr>
                <w:rFonts w:ascii="Arial" w:hAnsi="Arial" w:cs="Arial"/>
                <w:sz w:val="20"/>
              </w:rPr>
              <w:t>.</w:t>
            </w:r>
          </w:p>
          <w:p w14:paraId="06E5B487" w14:textId="437278BA" w:rsidR="006323DF" w:rsidRPr="00B72896" w:rsidRDefault="006323DF" w:rsidP="00B72896">
            <w:pPr>
              <w:spacing w:before="120"/>
              <w:rPr>
                <w:rFonts w:ascii="Arial" w:hAnsi="Arial" w:cs="Arial"/>
                <w:sz w:val="20"/>
              </w:rPr>
            </w:pPr>
          </w:p>
        </w:tc>
      </w:tr>
      <w:tr w:rsidR="00B97FBF" w:rsidRPr="00C451BB" w14:paraId="42FEC850" w14:textId="77777777" w:rsidTr="654861C9">
        <w:tc>
          <w:tcPr>
            <w:tcW w:w="9016" w:type="dxa"/>
            <w:shd w:val="clear" w:color="auto" w:fill="E6E6E6"/>
          </w:tcPr>
          <w:p w14:paraId="250B711A" w14:textId="77777777" w:rsidR="00B97FBF" w:rsidRPr="00C451BB" w:rsidRDefault="00B97FBF" w:rsidP="00B97FBF">
            <w:pPr>
              <w:rPr>
                <w:rFonts w:ascii="Arial" w:hAnsi="Arial" w:cs="Arial"/>
                <w:sz w:val="20"/>
              </w:rPr>
            </w:pPr>
          </w:p>
        </w:tc>
      </w:tr>
      <w:tr w:rsidR="00B97FBF" w:rsidRPr="00C451BB" w14:paraId="521EA647" w14:textId="77777777" w:rsidTr="654861C9">
        <w:tc>
          <w:tcPr>
            <w:tcW w:w="9016" w:type="dxa"/>
            <w:shd w:val="clear" w:color="auto" w:fill="auto"/>
          </w:tcPr>
          <w:p w14:paraId="4357850C" w14:textId="77777777" w:rsidR="00B97FBF" w:rsidRPr="00C451BB" w:rsidRDefault="00B97FBF" w:rsidP="00B97FBF">
            <w:pPr>
              <w:spacing w:before="120" w:after="120"/>
              <w:rPr>
                <w:rFonts w:ascii="Arial" w:hAnsi="Arial" w:cs="Arial"/>
                <w:b/>
                <w:sz w:val="20"/>
              </w:rPr>
            </w:pPr>
            <w:r w:rsidRPr="00C451BB">
              <w:rPr>
                <w:rFonts w:ascii="Arial" w:hAnsi="Arial" w:cs="Arial"/>
                <w:b/>
                <w:sz w:val="20"/>
              </w:rPr>
              <w:t>LIST OF ATTACHMENTS:</w:t>
            </w:r>
          </w:p>
          <w:p w14:paraId="0ED6A606" w14:textId="77777777" w:rsidR="00B97FBF" w:rsidRDefault="00B97FBF" w:rsidP="00B97FBF">
            <w:pPr>
              <w:spacing w:after="120"/>
              <w:rPr>
                <w:rFonts w:ascii="Arial" w:hAnsi="Arial" w:cs="Arial"/>
                <w:sz w:val="20"/>
              </w:rPr>
            </w:pPr>
            <w:r w:rsidRPr="00C451BB">
              <w:rPr>
                <w:rFonts w:ascii="Arial" w:hAnsi="Arial" w:cs="Arial"/>
                <w:sz w:val="20"/>
              </w:rPr>
              <w:t>Provide a list of attached supporting documents.</w:t>
            </w:r>
          </w:p>
          <w:p w14:paraId="7E38B5E6" w14:textId="1E4AC2CE" w:rsidR="00851559" w:rsidRDefault="00851559" w:rsidP="00B72896">
            <w:pPr>
              <w:spacing w:after="120"/>
              <w:rPr>
                <w:rFonts w:ascii="Arial" w:hAnsi="Arial" w:cs="Arial"/>
                <w:sz w:val="20"/>
              </w:rPr>
            </w:pPr>
            <w:r>
              <w:rPr>
                <w:rFonts w:ascii="Arial" w:hAnsi="Arial" w:cs="Arial"/>
                <w:sz w:val="20"/>
              </w:rPr>
              <w:t xml:space="preserve">Appendix </w:t>
            </w:r>
            <w:r w:rsidR="00213048">
              <w:rPr>
                <w:rFonts w:ascii="Arial" w:hAnsi="Arial" w:cs="Arial"/>
                <w:sz w:val="20"/>
              </w:rPr>
              <w:t>A</w:t>
            </w:r>
            <w:r>
              <w:rPr>
                <w:rFonts w:ascii="Arial" w:hAnsi="Arial" w:cs="Arial"/>
                <w:sz w:val="20"/>
              </w:rPr>
              <w:t>:</w:t>
            </w:r>
            <w:r w:rsidRPr="00851559">
              <w:rPr>
                <w:rFonts w:ascii="Arial" w:hAnsi="Arial" w:cs="Arial"/>
                <w:sz w:val="20"/>
              </w:rPr>
              <w:t xml:space="preserve"> Hot Water </w:t>
            </w:r>
            <w:r>
              <w:rPr>
                <w:rFonts w:ascii="Arial" w:hAnsi="Arial" w:cs="Arial"/>
                <w:sz w:val="20"/>
              </w:rPr>
              <w:t>t</w:t>
            </w:r>
            <w:r w:rsidRPr="00851559">
              <w:rPr>
                <w:rFonts w:ascii="Arial" w:hAnsi="Arial" w:cs="Arial"/>
                <w:sz w:val="20"/>
              </w:rPr>
              <w:t xml:space="preserve">esting </w:t>
            </w:r>
            <w:r>
              <w:rPr>
                <w:rFonts w:ascii="Arial" w:hAnsi="Arial" w:cs="Arial"/>
                <w:sz w:val="20"/>
              </w:rPr>
              <w:t>r</w:t>
            </w:r>
            <w:r w:rsidRPr="00851559">
              <w:rPr>
                <w:rFonts w:ascii="Arial" w:hAnsi="Arial" w:cs="Arial"/>
                <w:sz w:val="20"/>
              </w:rPr>
              <w:t>esults</w:t>
            </w:r>
          </w:p>
          <w:p w14:paraId="0F97EAFD" w14:textId="5110E398" w:rsidR="00213048" w:rsidRPr="00C451BB" w:rsidRDefault="00446DF7" w:rsidP="00F44E88">
            <w:pPr>
              <w:spacing w:after="120"/>
              <w:rPr>
                <w:rFonts w:ascii="Arial" w:hAnsi="Arial" w:cs="Arial"/>
                <w:sz w:val="20"/>
              </w:rPr>
            </w:pPr>
            <w:r>
              <w:rPr>
                <w:rFonts w:ascii="Arial" w:hAnsi="Arial" w:cs="Arial"/>
                <w:sz w:val="20"/>
              </w:rPr>
              <w:t xml:space="preserve">Appendix </w:t>
            </w:r>
            <w:r w:rsidR="00213048">
              <w:rPr>
                <w:rFonts w:ascii="Arial" w:hAnsi="Arial" w:cs="Arial"/>
                <w:sz w:val="20"/>
              </w:rPr>
              <w:t>B</w:t>
            </w:r>
            <w:r>
              <w:rPr>
                <w:rFonts w:ascii="Arial" w:hAnsi="Arial" w:cs="Arial"/>
                <w:sz w:val="20"/>
              </w:rPr>
              <w:t xml:space="preserve">: </w:t>
            </w:r>
            <w:r w:rsidR="0024648C">
              <w:rPr>
                <w:rFonts w:ascii="Arial" w:hAnsi="Arial" w:cs="Arial"/>
                <w:sz w:val="20"/>
              </w:rPr>
              <w:t xml:space="preserve">Heating and cooling testing results </w:t>
            </w:r>
            <w:r>
              <w:rPr>
                <w:rFonts w:ascii="Arial" w:hAnsi="Arial" w:cs="Arial"/>
                <w:sz w:val="20"/>
              </w:rPr>
              <w:t xml:space="preserve"> </w:t>
            </w:r>
          </w:p>
        </w:tc>
      </w:tr>
      <w:tr w:rsidR="00B97FBF" w:rsidRPr="00C451BB" w14:paraId="45258957" w14:textId="77777777" w:rsidTr="654861C9">
        <w:trPr>
          <w:trHeight w:val="136"/>
        </w:trPr>
        <w:tc>
          <w:tcPr>
            <w:tcW w:w="9016" w:type="dxa"/>
            <w:shd w:val="clear" w:color="auto" w:fill="E6E6E6"/>
          </w:tcPr>
          <w:p w14:paraId="0F518344" w14:textId="0823D023" w:rsidR="00B97FBF" w:rsidRPr="00122B5C" w:rsidRDefault="00851559" w:rsidP="00122B5C">
            <w:pPr>
              <w:rPr>
                <w:rFonts w:ascii="Arial" w:hAnsi="Arial" w:cs="Arial"/>
                <w:sz w:val="20"/>
              </w:rPr>
            </w:pPr>
            <w:r>
              <w:br w:type="page"/>
            </w:r>
          </w:p>
        </w:tc>
      </w:tr>
    </w:tbl>
    <w:p w14:paraId="7FAA3BF4" w14:textId="7DA49DAC" w:rsidR="00851559" w:rsidRDefault="0043629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51559" w:rsidRPr="00C451BB" w14:paraId="648AB866" w14:textId="77777777" w:rsidTr="654861C9">
        <w:trPr>
          <w:trHeight w:val="60"/>
        </w:trPr>
        <w:tc>
          <w:tcPr>
            <w:tcW w:w="9016" w:type="dxa"/>
            <w:shd w:val="clear" w:color="auto" w:fill="auto"/>
          </w:tcPr>
          <w:p w14:paraId="4A13615B" w14:textId="007DEA24" w:rsidR="00851559" w:rsidRPr="00851559" w:rsidRDefault="00851559" w:rsidP="0059693A">
            <w:pPr>
              <w:autoSpaceDE w:val="0"/>
              <w:autoSpaceDN w:val="0"/>
              <w:adjustRightInd w:val="0"/>
              <w:rPr>
                <w:rFonts w:ascii="Arial" w:hAnsi="Arial" w:cs="Arial"/>
                <w:b/>
                <w:bCs/>
                <w:color w:val="222222"/>
                <w:sz w:val="20"/>
              </w:rPr>
            </w:pPr>
            <w:r w:rsidRPr="00851559">
              <w:rPr>
                <w:rFonts w:ascii="Arial" w:hAnsi="Arial" w:cs="Arial"/>
                <w:b/>
                <w:bCs/>
                <w:color w:val="222222"/>
                <w:sz w:val="20"/>
              </w:rPr>
              <w:lastRenderedPageBreak/>
              <w:t xml:space="preserve">APPENDIX </w:t>
            </w:r>
            <w:r w:rsidR="000C7FCD">
              <w:rPr>
                <w:rFonts w:ascii="Arial" w:hAnsi="Arial" w:cs="Arial"/>
                <w:b/>
                <w:bCs/>
                <w:color w:val="222222"/>
                <w:sz w:val="20"/>
              </w:rPr>
              <w:t>A</w:t>
            </w:r>
            <w:r w:rsidRPr="00851559">
              <w:rPr>
                <w:rFonts w:ascii="Arial" w:hAnsi="Arial" w:cs="Arial"/>
                <w:b/>
                <w:bCs/>
                <w:color w:val="222222"/>
                <w:sz w:val="20"/>
              </w:rPr>
              <w:t>: HOT WATER TESTING RESULTS</w:t>
            </w:r>
          </w:p>
        </w:tc>
      </w:tr>
      <w:tr w:rsidR="00851559" w:rsidRPr="00C451BB" w14:paraId="2D51D2EB" w14:textId="77777777" w:rsidTr="654861C9">
        <w:trPr>
          <w:trHeight w:val="60"/>
        </w:trPr>
        <w:tc>
          <w:tcPr>
            <w:tcW w:w="9016" w:type="dxa"/>
            <w:tcBorders>
              <w:bottom w:val="single" w:sz="4" w:space="0" w:color="auto"/>
            </w:tcBorders>
            <w:shd w:val="clear" w:color="auto" w:fill="auto"/>
          </w:tcPr>
          <w:p w14:paraId="37155D3C" w14:textId="77777777" w:rsidR="00851559" w:rsidRPr="001D4921" w:rsidRDefault="00851559" w:rsidP="00851559">
            <w:pPr>
              <w:spacing w:before="120"/>
              <w:rPr>
                <w:rFonts w:ascii="Arial" w:hAnsi="Arial" w:cs="Arial"/>
                <w:b/>
                <w:sz w:val="20"/>
              </w:rPr>
            </w:pPr>
            <w:r w:rsidRPr="001D4921">
              <w:rPr>
                <w:rFonts w:ascii="Arial" w:hAnsi="Arial" w:cs="Arial"/>
                <w:b/>
                <w:sz w:val="20"/>
              </w:rPr>
              <w:t>Testing specification and limitations</w:t>
            </w:r>
          </w:p>
          <w:p w14:paraId="49A694CC" w14:textId="4C35C651" w:rsidR="00851559" w:rsidRDefault="00851559" w:rsidP="00851559">
            <w:pPr>
              <w:spacing w:before="120"/>
              <w:rPr>
                <w:rFonts w:ascii="Arial" w:hAnsi="Arial" w:cs="Arial"/>
                <w:sz w:val="20"/>
              </w:rPr>
            </w:pPr>
            <w:r w:rsidRPr="001D4921">
              <w:rPr>
                <w:rFonts w:ascii="Arial" w:hAnsi="Arial" w:cs="Arial"/>
                <w:sz w:val="20"/>
              </w:rPr>
              <w:t>The testing was conducted by obtaining realistic</w:t>
            </w:r>
            <w:r w:rsidRPr="001D4921">
              <w:rPr>
                <w:rFonts w:ascii="Arial" w:hAnsi="Arial" w:cs="Arial"/>
                <w:b/>
                <w:sz w:val="20"/>
              </w:rPr>
              <w:t xml:space="preserve"> </w:t>
            </w:r>
            <w:r w:rsidRPr="005E33DA">
              <w:rPr>
                <w:rFonts w:ascii="Arial" w:hAnsi="Arial" w:cs="Arial"/>
                <w:sz w:val="20"/>
              </w:rPr>
              <w:t xml:space="preserve">inputs provided by </w:t>
            </w:r>
            <w:r>
              <w:rPr>
                <w:rFonts w:ascii="Arial" w:hAnsi="Arial" w:cs="Arial"/>
                <w:sz w:val="20"/>
              </w:rPr>
              <w:t>Stiebel</w:t>
            </w:r>
            <w:r w:rsidRPr="005E33DA">
              <w:rPr>
                <w:rFonts w:ascii="Arial" w:hAnsi="Arial" w:cs="Arial"/>
                <w:sz w:val="20"/>
              </w:rPr>
              <w:t xml:space="preserve"> Eltron to represent typical hot water system</w:t>
            </w:r>
            <w:r>
              <w:rPr>
                <w:rFonts w:ascii="Arial" w:hAnsi="Arial" w:cs="Arial"/>
                <w:sz w:val="20"/>
              </w:rPr>
              <w:t>s</w:t>
            </w:r>
            <w:r w:rsidRPr="005E33DA">
              <w:rPr>
                <w:rFonts w:ascii="Arial" w:hAnsi="Arial" w:cs="Arial"/>
                <w:sz w:val="20"/>
              </w:rPr>
              <w:t xml:space="preserve"> in apartment buildings.</w:t>
            </w:r>
            <w:r>
              <w:rPr>
                <w:rFonts w:ascii="Arial" w:hAnsi="Arial" w:cs="Arial"/>
                <w:sz w:val="20"/>
              </w:rPr>
              <w:t xml:space="preserve"> This extends to all significant inputs such as the length and type of pipe, number and size of storage tanks and pumps and insulation and other properties of tanks and pipes. These are real-world inputs that meet relevant NCC requirements. </w:t>
            </w:r>
            <w:r w:rsidR="0021264B">
              <w:rPr>
                <w:rFonts w:ascii="Arial" w:hAnsi="Arial" w:cs="Arial"/>
                <w:sz w:val="20"/>
              </w:rPr>
              <w:t xml:space="preserve">Where necessary, assumptions based on accepted engineering heuristics or </w:t>
            </w:r>
            <w:r w:rsidR="00F31540">
              <w:rPr>
                <w:rFonts w:ascii="Arial" w:hAnsi="Arial" w:cs="Arial"/>
                <w:sz w:val="20"/>
              </w:rPr>
              <w:t xml:space="preserve">other references have been used. </w:t>
            </w:r>
          </w:p>
          <w:p w14:paraId="16A73353" w14:textId="665DA045" w:rsidR="00851559" w:rsidRPr="00C94D07" w:rsidRDefault="00851559" w:rsidP="00851559">
            <w:pPr>
              <w:spacing w:before="120"/>
              <w:rPr>
                <w:rFonts w:ascii="Arial" w:hAnsi="Arial" w:cs="Arial"/>
                <w:sz w:val="20"/>
              </w:rPr>
            </w:pPr>
            <w:r w:rsidRPr="00C94D07">
              <w:rPr>
                <w:rFonts w:ascii="Arial" w:hAnsi="Arial" w:cs="Arial"/>
                <w:sz w:val="20"/>
              </w:rPr>
              <w:t xml:space="preserve">Testing was conducted in Melbourne (see </w:t>
            </w:r>
            <w:r w:rsidR="00C623DF">
              <w:rPr>
                <w:rFonts w:ascii="Arial" w:hAnsi="Arial" w:cs="Arial"/>
                <w:sz w:val="20"/>
              </w:rPr>
              <w:t>T</w:t>
            </w:r>
            <w:r w:rsidRPr="00C94D07">
              <w:rPr>
                <w:rFonts w:ascii="Arial" w:hAnsi="Arial" w:cs="Arial"/>
                <w:sz w:val="20"/>
              </w:rPr>
              <w:t>able 1), Brisbane (</w:t>
            </w:r>
            <w:r w:rsidR="00C623DF">
              <w:rPr>
                <w:rFonts w:ascii="Arial" w:hAnsi="Arial" w:cs="Arial"/>
                <w:sz w:val="20"/>
              </w:rPr>
              <w:t>T</w:t>
            </w:r>
            <w:r w:rsidRPr="00C94D07">
              <w:rPr>
                <w:rFonts w:ascii="Arial" w:hAnsi="Arial" w:cs="Arial"/>
                <w:sz w:val="20"/>
              </w:rPr>
              <w:t>able 2), and Canberra (</w:t>
            </w:r>
            <w:r w:rsidR="00C623DF">
              <w:rPr>
                <w:rFonts w:ascii="Arial" w:hAnsi="Arial" w:cs="Arial"/>
                <w:sz w:val="20"/>
              </w:rPr>
              <w:t>T</w:t>
            </w:r>
            <w:r w:rsidRPr="00C94D07">
              <w:rPr>
                <w:rFonts w:ascii="Arial" w:hAnsi="Arial" w:cs="Arial"/>
                <w:sz w:val="20"/>
              </w:rPr>
              <w:t>able 3). These represent a balance of hot, mixed and cold climates and are the likely location for relevant apartments building, excluding Sydney where a BASIX method is used.</w:t>
            </w:r>
          </w:p>
          <w:p w14:paraId="2768A922" w14:textId="0335CD3A" w:rsidR="00851559" w:rsidRPr="00C94D07" w:rsidRDefault="00851559" w:rsidP="00851559">
            <w:pPr>
              <w:spacing w:before="120"/>
              <w:rPr>
                <w:rFonts w:ascii="Arial" w:hAnsi="Arial" w:cs="Arial"/>
                <w:sz w:val="20"/>
              </w:rPr>
            </w:pPr>
            <w:r w:rsidRPr="00C94D07">
              <w:rPr>
                <w:rFonts w:ascii="Arial" w:hAnsi="Arial" w:cs="Arial"/>
                <w:sz w:val="20"/>
              </w:rPr>
              <w:t>The range of municipal water inlet temperatures in the locations tested is representative of most capital cities, this mean our analysis represent a range that covers the predominate locations of apartment buildings in Australia considering over 80% of apartment buildings in Australia are in Sydney, Melbourne, Brisbane and parts of the QLD Coast</w:t>
            </w:r>
            <w:r w:rsidRPr="000C1D7A">
              <w:rPr>
                <w:rStyle w:val="FootnoteReference"/>
                <w:rFonts w:ascii="Arial" w:hAnsi="Arial" w:cs="Arial"/>
                <w:sz w:val="20"/>
              </w:rPr>
              <w:footnoteReference w:id="5"/>
            </w:r>
            <w:r w:rsidRPr="00C94D07">
              <w:rPr>
                <w:rFonts w:ascii="Arial" w:hAnsi="Arial" w:cs="Arial"/>
                <w:sz w:val="20"/>
              </w:rPr>
              <w:t>. As such these locations are also the likely locations for new apartment buildings construction</w:t>
            </w:r>
            <w:r w:rsidR="000B403F">
              <w:rPr>
                <w:rFonts w:ascii="Arial" w:hAnsi="Arial" w:cs="Arial"/>
                <w:sz w:val="20"/>
              </w:rPr>
              <w:t>.</w:t>
            </w:r>
            <w:r w:rsidRPr="00C94D07">
              <w:rPr>
                <w:rFonts w:ascii="Arial" w:hAnsi="Arial" w:cs="Arial"/>
                <w:sz w:val="20"/>
              </w:rPr>
              <w:t xml:space="preserve"> </w:t>
            </w:r>
          </w:p>
          <w:p w14:paraId="752D36BE" w14:textId="5587875B" w:rsidR="00851559" w:rsidRPr="00C94D07" w:rsidRDefault="54BF284D" w:rsidP="654861C9">
            <w:pPr>
              <w:spacing w:before="120"/>
              <w:rPr>
                <w:rFonts w:ascii="Arial" w:hAnsi="Arial" w:cs="Arial"/>
                <w:sz w:val="20"/>
              </w:rPr>
            </w:pPr>
            <w:r w:rsidRPr="654861C9">
              <w:rPr>
                <w:rFonts w:ascii="Arial" w:hAnsi="Arial" w:cs="Arial"/>
                <w:sz w:val="20"/>
              </w:rPr>
              <w:t>We simulated the same 59.2m</w:t>
            </w:r>
            <w:r w:rsidRPr="654861C9">
              <w:rPr>
                <w:rFonts w:ascii="Arial" w:hAnsi="Arial" w:cs="Arial"/>
                <w:sz w:val="20"/>
                <w:vertAlign w:val="superscript"/>
              </w:rPr>
              <w:t>2</w:t>
            </w:r>
            <w:r w:rsidRPr="654861C9">
              <w:rPr>
                <w:rFonts w:ascii="Arial" w:hAnsi="Arial" w:cs="Arial"/>
                <w:sz w:val="20"/>
              </w:rPr>
              <w:t xml:space="preserve"> dwelling in all examples, centralised and decentralised. This provides the same occupancy which determines </w:t>
            </w:r>
            <w:r w:rsidR="439A64F3" w:rsidRPr="654861C9">
              <w:rPr>
                <w:rFonts w:ascii="Arial" w:hAnsi="Arial" w:cs="Arial"/>
                <w:sz w:val="20"/>
              </w:rPr>
              <w:t xml:space="preserve">the </w:t>
            </w:r>
            <w:r w:rsidRPr="654861C9">
              <w:rPr>
                <w:rFonts w:ascii="Arial" w:hAnsi="Arial" w:cs="Arial"/>
                <w:sz w:val="20"/>
              </w:rPr>
              <w:t xml:space="preserve">hot water load.  </w:t>
            </w:r>
          </w:p>
          <w:p w14:paraId="629A1C78" w14:textId="77777777" w:rsidR="00851559" w:rsidRDefault="00851559" w:rsidP="00851559">
            <w:pPr>
              <w:rPr>
                <w:rFonts w:ascii="Arial" w:hAnsi="Arial" w:cs="Arial"/>
                <w:sz w:val="20"/>
              </w:rPr>
            </w:pPr>
          </w:p>
          <w:p w14:paraId="4D4314C4" w14:textId="1E1D08F4" w:rsidR="00851559" w:rsidRDefault="00851559" w:rsidP="00851559">
            <w:pPr>
              <w:rPr>
                <w:rFonts w:ascii="Arial" w:hAnsi="Arial" w:cs="Arial"/>
                <w:sz w:val="20"/>
              </w:rPr>
            </w:pPr>
            <w:r w:rsidRPr="00C94D07">
              <w:rPr>
                <w:rFonts w:ascii="Arial" w:hAnsi="Arial" w:cs="Arial"/>
                <w:sz w:val="20"/>
              </w:rPr>
              <w:t xml:space="preserve">Low rise is assumed to be 3 storeys, mid-rise 8 storeys and high-rise 20 storeys and above, based on Australian Bureau of Statistics classifications, other </w:t>
            </w:r>
            <w:r w:rsidR="004A0676">
              <w:rPr>
                <w:rFonts w:ascii="Arial" w:hAnsi="Arial" w:cs="Arial"/>
                <w:sz w:val="20"/>
              </w:rPr>
              <w:t>key</w:t>
            </w:r>
            <w:r w:rsidRPr="00C94D07">
              <w:rPr>
                <w:rFonts w:ascii="Arial" w:hAnsi="Arial" w:cs="Arial"/>
                <w:sz w:val="20"/>
              </w:rPr>
              <w:t xml:space="preserve"> inputs </w:t>
            </w:r>
            <w:r w:rsidR="004A0676">
              <w:rPr>
                <w:rFonts w:ascii="Arial" w:hAnsi="Arial" w:cs="Arial"/>
                <w:sz w:val="20"/>
              </w:rPr>
              <w:t xml:space="preserve">related to apartment size </w:t>
            </w:r>
            <w:r w:rsidRPr="00C94D07">
              <w:rPr>
                <w:rFonts w:ascii="Arial" w:hAnsi="Arial" w:cs="Arial"/>
                <w:sz w:val="20"/>
              </w:rPr>
              <w:t>are summarised as follows:</w:t>
            </w:r>
          </w:p>
          <w:p w14:paraId="2A34C69C" w14:textId="77777777" w:rsidR="004A0676" w:rsidRPr="00C94D07" w:rsidRDefault="004A0676" w:rsidP="00851559">
            <w:pPr>
              <w:rPr>
                <w:rFonts w:ascii="Arial" w:hAnsi="Arial" w:cs="Arial"/>
                <w:sz w:val="20"/>
              </w:rPr>
            </w:pPr>
          </w:p>
          <w:tbl>
            <w:tblPr>
              <w:tblStyle w:val="TableGrid"/>
              <w:tblW w:w="0" w:type="auto"/>
              <w:tblInd w:w="720" w:type="dxa"/>
              <w:tblLook w:val="04A0" w:firstRow="1" w:lastRow="0" w:firstColumn="1" w:lastColumn="0" w:noHBand="0" w:noVBand="1"/>
            </w:tblPr>
            <w:tblGrid>
              <w:gridCol w:w="1648"/>
              <w:gridCol w:w="1605"/>
              <w:gridCol w:w="1606"/>
              <w:gridCol w:w="1606"/>
            </w:tblGrid>
            <w:tr w:rsidR="00851559" w14:paraId="38F33AA1" w14:textId="77777777" w:rsidTr="00661954">
              <w:tc>
                <w:tcPr>
                  <w:tcW w:w="1648" w:type="dxa"/>
                  <w:shd w:val="clear" w:color="auto" w:fill="92D050"/>
                </w:tcPr>
                <w:p w14:paraId="21806FA2" w14:textId="77777777" w:rsidR="00851559" w:rsidRDefault="00851559" w:rsidP="00851559">
                  <w:pPr>
                    <w:pStyle w:val="ListParagraph"/>
                    <w:ind w:left="0"/>
                    <w:rPr>
                      <w:rFonts w:ascii="Arial" w:hAnsi="Arial" w:cs="Arial"/>
                      <w:sz w:val="20"/>
                    </w:rPr>
                  </w:pPr>
                  <w:r>
                    <w:rPr>
                      <w:rFonts w:ascii="Arial" w:hAnsi="Arial" w:cs="Arial"/>
                      <w:sz w:val="20"/>
                    </w:rPr>
                    <w:t>Input</w:t>
                  </w:r>
                </w:p>
              </w:tc>
              <w:tc>
                <w:tcPr>
                  <w:tcW w:w="1605" w:type="dxa"/>
                  <w:shd w:val="clear" w:color="auto" w:fill="92D050"/>
                </w:tcPr>
                <w:p w14:paraId="574757D1" w14:textId="77777777" w:rsidR="00851559" w:rsidRDefault="00851559" w:rsidP="00851559">
                  <w:pPr>
                    <w:pStyle w:val="ListParagraph"/>
                    <w:ind w:left="0"/>
                    <w:rPr>
                      <w:rFonts w:ascii="Arial" w:hAnsi="Arial" w:cs="Arial"/>
                      <w:sz w:val="20"/>
                    </w:rPr>
                  </w:pPr>
                  <w:r>
                    <w:rPr>
                      <w:rFonts w:ascii="Arial" w:hAnsi="Arial" w:cs="Arial"/>
                      <w:sz w:val="20"/>
                    </w:rPr>
                    <w:t>Low-rise</w:t>
                  </w:r>
                </w:p>
              </w:tc>
              <w:tc>
                <w:tcPr>
                  <w:tcW w:w="1606" w:type="dxa"/>
                  <w:shd w:val="clear" w:color="auto" w:fill="92D050"/>
                </w:tcPr>
                <w:p w14:paraId="6700CF14" w14:textId="77777777" w:rsidR="00851559" w:rsidRDefault="00851559" w:rsidP="00851559">
                  <w:pPr>
                    <w:pStyle w:val="ListParagraph"/>
                    <w:ind w:left="0"/>
                    <w:rPr>
                      <w:rFonts w:ascii="Arial" w:hAnsi="Arial" w:cs="Arial"/>
                      <w:sz w:val="20"/>
                    </w:rPr>
                  </w:pPr>
                  <w:r>
                    <w:rPr>
                      <w:rFonts w:ascii="Arial" w:hAnsi="Arial" w:cs="Arial"/>
                      <w:sz w:val="20"/>
                    </w:rPr>
                    <w:t>Mid-rise</w:t>
                  </w:r>
                </w:p>
              </w:tc>
              <w:tc>
                <w:tcPr>
                  <w:tcW w:w="1606" w:type="dxa"/>
                  <w:shd w:val="clear" w:color="auto" w:fill="92D050"/>
                </w:tcPr>
                <w:p w14:paraId="25153086" w14:textId="77777777" w:rsidR="00851559" w:rsidRDefault="00851559" w:rsidP="00851559">
                  <w:pPr>
                    <w:pStyle w:val="ListParagraph"/>
                    <w:ind w:left="0"/>
                    <w:rPr>
                      <w:rFonts w:ascii="Arial" w:hAnsi="Arial" w:cs="Arial"/>
                      <w:sz w:val="20"/>
                    </w:rPr>
                  </w:pPr>
                  <w:r>
                    <w:rPr>
                      <w:rFonts w:ascii="Arial" w:hAnsi="Arial" w:cs="Arial"/>
                      <w:sz w:val="20"/>
                    </w:rPr>
                    <w:t>High-rise</w:t>
                  </w:r>
                </w:p>
              </w:tc>
            </w:tr>
            <w:tr w:rsidR="00851559" w14:paraId="5C2308F1" w14:textId="77777777" w:rsidTr="00661954">
              <w:tc>
                <w:tcPr>
                  <w:tcW w:w="1648" w:type="dxa"/>
                  <w:shd w:val="clear" w:color="auto" w:fill="92D050"/>
                </w:tcPr>
                <w:p w14:paraId="661D03EF" w14:textId="77777777" w:rsidR="00851559" w:rsidRPr="00BD1F68" w:rsidRDefault="00851559" w:rsidP="00851559">
                  <w:pPr>
                    <w:pStyle w:val="ListParagraph"/>
                    <w:ind w:left="0"/>
                    <w:rPr>
                      <w:rFonts w:ascii="Arial" w:hAnsi="Arial" w:cs="Arial"/>
                      <w:sz w:val="20"/>
                    </w:rPr>
                  </w:pPr>
                  <w:r w:rsidRPr="00BD1F68">
                    <w:rPr>
                      <w:rFonts w:ascii="Arial" w:hAnsi="Arial" w:cs="Arial"/>
                      <w:sz w:val="20"/>
                    </w:rPr>
                    <w:t>Number of SOU’s</w:t>
                  </w:r>
                </w:p>
              </w:tc>
              <w:tc>
                <w:tcPr>
                  <w:tcW w:w="1605" w:type="dxa"/>
                </w:tcPr>
                <w:p w14:paraId="022CD2AD" w14:textId="77777777" w:rsidR="00851559" w:rsidRPr="00BD1F68" w:rsidRDefault="00851559" w:rsidP="00851559">
                  <w:pPr>
                    <w:pStyle w:val="ListParagraph"/>
                    <w:ind w:left="0"/>
                    <w:rPr>
                      <w:rFonts w:ascii="Arial" w:hAnsi="Arial" w:cs="Arial"/>
                      <w:sz w:val="20"/>
                    </w:rPr>
                  </w:pPr>
                  <w:r w:rsidRPr="00BD1F68">
                    <w:rPr>
                      <w:rFonts w:ascii="Arial" w:hAnsi="Arial" w:cs="Arial"/>
                      <w:sz w:val="20"/>
                    </w:rPr>
                    <w:t>8</w:t>
                  </w:r>
                </w:p>
              </w:tc>
              <w:tc>
                <w:tcPr>
                  <w:tcW w:w="1606" w:type="dxa"/>
                </w:tcPr>
                <w:p w14:paraId="0C9AEB13" w14:textId="77777777" w:rsidR="00851559" w:rsidRPr="00BD1F68" w:rsidRDefault="00851559" w:rsidP="00851559">
                  <w:pPr>
                    <w:pStyle w:val="ListParagraph"/>
                    <w:ind w:left="0"/>
                    <w:rPr>
                      <w:rFonts w:ascii="Arial" w:hAnsi="Arial" w:cs="Arial"/>
                      <w:sz w:val="20"/>
                    </w:rPr>
                  </w:pPr>
                  <w:r w:rsidRPr="00BD1F68">
                    <w:rPr>
                      <w:rFonts w:ascii="Arial" w:hAnsi="Arial" w:cs="Arial"/>
                      <w:sz w:val="20"/>
                    </w:rPr>
                    <w:t>80</w:t>
                  </w:r>
                </w:p>
              </w:tc>
              <w:tc>
                <w:tcPr>
                  <w:tcW w:w="1606" w:type="dxa"/>
                </w:tcPr>
                <w:p w14:paraId="2E390289" w14:textId="77777777" w:rsidR="00851559" w:rsidRPr="00BD1F68" w:rsidRDefault="00851559" w:rsidP="00851559">
                  <w:pPr>
                    <w:pStyle w:val="ListParagraph"/>
                    <w:ind w:left="0"/>
                    <w:rPr>
                      <w:rFonts w:ascii="Arial" w:hAnsi="Arial" w:cs="Arial"/>
                      <w:sz w:val="20"/>
                    </w:rPr>
                  </w:pPr>
                  <w:r w:rsidRPr="00BD1F68">
                    <w:rPr>
                      <w:rFonts w:ascii="Arial" w:hAnsi="Arial" w:cs="Arial"/>
                      <w:sz w:val="20"/>
                    </w:rPr>
                    <w:t>400</w:t>
                  </w:r>
                </w:p>
              </w:tc>
            </w:tr>
            <w:tr w:rsidR="00851559" w14:paraId="5CD80B0C" w14:textId="77777777" w:rsidTr="00661954">
              <w:tc>
                <w:tcPr>
                  <w:tcW w:w="1648" w:type="dxa"/>
                  <w:shd w:val="clear" w:color="auto" w:fill="92D050"/>
                </w:tcPr>
                <w:p w14:paraId="471AE592" w14:textId="77777777" w:rsidR="00851559" w:rsidRDefault="00851559" w:rsidP="00851559">
                  <w:pPr>
                    <w:pStyle w:val="ListParagraph"/>
                    <w:ind w:left="0"/>
                    <w:rPr>
                      <w:rFonts w:ascii="Arial" w:hAnsi="Arial" w:cs="Arial"/>
                      <w:sz w:val="20"/>
                    </w:rPr>
                  </w:pPr>
                  <w:r w:rsidRPr="00BD1F68">
                    <w:rPr>
                      <w:rFonts w:ascii="Arial" w:hAnsi="Arial" w:cs="Arial"/>
                      <w:sz w:val="20"/>
                    </w:rPr>
                    <w:t>Number of pumps</w:t>
                  </w:r>
                </w:p>
              </w:tc>
              <w:tc>
                <w:tcPr>
                  <w:tcW w:w="1605" w:type="dxa"/>
                </w:tcPr>
                <w:p w14:paraId="6DE5F64A" w14:textId="77777777" w:rsidR="00851559" w:rsidRDefault="00851559" w:rsidP="00851559">
                  <w:pPr>
                    <w:pStyle w:val="ListParagraph"/>
                    <w:ind w:left="0"/>
                    <w:rPr>
                      <w:rFonts w:ascii="Arial" w:hAnsi="Arial" w:cs="Arial"/>
                      <w:sz w:val="20"/>
                    </w:rPr>
                  </w:pPr>
                  <w:r w:rsidRPr="00BD1F68">
                    <w:rPr>
                      <w:rFonts w:ascii="Arial" w:hAnsi="Arial" w:cs="Arial"/>
                      <w:sz w:val="20"/>
                    </w:rPr>
                    <w:t>1</w:t>
                  </w:r>
                </w:p>
              </w:tc>
              <w:tc>
                <w:tcPr>
                  <w:tcW w:w="1606" w:type="dxa"/>
                </w:tcPr>
                <w:p w14:paraId="2A26766F" w14:textId="77777777" w:rsidR="00851559" w:rsidRDefault="00851559" w:rsidP="00851559">
                  <w:pPr>
                    <w:pStyle w:val="ListParagraph"/>
                    <w:ind w:left="0"/>
                    <w:rPr>
                      <w:rFonts w:ascii="Arial" w:hAnsi="Arial" w:cs="Arial"/>
                      <w:sz w:val="20"/>
                    </w:rPr>
                  </w:pPr>
                  <w:r w:rsidRPr="00BD1F68">
                    <w:rPr>
                      <w:rFonts w:ascii="Arial" w:hAnsi="Arial" w:cs="Arial"/>
                      <w:sz w:val="20"/>
                    </w:rPr>
                    <w:t>2</w:t>
                  </w:r>
                </w:p>
              </w:tc>
              <w:tc>
                <w:tcPr>
                  <w:tcW w:w="1606" w:type="dxa"/>
                </w:tcPr>
                <w:p w14:paraId="209A5C6A" w14:textId="77777777" w:rsidR="00851559" w:rsidRDefault="00851559" w:rsidP="00851559">
                  <w:pPr>
                    <w:pStyle w:val="ListParagraph"/>
                    <w:ind w:left="0"/>
                    <w:rPr>
                      <w:rFonts w:ascii="Arial" w:hAnsi="Arial" w:cs="Arial"/>
                      <w:sz w:val="20"/>
                    </w:rPr>
                  </w:pPr>
                  <w:r w:rsidRPr="00BD1F68">
                    <w:rPr>
                      <w:rFonts w:ascii="Arial" w:hAnsi="Arial" w:cs="Arial"/>
                      <w:sz w:val="20"/>
                    </w:rPr>
                    <w:t>4</w:t>
                  </w:r>
                </w:p>
              </w:tc>
            </w:tr>
            <w:tr w:rsidR="00851559" w14:paraId="00687AFC" w14:textId="77777777" w:rsidTr="00661954">
              <w:tc>
                <w:tcPr>
                  <w:tcW w:w="1648" w:type="dxa"/>
                  <w:shd w:val="clear" w:color="auto" w:fill="92D050"/>
                </w:tcPr>
                <w:p w14:paraId="672CC291" w14:textId="77777777" w:rsidR="00851559" w:rsidRDefault="00851559" w:rsidP="00851559">
                  <w:pPr>
                    <w:pStyle w:val="ListParagraph"/>
                    <w:ind w:left="0"/>
                    <w:rPr>
                      <w:rFonts w:ascii="Arial" w:hAnsi="Arial" w:cs="Arial"/>
                      <w:sz w:val="20"/>
                    </w:rPr>
                  </w:pPr>
                  <w:r w:rsidRPr="00BD1F68">
                    <w:rPr>
                      <w:rFonts w:ascii="Arial" w:hAnsi="Arial" w:cs="Arial"/>
                      <w:sz w:val="20"/>
                    </w:rPr>
                    <w:t>Number of storage tanks</w:t>
                  </w:r>
                </w:p>
              </w:tc>
              <w:tc>
                <w:tcPr>
                  <w:tcW w:w="1605" w:type="dxa"/>
                </w:tcPr>
                <w:p w14:paraId="3B313481" w14:textId="77777777" w:rsidR="00851559" w:rsidRDefault="00851559" w:rsidP="00851559">
                  <w:pPr>
                    <w:pStyle w:val="ListParagraph"/>
                    <w:ind w:left="0"/>
                    <w:rPr>
                      <w:rFonts w:ascii="Arial" w:hAnsi="Arial" w:cs="Arial"/>
                      <w:sz w:val="20"/>
                    </w:rPr>
                  </w:pPr>
                  <w:r w:rsidRPr="00BD1F68">
                    <w:rPr>
                      <w:rFonts w:ascii="Arial" w:hAnsi="Arial" w:cs="Arial"/>
                      <w:sz w:val="20"/>
                    </w:rPr>
                    <w:t>1</w:t>
                  </w:r>
                </w:p>
              </w:tc>
              <w:tc>
                <w:tcPr>
                  <w:tcW w:w="1606" w:type="dxa"/>
                </w:tcPr>
                <w:p w14:paraId="69B80E0E" w14:textId="77777777" w:rsidR="00851559" w:rsidRDefault="00851559" w:rsidP="00851559">
                  <w:pPr>
                    <w:pStyle w:val="ListParagraph"/>
                    <w:ind w:left="0"/>
                    <w:rPr>
                      <w:rFonts w:ascii="Arial" w:hAnsi="Arial" w:cs="Arial"/>
                      <w:sz w:val="20"/>
                    </w:rPr>
                  </w:pPr>
                  <w:r w:rsidRPr="00BD1F68">
                    <w:rPr>
                      <w:rFonts w:ascii="Arial" w:hAnsi="Arial" w:cs="Arial"/>
                      <w:sz w:val="20"/>
                    </w:rPr>
                    <w:t>2</w:t>
                  </w:r>
                </w:p>
              </w:tc>
              <w:tc>
                <w:tcPr>
                  <w:tcW w:w="1606" w:type="dxa"/>
                </w:tcPr>
                <w:p w14:paraId="55001D14" w14:textId="77777777" w:rsidR="00851559" w:rsidRDefault="00851559" w:rsidP="00851559">
                  <w:pPr>
                    <w:pStyle w:val="ListParagraph"/>
                    <w:ind w:left="0"/>
                    <w:rPr>
                      <w:rFonts w:ascii="Arial" w:hAnsi="Arial" w:cs="Arial"/>
                      <w:sz w:val="20"/>
                    </w:rPr>
                  </w:pPr>
                  <w:r w:rsidRPr="00BD1F68">
                    <w:rPr>
                      <w:rFonts w:ascii="Arial" w:hAnsi="Arial" w:cs="Arial"/>
                      <w:sz w:val="20"/>
                    </w:rPr>
                    <w:t>4</w:t>
                  </w:r>
                </w:p>
              </w:tc>
            </w:tr>
            <w:tr w:rsidR="00851559" w14:paraId="08D2CBF3" w14:textId="77777777" w:rsidTr="00661954">
              <w:tc>
                <w:tcPr>
                  <w:tcW w:w="1648" w:type="dxa"/>
                  <w:shd w:val="clear" w:color="auto" w:fill="92D050"/>
                </w:tcPr>
                <w:p w14:paraId="4342CC8B" w14:textId="77777777" w:rsidR="00851559" w:rsidRDefault="00851559" w:rsidP="00851559">
                  <w:pPr>
                    <w:pStyle w:val="ListParagraph"/>
                    <w:ind w:left="0"/>
                    <w:rPr>
                      <w:rFonts w:ascii="Arial" w:hAnsi="Arial" w:cs="Arial"/>
                      <w:sz w:val="20"/>
                    </w:rPr>
                  </w:pPr>
                  <w:r w:rsidRPr="00BD1F68">
                    <w:rPr>
                      <w:rFonts w:ascii="Arial" w:hAnsi="Arial" w:cs="Arial"/>
                      <w:sz w:val="20"/>
                    </w:rPr>
                    <w:t>Supply temperature (°)</w:t>
                  </w:r>
                </w:p>
              </w:tc>
              <w:tc>
                <w:tcPr>
                  <w:tcW w:w="1605" w:type="dxa"/>
                </w:tcPr>
                <w:p w14:paraId="74ADD6C6" w14:textId="77777777" w:rsidR="00851559" w:rsidRDefault="00851559" w:rsidP="00851559">
                  <w:pPr>
                    <w:pStyle w:val="ListParagraph"/>
                    <w:ind w:left="0"/>
                    <w:rPr>
                      <w:rFonts w:ascii="Arial" w:hAnsi="Arial" w:cs="Arial"/>
                      <w:sz w:val="20"/>
                    </w:rPr>
                  </w:pPr>
                  <w:r w:rsidRPr="00BD1F68">
                    <w:rPr>
                      <w:rFonts w:ascii="Arial" w:hAnsi="Arial" w:cs="Arial"/>
                      <w:sz w:val="20"/>
                    </w:rPr>
                    <w:t>70</w:t>
                  </w:r>
                </w:p>
              </w:tc>
              <w:tc>
                <w:tcPr>
                  <w:tcW w:w="1606" w:type="dxa"/>
                </w:tcPr>
                <w:p w14:paraId="4C154FD5" w14:textId="77777777" w:rsidR="00851559" w:rsidRDefault="00851559" w:rsidP="00851559">
                  <w:pPr>
                    <w:pStyle w:val="ListParagraph"/>
                    <w:ind w:left="0"/>
                    <w:rPr>
                      <w:rFonts w:ascii="Arial" w:hAnsi="Arial" w:cs="Arial"/>
                      <w:sz w:val="20"/>
                    </w:rPr>
                  </w:pPr>
                  <w:r w:rsidRPr="00BD1F68">
                    <w:rPr>
                      <w:rFonts w:ascii="Arial" w:hAnsi="Arial" w:cs="Arial"/>
                      <w:sz w:val="20"/>
                    </w:rPr>
                    <w:t>70</w:t>
                  </w:r>
                </w:p>
              </w:tc>
              <w:tc>
                <w:tcPr>
                  <w:tcW w:w="1606" w:type="dxa"/>
                </w:tcPr>
                <w:p w14:paraId="68A4796A" w14:textId="77777777" w:rsidR="00851559" w:rsidRDefault="00851559" w:rsidP="00851559">
                  <w:pPr>
                    <w:pStyle w:val="ListParagraph"/>
                    <w:ind w:left="0"/>
                    <w:rPr>
                      <w:rFonts w:ascii="Arial" w:hAnsi="Arial" w:cs="Arial"/>
                      <w:sz w:val="20"/>
                    </w:rPr>
                  </w:pPr>
                  <w:r w:rsidRPr="00BD1F68">
                    <w:rPr>
                      <w:rFonts w:ascii="Arial" w:hAnsi="Arial" w:cs="Arial"/>
                      <w:sz w:val="20"/>
                    </w:rPr>
                    <w:t>70</w:t>
                  </w:r>
                </w:p>
              </w:tc>
            </w:tr>
            <w:tr w:rsidR="00851559" w14:paraId="4BF4482F" w14:textId="77777777" w:rsidTr="00661954">
              <w:tc>
                <w:tcPr>
                  <w:tcW w:w="1648" w:type="dxa"/>
                  <w:shd w:val="clear" w:color="auto" w:fill="92D050"/>
                </w:tcPr>
                <w:p w14:paraId="19E6E719" w14:textId="77777777" w:rsidR="00851559" w:rsidRDefault="00851559" w:rsidP="00851559">
                  <w:pPr>
                    <w:pStyle w:val="ListParagraph"/>
                    <w:ind w:left="0"/>
                    <w:rPr>
                      <w:rFonts w:ascii="Arial" w:hAnsi="Arial" w:cs="Arial"/>
                      <w:sz w:val="20"/>
                    </w:rPr>
                  </w:pPr>
                  <w:r w:rsidRPr="00BD1F68">
                    <w:rPr>
                      <w:rFonts w:ascii="Arial" w:hAnsi="Arial" w:cs="Arial"/>
                      <w:sz w:val="20"/>
                    </w:rPr>
                    <w:t>Pipe length conditioned</w:t>
                  </w:r>
                </w:p>
              </w:tc>
              <w:tc>
                <w:tcPr>
                  <w:tcW w:w="1605" w:type="dxa"/>
                </w:tcPr>
                <w:p w14:paraId="4A3C57F0" w14:textId="77777777" w:rsidR="00851559" w:rsidRDefault="00851559" w:rsidP="00851559">
                  <w:pPr>
                    <w:pStyle w:val="ListParagraph"/>
                    <w:ind w:left="0"/>
                    <w:rPr>
                      <w:rFonts w:ascii="Arial" w:hAnsi="Arial" w:cs="Arial"/>
                      <w:sz w:val="20"/>
                    </w:rPr>
                  </w:pPr>
                  <w:r>
                    <w:rPr>
                      <w:rFonts w:ascii="Arial" w:hAnsi="Arial" w:cs="Arial"/>
                      <w:sz w:val="20"/>
                    </w:rPr>
                    <w:t>80</w:t>
                  </w:r>
                </w:p>
              </w:tc>
              <w:tc>
                <w:tcPr>
                  <w:tcW w:w="1606" w:type="dxa"/>
                </w:tcPr>
                <w:p w14:paraId="08067253" w14:textId="77777777" w:rsidR="00851559" w:rsidRDefault="00851559" w:rsidP="00851559">
                  <w:pPr>
                    <w:pStyle w:val="ListParagraph"/>
                    <w:ind w:left="0"/>
                    <w:rPr>
                      <w:rFonts w:ascii="Arial" w:hAnsi="Arial" w:cs="Arial"/>
                      <w:sz w:val="20"/>
                    </w:rPr>
                  </w:pPr>
                  <w:r>
                    <w:rPr>
                      <w:rFonts w:ascii="Arial" w:hAnsi="Arial" w:cs="Arial"/>
                      <w:sz w:val="20"/>
                    </w:rPr>
                    <w:t>800</w:t>
                  </w:r>
                </w:p>
              </w:tc>
              <w:tc>
                <w:tcPr>
                  <w:tcW w:w="1606" w:type="dxa"/>
                </w:tcPr>
                <w:p w14:paraId="7A5C8F59" w14:textId="77777777" w:rsidR="00851559" w:rsidRDefault="00851559" w:rsidP="00851559">
                  <w:pPr>
                    <w:pStyle w:val="ListParagraph"/>
                    <w:ind w:left="0"/>
                    <w:rPr>
                      <w:rFonts w:ascii="Arial" w:hAnsi="Arial" w:cs="Arial"/>
                      <w:sz w:val="20"/>
                    </w:rPr>
                  </w:pPr>
                  <w:r>
                    <w:rPr>
                      <w:rFonts w:ascii="Arial" w:hAnsi="Arial" w:cs="Arial"/>
                      <w:sz w:val="20"/>
                    </w:rPr>
                    <w:t>4000</w:t>
                  </w:r>
                </w:p>
              </w:tc>
            </w:tr>
          </w:tbl>
          <w:p w14:paraId="7084C3FB" w14:textId="7813951C" w:rsidR="0079341A" w:rsidRDefault="00851559" w:rsidP="004A0676">
            <w:pPr>
              <w:spacing w:before="120"/>
              <w:rPr>
                <w:rFonts w:ascii="Arial" w:hAnsi="Arial" w:cs="Arial"/>
                <w:sz w:val="20"/>
              </w:rPr>
            </w:pPr>
            <w:r w:rsidRPr="004A0676">
              <w:rPr>
                <w:rFonts w:ascii="Arial" w:hAnsi="Arial" w:cs="Arial"/>
                <w:sz w:val="20"/>
              </w:rPr>
              <w:t xml:space="preserve">The choice of decentralised hot water systems </w:t>
            </w:r>
            <w:r w:rsidR="004A0676">
              <w:rPr>
                <w:rFonts w:ascii="Arial" w:hAnsi="Arial" w:cs="Arial"/>
                <w:sz w:val="20"/>
              </w:rPr>
              <w:t xml:space="preserve">for comparison </w:t>
            </w:r>
            <w:r w:rsidRPr="004A0676">
              <w:rPr>
                <w:rFonts w:ascii="Arial" w:hAnsi="Arial" w:cs="Arial"/>
                <w:sz w:val="20"/>
              </w:rPr>
              <w:t xml:space="preserve">is subjective. </w:t>
            </w:r>
            <w:r w:rsidR="006C54A7">
              <w:rPr>
                <w:rFonts w:ascii="Arial" w:hAnsi="Arial" w:cs="Arial"/>
                <w:sz w:val="20"/>
              </w:rPr>
              <w:t xml:space="preserve">A </w:t>
            </w:r>
            <w:r w:rsidRPr="004A0676">
              <w:rPr>
                <w:rFonts w:ascii="Arial" w:hAnsi="Arial" w:cs="Arial"/>
                <w:sz w:val="20"/>
              </w:rPr>
              <w:t>27</w:t>
            </w:r>
            <w:r w:rsidR="004A0676">
              <w:rPr>
                <w:rFonts w:ascii="Arial" w:hAnsi="Arial" w:cs="Arial"/>
                <w:sz w:val="20"/>
              </w:rPr>
              <w:t xml:space="preserve"> </w:t>
            </w:r>
            <w:r w:rsidR="006C54A7" w:rsidRPr="006C54A7">
              <w:rPr>
                <w:rFonts w:ascii="Arial" w:hAnsi="Arial" w:cs="Arial"/>
                <w:sz w:val="20"/>
              </w:rPr>
              <w:t xml:space="preserve">small-scale technology certificates </w:t>
            </w:r>
            <w:r w:rsidR="006C54A7">
              <w:rPr>
                <w:rFonts w:ascii="Arial" w:hAnsi="Arial" w:cs="Arial"/>
                <w:sz w:val="20"/>
              </w:rPr>
              <w:t>(</w:t>
            </w:r>
            <w:r w:rsidRPr="004A0676">
              <w:rPr>
                <w:rFonts w:ascii="Arial" w:hAnsi="Arial" w:cs="Arial"/>
                <w:sz w:val="20"/>
              </w:rPr>
              <w:t>STC</w:t>
            </w:r>
            <w:r w:rsidR="006C54A7">
              <w:rPr>
                <w:rFonts w:ascii="Arial" w:hAnsi="Arial" w:cs="Arial"/>
                <w:sz w:val="20"/>
              </w:rPr>
              <w:t>)</w:t>
            </w:r>
            <w:r w:rsidRPr="004A0676">
              <w:rPr>
                <w:rFonts w:ascii="Arial" w:hAnsi="Arial" w:cs="Arial"/>
                <w:sz w:val="20"/>
              </w:rPr>
              <w:t xml:space="preserve"> </w:t>
            </w:r>
            <w:r w:rsidR="00FE6951">
              <w:rPr>
                <w:rFonts w:ascii="Arial" w:hAnsi="Arial" w:cs="Arial"/>
                <w:sz w:val="20"/>
              </w:rPr>
              <w:t xml:space="preserve">system </w:t>
            </w:r>
            <w:r w:rsidR="004A0676">
              <w:rPr>
                <w:rFonts w:ascii="Arial" w:hAnsi="Arial" w:cs="Arial"/>
                <w:sz w:val="20"/>
              </w:rPr>
              <w:t xml:space="preserve">was used for </w:t>
            </w:r>
            <w:r w:rsidRPr="004A0676">
              <w:rPr>
                <w:rFonts w:ascii="Arial" w:hAnsi="Arial" w:cs="Arial"/>
                <w:sz w:val="20"/>
              </w:rPr>
              <w:t>heat pump</w:t>
            </w:r>
            <w:r w:rsidR="004A0676">
              <w:rPr>
                <w:rFonts w:ascii="Arial" w:hAnsi="Arial" w:cs="Arial"/>
                <w:sz w:val="20"/>
              </w:rPr>
              <w:t xml:space="preserve">s, </w:t>
            </w:r>
            <w:r w:rsidRPr="004A0676">
              <w:rPr>
                <w:rFonts w:ascii="Arial" w:hAnsi="Arial" w:cs="Arial"/>
                <w:sz w:val="20"/>
              </w:rPr>
              <w:t xml:space="preserve">5-star </w:t>
            </w:r>
            <w:r w:rsidR="00FE6951">
              <w:rPr>
                <w:rFonts w:ascii="Arial" w:hAnsi="Arial" w:cs="Arial"/>
                <w:sz w:val="20"/>
              </w:rPr>
              <w:t xml:space="preserve">efficiency for </w:t>
            </w:r>
            <w:r w:rsidRPr="004A0676">
              <w:rPr>
                <w:rFonts w:ascii="Arial" w:hAnsi="Arial" w:cs="Arial"/>
                <w:sz w:val="20"/>
              </w:rPr>
              <w:t xml:space="preserve">gas appliances, </w:t>
            </w:r>
            <w:r w:rsidR="004A0676">
              <w:rPr>
                <w:rFonts w:ascii="Arial" w:hAnsi="Arial" w:cs="Arial"/>
                <w:sz w:val="20"/>
              </w:rPr>
              <w:t xml:space="preserve">and for </w:t>
            </w:r>
            <w:r w:rsidRPr="004A0676">
              <w:rPr>
                <w:rFonts w:ascii="Arial" w:hAnsi="Arial" w:cs="Arial"/>
                <w:sz w:val="20"/>
              </w:rPr>
              <w:t xml:space="preserve">electric instant </w:t>
            </w:r>
            <w:r w:rsidR="00FE6951">
              <w:rPr>
                <w:rFonts w:ascii="Arial" w:hAnsi="Arial" w:cs="Arial"/>
                <w:sz w:val="20"/>
              </w:rPr>
              <w:t>a</w:t>
            </w:r>
            <w:r w:rsidRPr="004A0676">
              <w:rPr>
                <w:rFonts w:ascii="Arial" w:hAnsi="Arial" w:cs="Arial"/>
                <w:sz w:val="20"/>
              </w:rPr>
              <w:t xml:space="preserve"> constant coefficien</w:t>
            </w:r>
            <w:r w:rsidR="00EB7284">
              <w:rPr>
                <w:rFonts w:ascii="Arial" w:hAnsi="Arial" w:cs="Arial"/>
                <w:sz w:val="20"/>
              </w:rPr>
              <w:t>t</w:t>
            </w:r>
            <w:r w:rsidRPr="004A0676">
              <w:rPr>
                <w:rFonts w:ascii="Arial" w:hAnsi="Arial" w:cs="Arial"/>
                <w:sz w:val="20"/>
              </w:rPr>
              <w:t xml:space="preserve"> of performance (COP) was used. </w:t>
            </w:r>
          </w:p>
          <w:p w14:paraId="54777FF5" w14:textId="35F69797" w:rsidR="0079341A" w:rsidRDefault="54BF284D" w:rsidP="654861C9">
            <w:pPr>
              <w:spacing w:before="120"/>
              <w:rPr>
                <w:rFonts w:ascii="Arial" w:hAnsi="Arial" w:cs="Arial"/>
                <w:sz w:val="20"/>
              </w:rPr>
            </w:pPr>
            <w:r w:rsidRPr="654861C9">
              <w:rPr>
                <w:rFonts w:ascii="Arial" w:hAnsi="Arial" w:cs="Arial"/>
                <w:sz w:val="20"/>
              </w:rPr>
              <w:t>27</w:t>
            </w:r>
            <w:r w:rsidR="39E5065C" w:rsidRPr="654861C9">
              <w:rPr>
                <w:rFonts w:ascii="Arial" w:hAnsi="Arial" w:cs="Arial"/>
                <w:sz w:val="20"/>
              </w:rPr>
              <w:t xml:space="preserve"> </w:t>
            </w:r>
            <w:r w:rsidRPr="654861C9">
              <w:rPr>
                <w:rFonts w:ascii="Arial" w:hAnsi="Arial" w:cs="Arial"/>
                <w:sz w:val="20"/>
              </w:rPr>
              <w:t>STC is a medium efficiency and sized system, not the best nor the worst on the market. A 27</w:t>
            </w:r>
            <w:r w:rsidR="39E5065C" w:rsidRPr="654861C9">
              <w:rPr>
                <w:rFonts w:ascii="Arial" w:hAnsi="Arial" w:cs="Arial"/>
                <w:sz w:val="20"/>
              </w:rPr>
              <w:t xml:space="preserve"> </w:t>
            </w:r>
            <w:r w:rsidRPr="654861C9">
              <w:rPr>
                <w:rFonts w:ascii="Arial" w:hAnsi="Arial" w:cs="Arial"/>
                <w:sz w:val="20"/>
              </w:rPr>
              <w:t xml:space="preserve">STC system is suitable for all climates tested, </w:t>
            </w:r>
            <w:r w:rsidR="506AD664" w:rsidRPr="654861C9">
              <w:rPr>
                <w:rFonts w:ascii="Arial" w:hAnsi="Arial" w:cs="Arial"/>
                <w:sz w:val="20"/>
              </w:rPr>
              <w:t xml:space="preserve">please note </w:t>
            </w:r>
            <w:r w:rsidRPr="654861C9">
              <w:rPr>
                <w:rFonts w:ascii="Arial" w:hAnsi="Arial" w:cs="Arial"/>
                <w:sz w:val="20"/>
              </w:rPr>
              <w:t xml:space="preserve">in Canberra and Melbourne a 25 STC system, or less, is not suitable (note there are no 26 STC systems). </w:t>
            </w:r>
          </w:p>
          <w:p w14:paraId="2668B182" w14:textId="77777777" w:rsidR="0079341A" w:rsidRDefault="00851559" w:rsidP="004A0676">
            <w:pPr>
              <w:spacing w:before="120"/>
              <w:rPr>
                <w:rFonts w:ascii="Arial" w:hAnsi="Arial" w:cs="Arial"/>
                <w:sz w:val="20"/>
              </w:rPr>
            </w:pPr>
            <w:r w:rsidRPr="004A0676">
              <w:rPr>
                <w:rFonts w:ascii="Arial" w:hAnsi="Arial" w:cs="Arial"/>
                <w:sz w:val="20"/>
              </w:rPr>
              <w:t xml:space="preserve">For gas appliances 5 star is used in the Whole of Home benchmark dwelling and as such </w:t>
            </w:r>
            <w:proofErr w:type="gramStart"/>
            <w:r w:rsidRPr="004A0676">
              <w:rPr>
                <w:rFonts w:ascii="Arial" w:hAnsi="Arial" w:cs="Arial"/>
                <w:sz w:val="20"/>
              </w:rPr>
              <w:t>all gas</w:t>
            </w:r>
            <w:proofErr w:type="gramEnd"/>
            <w:r w:rsidRPr="004A0676">
              <w:rPr>
                <w:rFonts w:ascii="Arial" w:hAnsi="Arial" w:cs="Arial"/>
                <w:sz w:val="20"/>
              </w:rPr>
              <w:t xml:space="preserve"> appliances are assumed to be 5-star. </w:t>
            </w:r>
          </w:p>
          <w:p w14:paraId="758220D7" w14:textId="549357EF" w:rsidR="00851559" w:rsidRPr="004A0676" w:rsidRDefault="00851559" w:rsidP="004A0676">
            <w:pPr>
              <w:spacing w:before="120"/>
              <w:rPr>
                <w:rFonts w:ascii="Arial" w:hAnsi="Arial" w:cs="Arial"/>
                <w:sz w:val="20"/>
              </w:rPr>
            </w:pPr>
            <w:r w:rsidRPr="004A0676">
              <w:rPr>
                <w:rFonts w:ascii="Arial" w:hAnsi="Arial" w:cs="Arial"/>
                <w:sz w:val="20"/>
              </w:rPr>
              <w:t xml:space="preserve">Instant electric is assumed at a constant COP for both central and decentral based on NatHERS existing settings. Choosing better or worst appliances will change the </w:t>
            </w:r>
            <w:r w:rsidR="0079341A">
              <w:rPr>
                <w:rFonts w:ascii="Arial" w:hAnsi="Arial" w:cs="Arial"/>
                <w:sz w:val="20"/>
              </w:rPr>
              <w:t>comparison results</w:t>
            </w:r>
            <w:r w:rsidRPr="004A0676">
              <w:rPr>
                <w:rFonts w:ascii="Arial" w:hAnsi="Arial" w:cs="Arial"/>
                <w:sz w:val="20"/>
              </w:rPr>
              <w:t xml:space="preserve"> significantly. </w:t>
            </w:r>
          </w:p>
          <w:p w14:paraId="1C32DC48" w14:textId="138226B7" w:rsidR="00851559" w:rsidRPr="0079341A" w:rsidRDefault="54BF284D" w:rsidP="654861C9">
            <w:pPr>
              <w:spacing w:before="120"/>
              <w:rPr>
                <w:rFonts w:ascii="Arial" w:hAnsi="Arial" w:cs="Arial"/>
                <w:sz w:val="20"/>
              </w:rPr>
            </w:pPr>
            <w:r w:rsidRPr="654861C9">
              <w:rPr>
                <w:rFonts w:ascii="Arial" w:hAnsi="Arial" w:cs="Arial"/>
                <w:sz w:val="20"/>
              </w:rPr>
              <w:t xml:space="preserve">For this testing the Whole of Home rating </w:t>
            </w:r>
            <w:r w:rsidR="6D622EFD" w:rsidRPr="654861C9">
              <w:rPr>
                <w:rFonts w:ascii="Arial" w:hAnsi="Arial" w:cs="Arial"/>
                <w:sz w:val="20"/>
              </w:rPr>
              <w:t xml:space="preserve">was not prioritised, </w:t>
            </w:r>
            <w:r w:rsidR="240DBAB6" w:rsidRPr="654861C9">
              <w:rPr>
                <w:rFonts w:ascii="Arial" w:hAnsi="Arial" w:cs="Arial"/>
                <w:sz w:val="20"/>
              </w:rPr>
              <w:t xml:space="preserve">instead </w:t>
            </w:r>
            <w:r w:rsidR="6D622EFD" w:rsidRPr="654861C9">
              <w:rPr>
                <w:rFonts w:ascii="Arial" w:hAnsi="Arial" w:cs="Arial"/>
                <w:sz w:val="20"/>
              </w:rPr>
              <w:t xml:space="preserve">the focus </w:t>
            </w:r>
            <w:r w:rsidR="2315A97B" w:rsidRPr="654861C9">
              <w:rPr>
                <w:rFonts w:ascii="Arial" w:hAnsi="Arial" w:cs="Arial"/>
                <w:sz w:val="20"/>
              </w:rPr>
              <w:t xml:space="preserve">was </w:t>
            </w:r>
            <w:r w:rsidR="6D622EFD" w:rsidRPr="654861C9">
              <w:rPr>
                <w:rFonts w:ascii="Arial" w:hAnsi="Arial" w:cs="Arial"/>
                <w:sz w:val="20"/>
              </w:rPr>
              <w:t xml:space="preserve">on energy use for hot water heating. </w:t>
            </w:r>
            <w:r w:rsidR="2E2BF860" w:rsidRPr="654861C9">
              <w:rPr>
                <w:rFonts w:ascii="Arial" w:hAnsi="Arial" w:cs="Arial"/>
                <w:sz w:val="20"/>
              </w:rPr>
              <w:t>W</w:t>
            </w:r>
            <w:r w:rsidRPr="654861C9">
              <w:rPr>
                <w:rFonts w:ascii="Arial" w:hAnsi="Arial" w:cs="Arial"/>
                <w:sz w:val="20"/>
              </w:rPr>
              <w:t>e assumed no solar PV, no batteries</w:t>
            </w:r>
            <w:r w:rsidR="2E2BF860" w:rsidRPr="654861C9">
              <w:rPr>
                <w:rFonts w:ascii="Arial" w:hAnsi="Arial" w:cs="Arial"/>
                <w:sz w:val="20"/>
              </w:rPr>
              <w:t xml:space="preserve">, </w:t>
            </w:r>
            <w:r w:rsidR="501BE480" w:rsidRPr="654861C9">
              <w:rPr>
                <w:rFonts w:ascii="Arial" w:hAnsi="Arial" w:cs="Arial"/>
                <w:sz w:val="20"/>
              </w:rPr>
              <w:t xml:space="preserve">and had </w:t>
            </w:r>
            <w:r w:rsidR="2E2BF860" w:rsidRPr="654861C9">
              <w:rPr>
                <w:rFonts w:ascii="Arial" w:hAnsi="Arial" w:cs="Arial"/>
                <w:sz w:val="20"/>
              </w:rPr>
              <w:t xml:space="preserve">unchanged </w:t>
            </w:r>
            <w:r w:rsidRPr="654861C9">
              <w:rPr>
                <w:rFonts w:ascii="Arial" w:hAnsi="Arial" w:cs="Arial"/>
                <w:sz w:val="20"/>
              </w:rPr>
              <w:t>heating and cooling appliances</w:t>
            </w:r>
            <w:r w:rsidR="2E2BF860" w:rsidRPr="654861C9">
              <w:rPr>
                <w:rFonts w:ascii="Arial" w:hAnsi="Arial" w:cs="Arial"/>
                <w:sz w:val="20"/>
              </w:rPr>
              <w:t xml:space="preserve"> in all scenarios</w:t>
            </w:r>
            <w:r w:rsidR="0055735B">
              <w:rPr>
                <w:rFonts w:ascii="Arial" w:hAnsi="Arial" w:cs="Arial"/>
                <w:sz w:val="20"/>
              </w:rPr>
              <w:t xml:space="preserve">; </w:t>
            </w:r>
            <w:r w:rsidRPr="654861C9">
              <w:rPr>
                <w:rFonts w:ascii="Arial" w:hAnsi="Arial" w:cs="Arial"/>
                <w:sz w:val="20"/>
              </w:rPr>
              <w:t>this</w:t>
            </w:r>
            <w:r w:rsidR="2E2BF860" w:rsidRPr="654861C9">
              <w:rPr>
                <w:rFonts w:ascii="Arial" w:hAnsi="Arial" w:cs="Arial"/>
                <w:sz w:val="20"/>
              </w:rPr>
              <w:t xml:space="preserve"> explain</w:t>
            </w:r>
            <w:r w:rsidR="0055735B">
              <w:rPr>
                <w:rFonts w:ascii="Arial" w:hAnsi="Arial" w:cs="Arial"/>
                <w:sz w:val="20"/>
              </w:rPr>
              <w:t>s</w:t>
            </w:r>
            <w:r w:rsidR="2E2BF860" w:rsidRPr="654861C9">
              <w:rPr>
                <w:rFonts w:ascii="Arial" w:hAnsi="Arial" w:cs="Arial"/>
                <w:sz w:val="20"/>
              </w:rPr>
              <w:t xml:space="preserve"> </w:t>
            </w:r>
            <w:r w:rsidRPr="654861C9">
              <w:rPr>
                <w:rFonts w:ascii="Arial" w:hAnsi="Arial" w:cs="Arial"/>
                <w:sz w:val="20"/>
              </w:rPr>
              <w:t>the low scores obtained</w:t>
            </w:r>
            <w:r w:rsidR="0055735B">
              <w:rPr>
                <w:rFonts w:ascii="Arial" w:hAnsi="Arial" w:cs="Arial"/>
                <w:sz w:val="20"/>
              </w:rPr>
              <w:t xml:space="preserve"> in some locations</w:t>
            </w:r>
            <w:r w:rsidRPr="654861C9">
              <w:rPr>
                <w:rFonts w:ascii="Arial" w:hAnsi="Arial" w:cs="Arial"/>
                <w:sz w:val="20"/>
              </w:rPr>
              <w:t xml:space="preserve">. </w:t>
            </w:r>
            <w:r w:rsidR="2E2BF860" w:rsidRPr="654861C9">
              <w:rPr>
                <w:rFonts w:ascii="Arial" w:hAnsi="Arial" w:cs="Arial"/>
                <w:sz w:val="20"/>
              </w:rPr>
              <w:t>It is important to not</w:t>
            </w:r>
            <w:r w:rsidR="0C422269" w:rsidRPr="654861C9">
              <w:rPr>
                <w:rFonts w:ascii="Arial" w:hAnsi="Arial" w:cs="Arial"/>
                <w:sz w:val="20"/>
              </w:rPr>
              <w:t>e</w:t>
            </w:r>
            <w:r w:rsidR="2E2BF860" w:rsidRPr="654861C9">
              <w:rPr>
                <w:rFonts w:ascii="Arial" w:hAnsi="Arial" w:cs="Arial"/>
                <w:sz w:val="20"/>
              </w:rPr>
              <w:t xml:space="preserve"> that we did not tune the building fabric to </w:t>
            </w:r>
            <w:r w:rsidR="5CA79944" w:rsidRPr="654861C9">
              <w:rPr>
                <w:rFonts w:ascii="Arial" w:hAnsi="Arial" w:cs="Arial"/>
                <w:sz w:val="20"/>
              </w:rPr>
              <w:t>achieve</w:t>
            </w:r>
            <w:r w:rsidR="2E2BF860" w:rsidRPr="654861C9">
              <w:rPr>
                <w:rFonts w:ascii="Arial" w:hAnsi="Arial" w:cs="Arial"/>
                <w:sz w:val="20"/>
              </w:rPr>
              <w:t xml:space="preserve"> 7 stars in each climate zone, rather used </w:t>
            </w:r>
            <w:r w:rsidR="00415A17">
              <w:rPr>
                <w:rFonts w:ascii="Arial" w:hAnsi="Arial" w:cs="Arial"/>
                <w:sz w:val="20"/>
              </w:rPr>
              <w:t xml:space="preserve">an off-the-shelf </w:t>
            </w:r>
            <w:r w:rsidR="2E2BF860" w:rsidRPr="654861C9">
              <w:rPr>
                <w:rFonts w:ascii="Arial" w:hAnsi="Arial" w:cs="Arial"/>
                <w:sz w:val="20"/>
              </w:rPr>
              <w:t>rating file</w:t>
            </w:r>
            <w:r w:rsidR="5CA79944" w:rsidRPr="654861C9">
              <w:rPr>
                <w:rFonts w:ascii="Arial" w:hAnsi="Arial" w:cs="Arial"/>
                <w:sz w:val="20"/>
              </w:rPr>
              <w:t xml:space="preserve"> with a </w:t>
            </w:r>
            <w:r w:rsidR="75708004" w:rsidRPr="654861C9">
              <w:rPr>
                <w:rFonts w:ascii="Arial" w:hAnsi="Arial" w:cs="Arial"/>
                <w:sz w:val="20"/>
              </w:rPr>
              <w:t>~</w:t>
            </w:r>
            <w:proofErr w:type="gramStart"/>
            <w:r w:rsidR="4D11926F" w:rsidRPr="654861C9">
              <w:rPr>
                <w:rFonts w:ascii="Arial" w:hAnsi="Arial" w:cs="Arial"/>
                <w:sz w:val="20"/>
              </w:rPr>
              <w:t>6.5 st</w:t>
            </w:r>
            <w:r w:rsidR="5CA79944" w:rsidRPr="654861C9">
              <w:rPr>
                <w:rFonts w:ascii="Arial" w:hAnsi="Arial" w:cs="Arial"/>
                <w:sz w:val="20"/>
              </w:rPr>
              <w:t>ar</w:t>
            </w:r>
            <w:proofErr w:type="gramEnd"/>
            <w:r w:rsidR="5CA79944" w:rsidRPr="654861C9">
              <w:rPr>
                <w:rFonts w:ascii="Arial" w:hAnsi="Arial" w:cs="Arial"/>
                <w:sz w:val="20"/>
              </w:rPr>
              <w:t xml:space="preserve"> rating (in </w:t>
            </w:r>
            <w:r w:rsidR="4D11926F" w:rsidRPr="654861C9">
              <w:rPr>
                <w:rFonts w:ascii="Arial" w:hAnsi="Arial" w:cs="Arial"/>
                <w:sz w:val="20"/>
              </w:rPr>
              <w:t>Sydney)</w:t>
            </w:r>
          </w:p>
          <w:p w14:paraId="66397984" w14:textId="0B7F84EB" w:rsidR="00851559" w:rsidRPr="00B97E8D" w:rsidRDefault="54BF284D" w:rsidP="654861C9">
            <w:pPr>
              <w:spacing w:before="120"/>
              <w:rPr>
                <w:rFonts w:ascii="Arial" w:hAnsi="Arial" w:cs="Arial"/>
                <w:sz w:val="20"/>
              </w:rPr>
            </w:pPr>
            <w:r w:rsidRPr="654861C9">
              <w:rPr>
                <w:rFonts w:ascii="Arial" w:hAnsi="Arial" w:cs="Arial"/>
                <w:sz w:val="20"/>
              </w:rPr>
              <w:t>Whilst the number of simulations we conducted is low, re</w:t>
            </w:r>
            <w:r w:rsidR="00415A17">
              <w:rPr>
                <w:rFonts w:ascii="Arial" w:hAnsi="Arial" w:cs="Arial"/>
                <w:sz w:val="20"/>
              </w:rPr>
              <w:t>-</w:t>
            </w:r>
            <w:r w:rsidRPr="654861C9">
              <w:rPr>
                <w:rFonts w:ascii="Arial" w:hAnsi="Arial" w:cs="Arial"/>
                <w:sz w:val="20"/>
              </w:rPr>
              <w:t xml:space="preserve">simulating the same dwelling and buildings in these cities any number of times will deliver the same results as it is the temperature of </w:t>
            </w:r>
            <w:r w:rsidRPr="654861C9">
              <w:rPr>
                <w:rFonts w:ascii="Arial" w:hAnsi="Arial" w:cs="Arial"/>
                <w:sz w:val="20"/>
              </w:rPr>
              <w:lastRenderedPageBreak/>
              <w:t xml:space="preserve">incoming municipal water that is the determining climatic factor for hot water. We could simulate a different sized dwelling, which will result in a different occupancy and therefore hot water load, but the change in load and therefore energy demand will be linear and so will the change to the Whole of Home score. As such we consider the results sufficient for </w:t>
            </w:r>
            <w:r w:rsidR="198F84FD" w:rsidRPr="654861C9">
              <w:rPr>
                <w:rFonts w:ascii="Arial" w:hAnsi="Arial" w:cs="Arial"/>
                <w:sz w:val="20"/>
              </w:rPr>
              <w:t xml:space="preserve">demonstrating the </w:t>
            </w:r>
            <w:r w:rsidR="00701F70">
              <w:rPr>
                <w:rFonts w:ascii="Arial" w:hAnsi="Arial" w:cs="Arial"/>
                <w:sz w:val="20"/>
              </w:rPr>
              <w:t>appropriateness of the proposed method</w:t>
            </w:r>
            <w:r w:rsidRPr="654861C9">
              <w:rPr>
                <w:rFonts w:ascii="Arial" w:hAnsi="Arial" w:cs="Arial"/>
                <w:sz w:val="20"/>
              </w:rPr>
              <w:t>.</w:t>
            </w:r>
          </w:p>
          <w:p w14:paraId="2F9526CC" w14:textId="361AECA2" w:rsidR="00412065" w:rsidRPr="00B87FF4" w:rsidRDefault="54BF284D" w:rsidP="654861C9">
            <w:pPr>
              <w:spacing w:before="120"/>
              <w:rPr>
                <w:rFonts w:ascii="Arial" w:hAnsi="Arial" w:cs="Arial"/>
                <w:sz w:val="20"/>
              </w:rPr>
            </w:pPr>
            <w:r w:rsidRPr="654861C9">
              <w:rPr>
                <w:rFonts w:ascii="Arial" w:hAnsi="Arial" w:cs="Arial"/>
                <w:sz w:val="20"/>
              </w:rPr>
              <w:t>For heat pump systems we also simulated a decentralised 27</w:t>
            </w:r>
            <w:r w:rsidR="00701F70">
              <w:rPr>
                <w:rFonts w:ascii="Arial" w:hAnsi="Arial" w:cs="Arial"/>
                <w:sz w:val="20"/>
              </w:rPr>
              <w:t xml:space="preserve"> </w:t>
            </w:r>
            <w:r w:rsidRPr="654861C9">
              <w:rPr>
                <w:rFonts w:ascii="Arial" w:hAnsi="Arial" w:cs="Arial"/>
                <w:sz w:val="20"/>
              </w:rPr>
              <w:t xml:space="preserve">STC heat pump in all other relevant capital cities, this is </w:t>
            </w:r>
            <w:r w:rsidR="6D9E161C" w:rsidRPr="654861C9">
              <w:rPr>
                <w:rFonts w:ascii="Arial" w:hAnsi="Arial" w:cs="Arial"/>
                <w:sz w:val="20"/>
              </w:rPr>
              <w:t>T</w:t>
            </w:r>
            <w:r w:rsidRPr="654861C9">
              <w:rPr>
                <w:rFonts w:ascii="Arial" w:hAnsi="Arial" w:cs="Arial"/>
                <w:sz w:val="20"/>
              </w:rPr>
              <w:t>able 4. The results confirm we can expect similar results in hot, mixed and cold climate in Australia to the testing in Melbourne, Brisbane and Canberra.</w:t>
            </w:r>
          </w:p>
          <w:p w14:paraId="4812C7E4" w14:textId="0F56D387" w:rsidR="00851559" w:rsidRPr="005E33DA" w:rsidRDefault="00B40A2D" w:rsidP="00851559">
            <w:pPr>
              <w:spacing w:before="120"/>
              <w:rPr>
                <w:rFonts w:ascii="Arial" w:hAnsi="Arial" w:cs="Arial"/>
                <w:sz w:val="20"/>
              </w:rPr>
            </w:pPr>
            <w:r>
              <w:rPr>
                <w:rFonts w:ascii="Arial" w:hAnsi="Arial" w:cs="Arial"/>
                <w:sz w:val="20"/>
              </w:rPr>
              <w:t>T</w:t>
            </w:r>
            <w:r w:rsidR="00851559">
              <w:rPr>
                <w:rFonts w:ascii="Arial" w:hAnsi="Arial" w:cs="Arial"/>
                <w:sz w:val="20"/>
              </w:rPr>
              <w:t>he</w:t>
            </w:r>
            <w:r>
              <w:rPr>
                <w:rFonts w:ascii="Arial" w:hAnsi="Arial" w:cs="Arial"/>
                <w:sz w:val="20"/>
              </w:rPr>
              <w:t xml:space="preserve">se results are designed to demonstrate that the proposed method performs as </w:t>
            </w:r>
            <w:r w:rsidR="004E669A">
              <w:rPr>
                <w:rFonts w:ascii="Arial" w:hAnsi="Arial" w:cs="Arial"/>
                <w:sz w:val="20"/>
              </w:rPr>
              <w:t>would</w:t>
            </w:r>
            <w:r>
              <w:rPr>
                <w:rFonts w:ascii="Arial" w:hAnsi="Arial" w:cs="Arial"/>
                <w:sz w:val="20"/>
              </w:rPr>
              <w:t xml:space="preserve"> be expected</w:t>
            </w:r>
            <w:r w:rsidR="004E669A">
              <w:rPr>
                <w:rFonts w:ascii="Arial" w:hAnsi="Arial" w:cs="Arial"/>
                <w:sz w:val="20"/>
              </w:rPr>
              <w:t xml:space="preserve"> when changes are made to apartment </w:t>
            </w:r>
            <w:r w:rsidR="00FF219E">
              <w:rPr>
                <w:rFonts w:ascii="Arial" w:hAnsi="Arial" w:cs="Arial"/>
                <w:sz w:val="20"/>
              </w:rPr>
              <w:t xml:space="preserve">building </w:t>
            </w:r>
            <w:r w:rsidR="004E669A">
              <w:rPr>
                <w:rFonts w:ascii="Arial" w:hAnsi="Arial" w:cs="Arial"/>
                <w:sz w:val="20"/>
              </w:rPr>
              <w:t>size</w:t>
            </w:r>
            <w:r w:rsidR="00FF219E">
              <w:rPr>
                <w:rFonts w:ascii="Arial" w:hAnsi="Arial" w:cs="Arial"/>
                <w:sz w:val="20"/>
              </w:rPr>
              <w:t xml:space="preserve"> and centralised system type. It is not intended that the current results be used to directly compare the performance of centralised vs decentralised systems</w:t>
            </w:r>
            <w:r w:rsidR="003C3FEE">
              <w:rPr>
                <w:rFonts w:ascii="Arial" w:hAnsi="Arial" w:cs="Arial"/>
                <w:sz w:val="20"/>
              </w:rPr>
              <w:t xml:space="preserve">, as there are many inputs that must be considered in such a comparison. </w:t>
            </w:r>
            <w:r w:rsidR="00851559" w:rsidRPr="005E33DA">
              <w:rPr>
                <w:rFonts w:ascii="Arial" w:hAnsi="Arial" w:cs="Arial"/>
                <w:sz w:val="20"/>
              </w:rPr>
              <w:t xml:space="preserve"> </w:t>
            </w:r>
          </w:p>
          <w:p w14:paraId="138B46C1" w14:textId="77777777" w:rsidR="00851559" w:rsidRPr="000C1D7A" w:rsidRDefault="00851559" w:rsidP="00851559">
            <w:pPr>
              <w:spacing w:before="120"/>
              <w:rPr>
                <w:rFonts w:ascii="Arial" w:hAnsi="Arial" w:cs="Arial"/>
                <w:b/>
                <w:bCs/>
                <w:szCs w:val="24"/>
              </w:rPr>
            </w:pPr>
            <w:r w:rsidRPr="000C1D7A">
              <w:rPr>
                <w:rFonts w:ascii="Arial" w:hAnsi="Arial" w:cs="Arial"/>
                <w:b/>
                <w:bCs/>
                <w:szCs w:val="24"/>
              </w:rPr>
              <w:t>Testing results</w:t>
            </w:r>
          </w:p>
          <w:p w14:paraId="6126142E" w14:textId="6566262F" w:rsidR="00851559" w:rsidRDefault="54BF284D" w:rsidP="654861C9">
            <w:pPr>
              <w:spacing w:before="120"/>
              <w:rPr>
                <w:rFonts w:ascii="Arial" w:hAnsi="Arial" w:cs="Arial"/>
                <w:sz w:val="20"/>
              </w:rPr>
            </w:pPr>
            <w:r w:rsidRPr="654861C9">
              <w:rPr>
                <w:rFonts w:ascii="Arial" w:hAnsi="Arial" w:cs="Arial"/>
                <w:sz w:val="20"/>
              </w:rPr>
              <w:t xml:space="preserve">The </w:t>
            </w:r>
            <w:r w:rsidR="710CDA4F" w:rsidRPr="654861C9">
              <w:rPr>
                <w:rFonts w:ascii="Arial" w:hAnsi="Arial" w:cs="Arial"/>
                <w:sz w:val="20"/>
              </w:rPr>
              <w:t xml:space="preserve">testing </w:t>
            </w:r>
            <w:r w:rsidRPr="654861C9">
              <w:rPr>
                <w:rFonts w:ascii="Arial" w:hAnsi="Arial" w:cs="Arial"/>
                <w:sz w:val="20"/>
              </w:rPr>
              <w:t>result</w:t>
            </w:r>
            <w:r w:rsidR="6A596E00" w:rsidRPr="654861C9">
              <w:rPr>
                <w:rFonts w:ascii="Arial" w:hAnsi="Arial" w:cs="Arial"/>
                <w:sz w:val="20"/>
              </w:rPr>
              <w:t>s</w:t>
            </w:r>
            <w:r w:rsidRPr="654861C9">
              <w:rPr>
                <w:rFonts w:ascii="Arial" w:hAnsi="Arial" w:cs="Arial"/>
                <w:sz w:val="20"/>
              </w:rPr>
              <w:t xml:space="preserve"> are presented in the following tables.</w:t>
            </w:r>
          </w:p>
          <w:p w14:paraId="0CE12026" w14:textId="77777777" w:rsidR="00851559" w:rsidRPr="000C1D7A" w:rsidRDefault="00851559" w:rsidP="00851559">
            <w:pPr>
              <w:spacing w:before="120"/>
              <w:rPr>
                <w:rFonts w:ascii="Arial" w:hAnsi="Arial" w:cs="Arial"/>
                <w:b/>
                <w:bCs/>
                <w:sz w:val="20"/>
              </w:rPr>
            </w:pPr>
            <w:r>
              <w:rPr>
                <w:rFonts w:ascii="Arial" w:hAnsi="Arial" w:cs="Arial"/>
                <w:b/>
                <w:bCs/>
                <w:sz w:val="20"/>
              </w:rPr>
              <w:t xml:space="preserve">Table 1 - </w:t>
            </w:r>
            <w:r w:rsidRPr="000C1D7A">
              <w:rPr>
                <w:rFonts w:ascii="Arial" w:hAnsi="Arial" w:cs="Arial"/>
                <w:b/>
                <w:bCs/>
                <w:sz w:val="20"/>
              </w:rPr>
              <w:t>Melbourne</w:t>
            </w:r>
          </w:p>
          <w:tbl>
            <w:tblPr>
              <w:tblStyle w:val="TableGrid"/>
              <w:tblW w:w="0" w:type="auto"/>
              <w:tblLook w:val="04A0" w:firstRow="1" w:lastRow="0" w:firstColumn="1" w:lastColumn="0" w:noHBand="0" w:noVBand="1"/>
            </w:tblPr>
            <w:tblGrid>
              <w:gridCol w:w="1690"/>
              <w:gridCol w:w="1533"/>
              <w:gridCol w:w="1172"/>
              <w:gridCol w:w="336"/>
              <w:gridCol w:w="1508"/>
              <w:gridCol w:w="2551"/>
            </w:tblGrid>
            <w:tr w:rsidR="00851559" w14:paraId="58245506" w14:textId="77777777" w:rsidTr="00661954">
              <w:tc>
                <w:tcPr>
                  <w:tcW w:w="1690" w:type="dxa"/>
                  <w:tcBorders>
                    <w:bottom w:val="single" w:sz="4" w:space="0" w:color="auto"/>
                  </w:tcBorders>
                  <w:shd w:val="clear" w:color="auto" w:fill="92D050"/>
                </w:tcPr>
                <w:p w14:paraId="339B19D0" w14:textId="77777777" w:rsidR="00851559" w:rsidRPr="00BD1F68" w:rsidRDefault="00851559" w:rsidP="00851559">
                  <w:pPr>
                    <w:spacing w:before="120"/>
                    <w:rPr>
                      <w:rFonts w:ascii="Arial" w:eastAsia="Calibri" w:hAnsi="Arial" w:cs="Arial"/>
                      <w:sz w:val="20"/>
                      <w:lang w:eastAsia="en-US"/>
                    </w:rPr>
                  </w:pPr>
                </w:p>
              </w:tc>
              <w:tc>
                <w:tcPr>
                  <w:tcW w:w="1533" w:type="dxa"/>
                  <w:shd w:val="clear" w:color="auto" w:fill="92D050"/>
                </w:tcPr>
                <w:p w14:paraId="603A0964" w14:textId="77777777" w:rsidR="00851559" w:rsidRPr="00BD1F68" w:rsidRDefault="00851559" w:rsidP="00851559">
                  <w:pPr>
                    <w:spacing w:before="120"/>
                    <w:rPr>
                      <w:rFonts w:ascii="Arial" w:eastAsia="Calibri" w:hAnsi="Arial" w:cs="Arial"/>
                      <w:sz w:val="20"/>
                      <w:lang w:eastAsia="en-US"/>
                    </w:rPr>
                  </w:pPr>
                  <w:r w:rsidRPr="00BD1F68">
                    <w:rPr>
                      <w:rFonts w:ascii="Arial" w:eastAsia="Calibri" w:hAnsi="Arial" w:cs="Arial"/>
                      <w:sz w:val="20"/>
                      <w:lang w:eastAsia="en-US"/>
                    </w:rPr>
                    <w:t>Low</w:t>
                  </w:r>
                  <w:r>
                    <w:rPr>
                      <w:rFonts w:ascii="Arial" w:eastAsia="Calibri" w:hAnsi="Arial" w:cs="Arial"/>
                      <w:sz w:val="20"/>
                      <w:lang w:eastAsia="en-US"/>
                    </w:rPr>
                    <w:t>-</w:t>
                  </w:r>
                  <w:r w:rsidRPr="00BD1F68">
                    <w:rPr>
                      <w:rFonts w:ascii="Arial" w:eastAsia="Calibri" w:hAnsi="Arial" w:cs="Arial"/>
                      <w:sz w:val="20"/>
                      <w:lang w:eastAsia="en-US"/>
                    </w:rPr>
                    <w:t>rise</w:t>
                  </w:r>
                </w:p>
              </w:tc>
              <w:tc>
                <w:tcPr>
                  <w:tcW w:w="1508" w:type="dxa"/>
                  <w:gridSpan w:val="2"/>
                  <w:shd w:val="clear" w:color="auto" w:fill="92D050"/>
                </w:tcPr>
                <w:p w14:paraId="2D873073" w14:textId="77777777" w:rsidR="00851559" w:rsidRPr="00BD1F68" w:rsidRDefault="00851559" w:rsidP="00851559">
                  <w:pPr>
                    <w:spacing w:before="120"/>
                    <w:rPr>
                      <w:rFonts w:ascii="Arial" w:eastAsia="Calibri" w:hAnsi="Arial" w:cs="Arial"/>
                      <w:sz w:val="20"/>
                      <w:lang w:eastAsia="en-US"/>
                    </w:rPr>
                  </w:pPr>
                  <w:r w:rsidRPr="00BD1F68">
                    <w:rPr>
                      <w:rFonts w:ascii="Arial" w:eastAsia="Calibri" w:hAnsi="Arial" w:cs="Arial"/>
                      <w:sz w:val="20"/>
                      <w:lang w:eastAsia="en-US"/>
                    </w:rPr>
                    <w:t>Mid</w:t>
                  </w:r>
                  <w:r>
                    <w:rPr>
                      <w:rFonts w:ascii="Arial" w:eastAsia="Calibri" w:hAnsi="Arial" w:cs="Arial"/>
                      <w:sz w:val="20"/>
                      <w:lang w:eastAsia="en-US"/>
                    </w:rPr>
                    <w:t>-</w:t>
                  </w:r>
                  <w:r w:rsidRPr="00BD1F68">
                    <w:rPr>
                      <w:rFonts w:ascii="Arial" w:eastAsia="Calibri" w:hAnsi="Arial" w:cs="Arial"/>
                      <w:sz w:val="20"/>
                      <w:lang w:eastAsia="en-US"/>
                    </w:rPr>
                    <w:t xml:space="preserve">rise </w:t>
                  </w:r>
                </w:p>
              </w:tc>
              <w:tc>
                <w:tcPr>
                  <w:tcW w:w="1508" w:type="dxa"/>
                  <w:shd w:val="clear" w:color="auto" w:fill="92D050"/>
                </w:tcPr>
                <w:p w14:paraId="365A6D91" w14:textId="77777777" w:rsidR="00851559" w:rsidRPr="00BD1F68" w:rsidRDefault="00851559" w:rsidP="00851559">
                  <w:pPr>
                    <w:spacing w:before="120"/>
                    <w:rPr>
                      <w:rFonts w:ascii="Arial" w:eastAsia="Calibri" w:hAnsi="Arial" w:cs="Arial"/>
                      <w:sz w:val="20"/>
                      <w:lang w:eastAsia="en-US"/>
                    </w:rPr>
                  </w:pPr>
                  <w:r w:rsidRPr="00BD1F68">
                    <w:rPr>
                      <w:rFonts w:ascii="Arial" w:eastAsia="Calibri" w:hAnsi="Arial" w:cs="Arial"/>
                      <w:sz w:val="20"/>
                      <w:lang w:eastAsia="en-US"/>
                    </w:rPr>
                    <w:t>High</w:t>
                  </w:r>
                  <w:r>
                    <w:rPr>
                      <w:rFonts w:ascii="Arial" w:eastAsia="Calibri" w:hAnsi="Arial" w:cs="Arial"/>
                      <w:sz w:val="20"/>
                      <w:lang w:eastAsia="en-US"/>
                    </w:rPr>
                    <w:t>-</w:t>
                  </w:r>
                  <w:r w:rsidRPr="00BD1F68">
                    <w:rPr>
                      <w:rFonts w:ascii="Arial" w:eastAsia="Calibri" w:hAnsi="Arial" w:cs="Arial"/>
                      <w:sz w:val="20"/>
                      <w:lang w:eastAsia="en-US"/>
                    </w:rPr>
                    <w:t xml:space="preserve">rise </w:t>
                  </w:r>
                </w:p>
              </w:tc>
              <w:tc>
                <w:tcPr>
                  <w:tcW w:w="2551" w:type="dxa"/>
                  <w:shd w:val="clear" w:color="auto" w:fill="92D050"/>
                </w:tcPr>
                <w:p w14:paraId="462A1995" w14:textId="77777777" w:rsidR="00851559" w:rsidRPr="00BD1F68" w:rsidRDefault="00851559" w:rsidP="00851559">
                  <w:pPr>
                    <w:spacing w:before="120"/>
                    <w:rPr>
                      <w:rFonts w:ascii="Arial" w:eastAsia="Calibri" w:hAnsi="Arial" w:cs="Arial"/>
                      <w:sz w:val="20"/>
                      <w:lang w:eastAsia="en-US"/>
                    </w:rPr>
                  </w:pPr>
                  <w:r>
                    <w:rPr>
                      <w:rFonts w:ascii="Arial" w:eastAsia="Calibri" w:hAnsi="Arial" w:cs="Arial"/>
                      <w:sz w:val="20"/>
                      <w:lang w:eastAsia="en-US"/>
                    </w:rPr>
                    <w:t>Whole of Home rating (decentralised/centralised, low-rise, mid-rise, high-rise)</w:t>
                  </w:r>
                </w:p>
              </w:tc>
            </w:tr>
            <w:tr w:rsidR="00851559" w14:paraId="756E6194" w14:textId="77777777" w:rsidTr="00661954">
              <w:trPr>
                <w:trHeight w:val="655"/>
              </w:trPr>
              <w:tc>
                <w:tcPr>
                  <w:tcW w:w="1690" w:type="dxa"/>
                  <w:shd w:val="clear" w:color="auto" w:fill="92D050"/>
                </w:tcPr>
                <w:p w14:paraId="04DEB69A" w14:textId="2C7E8D7E" w:rsidR="00851559" w:rsidRPr="00BD1F68" w:rsidRDefault="00851559" w:rsidP="00851559">
                  <w:pPr>
                    <w:spacing w:before="120"/>
                    <w:rPr>
                      <w:rFonts w:ascii="Arial" w:eastAsia="Calibri" w:hAnsi="Arial" w:cs="Arial"/>
                      <w:sz w:val="20"/>
                      <w:lang w:eastAsia="en-US"/>
                    </w:rPr>
                  </w:pPr>
                  <w:r w:rsidRPr="00BD1F68">
                    <w:rPr>
                      <w:rFonts w:ascii="Arial" w:eastAsia="Calibri" w:hAnsi="Arial" w:cs="Arial"/>
                      <w:sz w:val="20"/>
                      <w:lang w:eastAsia="en-US"/>
                    </w:rPr>
                    <w:t>Heat Pump</w:t>
                  </w:r>
                  <w:r>
                    <w:rPr>
                      <w:rFonts w:ascii="Arial" w:eastAsia="Calibri" w:hAnsi="Arial" w:cs="Arial"/>
                      <w:sz w:val="20"/>
                      <w:lang w:eastAsia="en-US"/>
                    </w:rPr>
                    <w:t xml:space="preserve"> (kWh/</w:t>
                  </w:r>
                  <w:r w:rsidR="00BC641C">
                    <w:rPr>
                      <w:rFonts w:ascii="Arial" w:eastAsia="Calibri" w:hAnsi="Arial" w:cs="Arial"/>
                      <w:sz w:val="20"/>
                      <w:lang w:eastAsia="en-US"/>
                    </w:rPr>
                    <w:t>yr.</w:t>
                  </w:r>
                  <w:r>
                    <w:rPr>
                      <w:rFonts w:ascii="Arial" w:eastAsia="Calibri" w:hAnsi="Arial" w:cs="Arial"/>
                      <w:sz w:val="20"/>
                      <w:lang w:eastAsia="en-US"/>
                    </w:rPr>
                    <w:t>)</w:t>
                  </w:r>
                </w:p>
              </w:tc>
              <w:tc>
                <w:tcPr>
                  <w:tcW w:w="1533" w:type="dxa"/>
                </w:tcPr>
                <w:p w14:paraId="6F0FE93D" w14:textId="77777777" w:rsidR="00851559" w:rsidRPr="00BD1F68" w:rsidRDefault="00851559" w:rsidP="00851559">
                  <w:pPr>
                    <w:spacing w:before="120"/>
                    <w:rPr>
                      <w:rFonts w:ascii="Arial" w:eastAsia="Calibri" w:hAnsi="Arial" w:cs="Arial"/>
                      <w:sz w:val="20"/>
                      <w:lang w:eastAsia="en-US"/>
                    </w:rPr>
                  </w:pPr>
                  <w:r>
                    <w:rPr>
                      <w:rFonts w:ascii="Arial" w:eastAsia="Calibri" w:hAnsi="Arial" w:cs="Arial"/>
                      <w:sz w:val="20"/>
                      <w:lang w:eastAsia="en-US"/>
                    </w:rPr>
                    <w:t>990</w:t>
                  </w:r>
                </w:p>
              </w:tc>
              <w:tc>
                <w:tcPr>
                  <w:tcW w:w="1508" w:type="dxa"/>
                  <w:gridSpan w:val="2"/>
                </w:tcPr>
                <w:p w14:paraId="5073CB4F" w14:textId="77777777" w:rsidR="00851559" w:rsidRPr="00BD1F68" w:rsidRDefault="00851559" w:rsidP="00851559">
                  <w:pPr>
                    <w:spacing w:before="120"/>
                    <w:rPr>
                      <w:rFonts w:ascii="Arial" w:eastAsia="Calibri" w:hAnsi="Arial" w:cs="Arial"/>
                      <w:sz w:val="20"/>
                      <w:lang w:eastAsia="en-US"/>
                    </w:rPr>
                  </w:pPr>
                  <w:r>
                    <w:rPr>
                      <w:rFonts w:ascii="Arial" w:eastAsia="Calibri" w:hAnsi="Arial" w:cs="Arial"/>
                      <w:sz w:val="20"/>
                      <w:lang w:eastAsia="en-US"/>
                    </w:rPr>
                    <w:t>861</w:t>
                  </w:r>
                </w:p>
              </w:tc>
              <w:tc>
                <w:tcPr>
                  <w:tcW w:w="1508" w:type="dxa"/>
                </w:tcPr>
                <w:p w14:paraId="054B832C" w14:textId="77777777" w:rsidR="00851559" w:rsidRPr="00BD1F68" w:rsidRDefault="00851559" w:rsidP="00851559">
                  <w:pPr>
                    <w:spacing w:before="120"/>
                    <w:rPr>
                      <w:rFonts w:ascii="Arial" w:eastAsia="Calibri" w:hAnsi="Arial" w:cs="Arial"/>
                      <w:sz w:val="20"/>
                      <w:lang w:eastAsia="en-US"/>
                    </w:rPr>
                  </w:pPr>
                  <w:r>
                    <w:rPr>
                      <w:rFonts w:ascii="Arial" w:eastAsia="Calibri" w:hAnsi="Arial" w:cs="Arial"/>
                      <w:sz w:val="20"/>
                      <w:lang w:eastAsia="en-US"/>
                    </w:rPr>
                    <w:t>841</w:t>
                  </w:r>
                </w:p>
              </w:tc>
              <w:tc>
                <w:tcPr>
                  <w:tcW w:w="2551" w:type="dxa"/>
                </w:tcPr>
                <w:p w14:paraId="3CF3F0EC" w14:textId="5C6272C3" w:rsidR="00851559" w:rsidRPr="00BD1F68" w:rsidRDefault="005D6D93" w:rsidP="00851559">
                  <w:pPr>
                    <w:spacing w:before="120"/>
                    <w:rPr>
                      <w:rFonts w:ascii="Arial" w:eastAsia="Calibri" w:hAnsi="Arial" w:cs="Arial"/>
                      <w:sz w:val="20"/>
                      <w:lang w:eastAsia="en-US"/>
                    </w:rPr>
                  </w:pPr>
                  <w:r>
                    <w:rPr>
                      <w:rFonts w:ascii="Arial" w:eastAsia="Calibri" w:hAnsi="Arial" w:cs="Arial"/>
                      <w:sz w:val="20"/>
                      <w:lang w:eastAsia="en-US"/>
                    </w:rPr>
                    <w:t xml:space="preserve">58/55, </w:t>
                  </w:r>
                  <w:r w:rsidR="00A440EF">
                    <w:rPr>
                      <w:rFonts w:ascii="Arial" w:eastAsia="Calibri" w:hAnsi="Arial" w:cs="Arial"/>
                      <w:sz w:val="20"/>
                      <w:lang w:eastAsia="en-US"/>
                    </w:rPr>
                    <w:t xml:space="preserve">58/57, </w:t>
                  </w:r>
                  <w:r w:rsidR="00D07E39">
                    <w:rPr>
                      <w:rFonts w:ascii="Arial" w:eastAsia="Calibri" w:hAnsi="Arial" w:cs="Arial"/>
                      <w:sz w:val="20"/>
                      <w:lang w:eastAsia="en-US"/>
                    </w:rPr>
                    <w:t>58/58</w:t>
                  </w:r>
                </w:p>
              </w:tc>
            </w:tr>
            <w:tr w:rsidR="00851559" w14:paraId="61E737FB" w14:textId="77777777" w:rsidTr="00661954">
              <w:trPr>
                <w:trHeight w:val="655"/>
              </w:trPr>
              <w:tc>
                <w:tcPr>
                  <w:tcW w:w="1690" w:type="dxa"/>
                  <w:shd w:val="clear" w:color="auto" w:fill="92D050"/>
                </w:tcPr>
                <w:p w14:paraId="26A24E6C" w14:textId="70A45C6F" w:rsidR="00851559" w:rsidRPr="00BD1F68" w:rsidRDefault="00851559" w:rsidP="00851559">
                  <w:pPr>
                    <w:spacing w:before="120"/>
                    <w:rPr>
                      <w:rFonts w:ascii="Arial" w:eastAsia="Calibri" w:hAnsi="Arial" w:cs="Arial"/>
                      <w:sz w:val="20"/>
                      <w:lang w:eastAsia="en-US"/>
                    </w:rPr>
                  </w:pPr>
                  <w:r w:rsidRPr="002B75BD">
                    <w:rPr>
                      <w:rFonts w:ascii="Arial" w:hAnsi="Arial" w:cs="Arial"/>
                      <w:sz w:val="20"/>
                    </w:rPr>
                    <w:t>Electric Instant (</w:t>
                  </w:r>
                  <w:r>
                    <w:rPr>
                      <w:rFonts w:ascii="Arial" w:hAnsi="Arial" w:cs="Arial"/>
                      <w:sz w:val="20"/>
                    </w:rPr>
                    <w:t>k</w:t>
                  </w:r>
                  <w:r w:rsidRPr="002B75BD">
                    <w:rPr>
                      <w:rFonts w:ascii="Arial" w:hAnsi="Arial" w:cs="Arial"/>
                      <w:sz w:val="20"/>
                    </w:rPr>
                    <w:t>W</w:t>
                  </w:r>
                  <w:r>
                    <w:rPr>
                      <w:rFonts w:ascii="Arial" w:hAnsi="Arial" w:cs="Arial"/>
                      <w:sz w:val="20"/>
                    </w:rPr>
                    <w:t>h</w:t>
                  </w:r>
                  <w:r w:rsidRPr="002B75BD">
                    <w:rPr>
                      <w:rFonts w:ascii="Arial" w:hAnsi="Arial" w:cs="Arial"/>
                      <w:sz w:val="20"/>
                    </w:rPr>
                    <w:t>/</w:t>
                  </w:r>
                  <w:r w:rsidR="00BC641C" w:rsidRPr="002B75BD">
                    <w:rPr>
                      <w:rFonts w:ascii="Arial" w:hAnsi="Arial" w:cs="Arial"/>
                      <w:sz w:val="20"/>
                    </w:rPr>
                    <w:t>yr.</w:t>
                  </w:r>
                  <w:r w:rsidRPr="002B75BD">
                    <w:rPr>
                      <w:rFonts w:ascii="Arial" w:hAnsi="Arial" w:cs="Arial"/>
                      <w:sz w:val="20"/>
                    </w:rPr>
                    <w:t>)</w:t>
                  </w:r>
                </w:p>
              </w:tc>
              <w:tc>
                <w:tcPr>
                  <w:tcW w:w="1533" w:type="dxa"/>
                </w:tcPr>
                <w:p w14:paraId="3BA74F30" w14:textId="77777777" w:rsidR="00851559" w:rsidRDefault="00851559" w:rsidP="00851559">
                  <w:pPr>
                    <w:spacing w:before="120"/>
                    <w:rPr>
                      <w:rFonts w:ascii="Arial" w:eastAsia="Calibri" w:hAnsi="Arial" w:cs="Arial"/>
                      <w:sz w:val="20"/>
                      <w:lang w:eastAsia="en-US"/>
                    </w:rPr>
                  </w:pPr>
                  <w:r w:rsidRPr="000C1D7A">
                    <w:rPr>
                      <w:rFonts w:ascii="Arial" w:eastAsia="Calibri" w:hAnsi="Arial" w:cs="Arial"/>
                      <w:sz w:val="20"/>
                      <w:lang w:eastAsia="en-US"/>
                    </w:rPr>
                    <w:t>2480</w:t>
                  </w:r>
                </w:p>
              </w:tc>
              <w:tc>
                <w:tcPr>
                  <w:tcW w:w="1508" w:type="dxa"/>
                  <w:gridSpan w:val="2"/>
                </w:tcPr>
                <w:p w14:paraId="1C95C8FE" w14:textId="77777777" w:rsidR="00851559" w:rsidRDefault="00851559" w:rsidP="00851559">
                  <w:pPr>
                    <w:spacing w:before="120"/>
                    <w:rPr>
                      <w:rFonts w:ascii="Arial" w:eastAsia="Calibri" w:hAnsi="Arial" w:cs="Arial"/>
                      <w:sz w:val="20"/>
                      <w:lang w:eastAsia="en-US"/>
                    </w:rPr>
                  </w:pPr>
                  <w:r w:rsidRPr="000C1D7A">
                    <w:rPr>
                      <w:rFonts w:ascii="Arial" w:eastAsia="Calibri" w:hAnsi="Arial" w:cs="Arial"/>
                      <w:sz w:val="20"/>
                      <w:lang w:eastAsia="en-US"/>
                    </w:rPr>
                    <w:t>2205</w:t>
                  </w:r>
                </w:p>
              </w:tc>
              <w:tc>
                <w:tcPr>
                  <w:tcW w:w="1508" w:type="dxa"/>
                </w:tcPr>
                <w:p w14:paraId="394C88F9" w14:textId="77777777" w:rsidR="00851559" w:rsidRDefault="00851559" w:rsidP="00851559">
                  <w:pPr>
                    <w:spacing w:before="120"/>
                    <w:rPr>
                      <w:rFonts w:ascii="Arial" w:eastAsia="Calibri" w:hAnsi="Arial" w:cs="Arial"/>
                      <w:sz w:val="20"/>
                      <w:lang w:eastAsia="en-US"/>
                    </w:rPr>
                  </w:pPr>
                  <w:r w:rsidRPr="000C1D7A">
                    <w:rPr>
                      <w:rFonts w:ascii="Arial" w:eastAsia="Calibri" w:hAnsi="Arial" w:cs="Arial"/>
                      <w:sz w:val="20"/>
                      <w:lang w:eastAsia="en-US"/>
                    </w:rPr>
                    <w:t>2164</w:t>
                  </w:r>
                </w:p>
              </w:tc>
              <w:tc>
                <w:tcPr>
                  <w:tcW w:w="2551" w:type="dxa"/>
                </w:tcPr>
                <w:p w14:paraId="482F83FC" w14:textId="5126F7C5" w:rsidR="00851559" w:rsidRDefault="00294D3A" w:rsidP="00851559">
                  <w:pPr>
                    <w:spacing w:before="120"/>
                    <w:rPr>
                      <w:rFonts w:ascii="Arial" w:eastAsia="Calibri" w:hAnsi="Arial" w:cs="Arial"/>
                      <w:sz w:val="20"/>
                      <w:lang w:eastAsia="en-US"/>
                    </w:rPr>
                  </w:pPr>
                  <w:r>
                    <w:rPr>
                      <w:rFonts w:ascii="Arial" w:eastAsia="Calibri" w:hAnsi="Arial" w:cs="Arial"/>
                      <w:sz w:val="20"/>
                      <w:lang w:eastAsia="en-US"/>
                    </w:rPr>
                    <w:t>43/</w:t>
                  </w:r>
                  <w:r w:rsidR="008C4279">
                    <w:rPr>
                      <w:rFonts w:ascii="Arial" w:eastAsia="Calibri" w:hAnsi="Arial" w:cs="Arial"/>
                      <w:sz w:val="20"/>
                      <w:lang w:eastAsia="en-US"/>
                    </w:rPr>
                    <w:t>32,</w:t>
                  </w:r>
                  <w:r w:rsidR="007F2DB9">
                    <w:rPr>
                      <w:rFonts w:ascii="Arial" w:eastAsia="Calibri" w:hAnsi="Arial" w:cs="Arial"/>
                      <w:sz w:val="20"/>
                      <w:lang w:eastAsia="en-US"/>
                    </w:rPr>
                    <w:t xml:space="preserve"> 43/32, 43/32</w:t>
                  </w:r>
                  <w:r w:rsidR="008C4279">
                    <w:rPr>
                      <w:rFonts w:ascii="Arial" w:eastAsia="Calibri" w:hAnsi="Arial" w:cs="Arial"/>
                      <w:sz w:val="20"/>
                      <w:lang w:eastAsia="en-US"/>
                    </w:rPr>
                    <w:t xml:space="preserve"> </w:t>
                  </w:r>
                </w:p>
              </w:tc>
            </w:tr>
            <w:tr w:rsidR="00851559" w14:paraId="4896ED88" w14:textId="77777777" w:rsidTr="00661954">
              <w:tc>
                <w:tcPr>
                  <w:tcW w:w="1690" w:type="dxa"/>
                  <w:shd w:val="clear" w:color="auto" w:fill="92D050"/>
                </w:tcPr>
                <w:p w14:paraId="7E5B856D" w14:textId="0B345F41" w:rsidR="00851559" w:rsidRPr="00BD1F68" w:rsidRDefault="00851559" w:rsidP="00851559">
                  <w:pPr>
                    <w:spacing w:before="120"/>
                    <w:rPr>
                      <w:rFonts w:ascii="Arial" w:eastAsia="Calibri" w:hAnsi="Arial" w:cs="Arial"/>
                      <w:sz w:val="20"/>
                      <w:lang w:eastAsia="en-US"/>
                    </w:rPr>
                  </w:pPr>
                  <w:r w:rsidRPr="00BD1F68">
                    <w:rPr>
                      <w:rFonts w:ascii="Arial" w:eastAsia="Calibri" w:hAnsi="Arial" w:cs="Arial"/>
                      <w:sz w:val="20"/>
                      <w:lang w:eastAsia="en-US"/>
                    </w:rPr>
                    <w:t>Gas storage (MJ/</w:t>
                  </w:r>
                  <w:r w:rsidR="00BC641C" w:rsidRPr="00BD1F68">
                    <w:rPr>
                      <w:rFonts w:ascii="Arial" w:eastAsia="Calibri" w:hAnsi="Arial" w:cs="Arial"/>
                      <w:sz w:val="20"/>
                      <w:lang w:eastAsia="en-US"/>
                    </w:rPr>
                    <w:t>yr.</w:t>
                  </w:r>
                  <w:r w:rsidRPr="00BD1F68">
                    <w:rPr>
                      <w:rFonts w:ascii="Arial" w:eastAsia="Calibri" w:hAnsi="Arial" w:cs="Arial"/>
                      <w:sz w:val="20"/>
                      <w:lang w:eastAsia="en-US"/>
                    </w:rPr>
                    <w:t>)</w:t>
                  </w:r>
                </w:p>
              </w:tc>
              <w:tc>
                <w:tcPr>
                  <w:tcW w:w="1533" w:type="dxa"/>
                </w:tcPr>
                <w:p w14:paraId="181AA05C" w14:textId="77777777" w:rsidR="00851559" w:rsidRPr="00571B44" w:rsidRDefault="00851559" w:rsidP="00851559">
                  <w:pPr>
                    <w:spacing w:before="120"/>
                    <w:rPr>
                      <w:rFonts w:ascii="Arial" w:eastAsia="Calibri" w:hAnsi="Arial" w:cs="Arial"/>
                      <w:sz w:val="20"/>
                      <w:lang w:eastAsia="en-US"/>
                    </w:rPr>
                  </w:pPr>
                  <w:r w:rsidRPr="00571B44">
                    <w:rPr>
                      <w:rFonts w:ascii="Arial" w:eastAsia="Calibri" w:hAnsi="Arial" w:cs="Arial"/>
                      <w:sz w:val="20"/>
                      <w:lang w:eastAsia="en-US"/>
                    </w:rPr>
                    <w:t>10530</w:t>
                  </w:r>
                </w:p>
              </w:tc>
              <w:tc>
                <w:tcPr>
                  <w:tcW w:w="1508" w:type="dxa"/>
                  <w:gridSpan w:val="2"/>
                </w:tcPr>
                <w:p w14:paraId="5086A357" w14:textId="77777777" w:rsidR="00851559" w:rsidRPr="00571B44" w:rsidRDefault="00851559" w:rsidP="00851559">
                  <w:pPr>
                    <w:spacing w:before="120"/>
                    <w:rPr>
                      <w:rFonts w:ascii="Arial" w:eastAsia="Calibri" w:hAnsi="Arial" w:cs="Arial"/>
                      <w:sz w:val="20"/>
                      <w:lang w:eastAsia="en-US"/>
                    </w:rPr>
                  </w:pPr>
                  <w:r w:rsidRPr="00571B44">
                    <w:rPr>
                      <w:rFonts w:ascii="Arial" w:eastAsia="Calibri" w:hAnsi="Arial" w:cs="Arial"/>
                      <w:sz w:val="20"/>
                      <w:lang w:eastAsia="en-US"/>
                    </w:rPr>
                    <w:t>9385</w:t>
                  </w:r>
                </w:p>
              </w:tc>
              <w:tc>
                <w:tcPr>
                  <w:tcW w:w="1508" w:type="dxa"/>
                </w:tcPr>
                <w:p w14:paraId="58352A1A" w14:textId="77777777" w:rsidR="00851559" w:rsidRPr="00571B44" w:rsidRDefault="00851559" w:rsidP="00851559">
                  <w:pPr>
                    <w:spacing w:before="120"/>
                    <w:rPr>
                      <w:rFonts w:ascii="Arial" w:eastAsia="Calibri" w:hAnsi="Arial" w:cs="Arial"/>
                      <w:sz w:val="20"/>
                      <w:lang w:eastAsia="en-US"/>
                    </w:rPr>
                  </w:pPr>
                  <w:r w:rsidRPr="00571B44">
                    <w:rPr>
                      <w:rFonts w:ascii="Arial" w:eastAsia="Calibri" w:hAnsi="Arial" w:cs="Arial"/>
                      <w:sz w:val="20"/>
                      <w:lang w:eastAsia="en-US"/>
                    </w:rPr>
                    <w:t>9213</w:t>
                  </w:r>
                </w:p>
              </w:tc>
              <w:tc>
                <w:tcPr>
                  <w:tcW w:w="2551" w:type="dxa"/>
                </w:tcPr>
                <w:p w14:paraId="0A9D1E0F" w14:textId="3139ABB5" w:rsidR="00851559" w:rsidRPr="00A96A26" w:rsidRDefault="00C34546" w:rsidP="00851559">
                  <w:pPr>
                    <w:spacing w:before="120"/>
                    <w:rPr>
                      <w:rFonts w:ascii="Arial" w:eastAsia="Calibri" w:hAnsi="Arial" w:cs="Arial"/>
                      <w:sz w:val="20"/>
                      <w:lang w:eastAsia="en-US"/>
                    </w:rPr>
                  </w:pPr>
                  <w:r>
                    <w:rPr>
                      <w:rFonts w:ascii="Arial" w:eastAsia="Calibri" w:hAnsi="Arial" w:cs="Arial"/>
                      <w:sz w:val="20"/>
                      <w:lang w:eastAsia="en-US"/>
                    </w:rPr>
                    <w:t>55</w:t>
                  </w:r>
                  <w:r w:rsidR="00692002">
                    <w:rPr>
                      <w:rFonts w:ascii="Arial" w:eastAsia="Calibri" w:hAnsi="Arial" w:cs="Arial"/>
                      <w:sz w:val="20"/>
                      <w:lang w:eastAsia="en-US"/>
                    </w:rPr>
                    <w:t>/</w:t>
                  </w:r>
                  <w:r w:rsidR="0019522B">
                    <w:rPr>
                      <w:rFonts w:ascii="Arial" w:eastAsia="Calibri" w:hAnsi="Arial" w:cs="Arial"/>
                      <w:sz w:val="20"/>
                      <w:lang w:eastAsia="en-US"/>
                    </w:rPr>
                    <w:t>56</w:t>
                  </w:r>
                  <w:r w:rsidR="00267AFA">
                    <w:rPr>
                      <w:rFonts w:ascii="Arial" w:eastAsia="Calibri" w:hAnsi="Arial" w:cs="Arial"/>
                      <w:sz w:val="20"/>
                      <w:lang w:eastAsia="en-US"/>
                    </w:rPr>
                    <w:t xml:space="preserve">, </w:t>
                  </w:r>
                  <w:r w:rsidR="00BC1D47">
                    <w:rPr>
                      <w:rFonts w:ascii="Arial" w:eastAsia="Calibri" w:hAnsi="Arial" w:cs="Arial"/>
                      <w:sz w:val="20"/>
                      <w:lang w:eastAsia="en-US"/>
                    </w:rPr>
                    <w:t>55</w:t>
                  </w:r>
                  <w:r w:rsidR="00990B87">
                    <w:rPr>
                      <w:rFonts w:ascii="Arial" w:eastAsia="Calibri" w:hAnsi="Arial" w:cs="Arial"/>
                      <w:sz w:val="20"/>
                      <w:lang w:eastAsia="en-US"/>
                    </w:rPr>
                    <w:t>/</w:t>
                  </w:r>
                  <w:r w:rsidR="002231DF">
                    <w:rPr>
                      <w:rFonts w:ascii="Arial" w:eastAsia="Calibri" w:hAnsi="Arial" w:cs="Arial"/>
                      <w:sz w:val="20"/>
                      <w:lang w:eastAsia="en-US"/>
                    </w:rPr>
                    <w:t xml:space="preserve">57, </w:t>
                  </w:r>
                  <w:r w:rsidR="00DD77AB">
                    <w:rPr>
                      <w:rFonts w:ascii="Arial" w:eastAsia="Calibri" w:hAnsi="Arial" w:cs="Arial"/>
                      <w:sz w:val="20"/>
                      <w:lang w:eastAsia="en-US"/>
                    </w:rPr>
                    <w:t>55/58</w:t>
                  </w:r>
                </w:p>
              </w:tc>
            </w:tr>
            <w:tr w:rsidR="00851559" w14:paraId="193A31F2" w14:textId="77777777" w:rsidTr="00661954">
              <w:tc>
                <w:tcPr>
                  <w:tcW w:w="1690" w:type="dxa"/>
                  <w:shd w:val="clear" w:color="auto" w:fill="92D050"/>
                </w:tcPr>
                <w:p w14:paraId="61234A34" w14:textId="1F78EDFF" w:rsidR="00851559" w:rsidRPr="00BD1F68" w:rsidRDefault="00851559" w:rsidP="00851559">
                  <w:pPr>
                    <w:spacing w:before="120"/>
                    <w:rPr>
                      <w:rFonts w:ascii="Arial" w:eastAsia="Calibri" w:hAnsi="Arial" w:cs="Arial"/>
                      <w:sz w:val="20"/>
                      <w:lang w:eastAsia="en-US"/>
                    </w:rPr>
                  </w:pPr>
                  <w:r w:rsidRPr="00BD1F68">
                    <w:rPr>
                      <w:rFonts w:ascii="Arial" w:eastAsia="Calibri" w:hAnsi="Arial" w:cs="Arial"/>
                      <w:sz w:val="20"/>
                      <w:lang w:eastAsia="en-US"/>
                    </w:rPr>
                    <w:t>Gas Instant (MJ/</w:t>
                  </w:r>
                  <w:r w:rsidR="00BC641C" w:rsidRPr="00BD1F68">
                    <w:rPr>
                      <w:rFonts w:ascii="Arial" w:eastAsia="Calibri" w:hAnsi="Arial" w:cs="Arial"/>
                      <w:sz w:val="20"/>
                      <w:lang w:eastAsia="en-US"/>
                    </w:rPr>
                    <w:t>yr.</w:t>
                  </w:r>
                  <w:r w:rsidRPr="00BD1F68">
                    <w:rPr>
                      <w:rFonts w:ascii="Arial" w:eastAsia="Calibri" w:hAnsi="Arial" w:cs="Arial"/>
                      <w:sz w:val="20"/>
                      <w:lang w:eastAsia="en-US"/>
                    </w:rPr>
                    <w:t>)</w:t>
                  </w:r>
                </w:p>
              </w:tc>
              <w:tc>
                <w:tcPr>
                  <w:tcW w:w="1533" w:type="dxa"/>
                </w:tcPr>
                <w:p w14:paraId="21E297E4" w14:textId="77777777" w:rsidR="00851559" w:rsidRPr="00571B44" w:rsidRDefault="00851559" w:rsidP="00851559">
                  <w:pPr>
                    <w:spacing w:before="120"/>
                    <w:rPr>
                      <w:rFonts w:ascii="Arial" w:eastAsia="Calibri" w:hAnsi="Arial" w:cs="Arial"/>
                      <w:sz w:val="20"/>
                      <w:lang w:eastAsia="en-US"/>
                    </w:rPr>
                  </w:pPr>
                  <w:r w:rsidRPr="000C1D7A">
                    <w:rPr>
                      <w:rFonts w:ascii="Arial" w:eastAsia="Calibri" w:hAnsi="Arial" w:cs="Arial"/>
                      <w:sz w:val="20"/>
                      <w:lang w:eastAsia="en-US"/>
                    </w:rPr>
                    <w:t>9270</w:t>
                  </w:r>
                </w:p>
              </w:tc>
              <w:tc>
                <w:tcPr>
                  <w:tcW w:w="1508" w:type="dxa"/>
                  <w:gridSpan w:val="2"/>
                </w:tcPr>
                <w:p w14:paraId="0CE9C7FE" w14:textId="77777777" w:rsidR="00851559" w:rsidRPr="00571B44" w:rsidRDefault="00851559" w:rsidP="00851559">
                  <w:pPr>
                    <w:spacing w:before="120"/>
                    <w:rPr>
                      <w:rFonts w:ascii="Arial" w:eastAsia="Calibri" w:hAnsi="Arial" w:cs="Arial"/>
                      <w:sz w:val="20"/>
                      <w:lang w:eastAsia="en-US"/>
                    </w:rPr>
                  </w:pPr>
                  <w:r w:rsidRPr="000C1D7A">
                    <w:rPr>
                      <w:rFonts w:ascii="Arial" w:eastAsia="Calibri" w:hAnsi="Arial" w:cs="Arial"/>
                      <w:sz w:val="20"/>
                      <w:lang w:eastAsia="en-US"/>
                    </w:rPr>
                    <w:t>9133</w:t>
                  </w:r>
                </w:p>
              </w:tc>
              <w:tc>
                <w:tcPr>
                  <w:tcW w:w="1508" w:type="dxa"/>
                </w:tcPr>
                <w:p w14:paraId="7FAA1DA8" w14:textId="77777777" w:rsidR="00851559" w:rsidRPr="00571B44" w:rsidRDefault="00851559" w:rsidP="00851559">
                  <w:pPr>
                    <w:spacing w:before="120"/>
                    <w:rPr>
                      <w:rFonts w:ascii="Arial" w:eastAsia="Calibri" w:hAnsi="Arial" w:cs="Arial"/>
                      <w:sz w:val="20"/>
                      <w:lang w:eastAsia="en-US"/>
                    </w:rPr>
                  </w:pPr>
                  <w:r w:rsidRPr="00571B44">
                    <w:rPr>
                      <w:rFonts w:ascii="Arial" w:eastAsia="Calibri" w:hAnsi="Arial" w:cs="Arial"/>
                      <w:sz w:val="20"/>
                      <w:lang w:eastAsia="en-US"/>
                    </w:rPr>
                    <w:t>9</w:t>
                  </w:r>
                  <w:r w:rsidRPr="000C1D7A">
                    <w:rPr>
                      <w:rFonts w:ascii="Arial" w:eastAsia="Calibri" w:hAnsi="Arial" w:cs="Arial"/>
                      <w:sz w:val="20"/>
                      <w:lang w:eastAsia="en-US"/>
                    </w:rPr>
                    <w:t>112</w:t>
                  </w:r>
                </w:p>
              </w:tc>
              <w:tc>
                <w:tcPr>
                  <w:tcW w:w="2551" w:type="dxa"/>
                </w:tcPr>
                <w:p w14:paraId="3C40B3B0" w14:textId="24151E29" w:rsidR="00851559" w:rsidRPr="00BD1F68" w:rsidRDefault="005601F1" w:rsidP="00851559">
                  <w:pPr>
                    <w:spacing w:before="120"/>
                    <w:rPr>
                      <w:rFonts w:ascii="Arial" w:eastAsia="Calibri" w:hAnsi="Arial" w:cs="Arial"/>
                      <w:sz w:val="20"/>
                      <w:lang w:eastAsia="en-US"/>
                    </w:rPr>
                  </w:pPr>
                  <w:r>
                    <w:rPr>
                      <w:rFonts w:ascii="Arial" w:eastAsia="Calibri" w:hAnsi="Arial" w:cs="Arial"/>
                      <w:sz w:val="20"/>
                      <w:lang w:eastAsia="en-US"/>
                    </w:rPr>
                    <w:t xml:space="preserve">60/58, </w:t>
                  </w:r>
                  <w:r w:rsidR="00FF01D7">
                    <w:rPr>
                      <w:rFonts w:ascii="Arial" w:eastAsia="Calibri" w:hAnsi="Arial" w:cs="Arial"/>
                      <w:sz w:val="20"/>
                      <w:lang w:eastAsia="en-US"/>
                    </w:rPr>
                    <w:t>60/58, 60/58</w:t>
                  </w:r>
                </w:p>
              </w:tc>
            </w:tr>
            <w:tr w:rsidR="00851559" w14:paraId="13676DC6" w14:textId="77777777" w:rsidTr="00661954">
              <w:tc>
                <w:tcPr>
                  <w:tcW w:w="8790" w:type="dxa"/>
                  <w:gridSpan w:val="6"/>
                  <w:tcBorders>
                    <w:bottom w:val="single" w:sz="4" w:space="0" w:color="auto"/>
                  </w:tcBorders>
                  <w:shd w:val="clear" w:color="auto" w:fill="92D050"/>
                </w:tcPr>
                <w:p w14:paraId="689ABD92" w14:textId="77777777" w:rsidR="00851559" w:rsidRDefault="00851559" w:rsidP="00851559">
                  <w:pPr>
                    <w:spacing w:before="120"/>
                    <w:jc w:val="center"/>
                    <w:rPr>
                      <w:rFonts w:ascii="Arial" w:hAnsi="Arial" w:cs="Arial"/>
                      <w:sz w:val="20"/>
                    </w:rPr>
                  </w:pPr>
                  <w:r w:rsidRPr="00BD1F68">
                    <w:rPr>
                      <w:rFonts w:ascii="Arial" w:eastAsia="Calibri" w:hAnsi="Arial" w:cs="Arial"/>
                      <w:sz w:val="20"/>
                      <w:lang w:eastAsia="en-US"/>
                    </w:rPr>
                    <w:t>Decentralised</w:t>
                  </w:r>
                </w:p>
              </w:tc>
            </w:tr>
            <w:tr w:rsidR="00851559" w14:paraId="0F0651C4" w14:textId="77777777" w:rsidTr="00661954">
              <w:tc>
                <w:tcPr>
                  <w:tcW w:w="4395" w:type="dxa"/>
                  <w:gridSpan w:val="3"/>
                  <w:shd w:val="clear" w:color="auto" w:fill="92D050"/>
                </w:tcPr>
                <w:p w14:paraId="01EAEF58" w14:textId="3263826E" w:rsidR="00851559" w:rsidRDefault="00851559" w:rsidP="00851559">
                  <w:pPr>
                    <w:spacing w:before="120"/>
                    <w:rPr>
                      <w:rFonts w:ascii="Arial" w:hAnsi="Arial" w:cs="Arial"/>
                      <w:sz w:val="20"/>
                    </w:rPr>
                  </w:pPr>
                  <w:r w:rsidRPr="00BD1F68">
                    <w:rPr>
                      <w:rFonts w:ascii="Arial" w:eastAsia="Calibri" w:hAnsi="Arial" w:cs="Arial"/>
                      <w:sz w:val="20"/>
                      <w:lang w:eastAsia="en-US"/>
                    </w:rPr>
                    <w:t>Heat Pump</w:t>
                  </w:r>
                  <w:r>
                    <w:rPr>
                      <w:rFonts w:ascii="Arial" w:eastAsia="Calibri" w:hAnsi="Arial" w:cs="Arial"/>
                      <w:sz w:val="20"/>
                      <w:lang w:eastAsia="en-US"/>
                    </w:rPr>
                    <w:t xml:space="preserve"> (kWh/</w:t>
                  </w:r>
                  <w:r w:rsidR="00BC641C">
                    <w:rPr>
                      <w:rFonts w:ascii="Arial" w:eastAsia="Calibri" w:hAnsi="Arial" w:cs="Arial"/>
                      <w:sz w:val="20"/>
                      <w:lang w:eastAsia="en-US"/>
                    </w:rPr>
                    <w:t>yr.</w:t>
                  </w:r>
                  <w:r>
                    <w:rPr>
                      <w:rFonts w:ascii="Arial" w:eastAsia="Calibri" w:hAnsi="Arial" w:cs="Arial"/>
                      <w:sz w:val="20"/>
                      <w:lang w:eastAsia="en-US"/>
                    </w:rPr>
                    <w:t>)</w:t>
                  </w:r>
                </w:p>
              </w:tc>
              <w:tc>
                <w:tcPr>
                  <w:tcW w:w="4395" w:type="dxa"/>
                  <w:gridSpan w:val="3"/>
                </w:tcPr>
                <w:p w14:paraId="2CECAF1A" w14:textId="77777777" w:rsidR="00851559" w:rsidRDefault="00851559" w:rsidP="00851559">
                  <w:pPr>
                    <w:spacing w:before="120"/>
                    <w:rPr>
                      <w:rFonts w:ascii="Arial" w:hAnsi="Arial" w:cs="Arial"/>
                      <w:sz w:val="20"/>
                    </w:rPr>
                  </w:pPr>
                  <w:r>
                    <w:rPr>
                      <w:rFonts w:ascii="Arial" w:eastAsia="Calibri" w:hAnsi="Arial" w:cs="Arial"/>
                      <w:sz w:val="20"/>
                      <w:lang w:eastAsia="en-US"/>
                    </w:rPr>
                    <w:t>823</w:t>
                  </w:r>
                </w:p>
              </w:tc>
            </w:tr>
            <w:tr w:rsidR="00851559" w14:paraId="771BAA0A" w14:textId="77777777" w:rsidTr="00661954">
              <w:tc>
                <w:tcPr>
                  <w:tcW w:w="4395" w:type="dxa"/>
                  <w:gridSpan w:val="3"/>
                  <w:shd w:val="clear" w:color="auto" w:fill="92D050"/>
                </w:tcPr>
                <w:p w14:paraId="007B841B" w14:textId="20E31E21" w:rsidR="00851559" w:rsidRPr="00BD1F68" w:rsidRDefault="00851559" w:rsidP="00851559">
                  <w:pPr>
                    <w:spacing w:before="120"/>
                    <w:rPr>
                      <w:rFonts w:ascii="Arial" w:eastAsia="Calibri" w:hAnsi="Arial" w:cs="Arial"/>
                      <w:sz w:val="20"/>
                      <w:lang w:eastAsia="en-US"/>
                    </w:rPr>
                  </w:pPr>
                  <w:r w:rsidRPr="002B75BD">
                    <w:rPr>
                      <w:rFonts w:ascii="Arial" w:hAnsi="Arial" w:cs="Arial"/>
                      <w:sz w:val="20"/>
                    </w:rPr>
                    <w:t>Electric Instant (</w:t>
                  </w:r>
                  <w:r>
                    <w:rPr>
                      <w:rFonts w:ascii="Arial" w:hAnsi="Arial" w:cs="Arial"/>
                      <w:sz w:val="20"/>
                    </w:rPr>
                    <w:t>k</w:t>
                  </w:r>
                  <w:r w:rsidRPr="002B75BD">
                    <w:rPr>
                      <w:rFonts w:ascii="Arial" w:hAnsi="Arial" w:cs="Arial"/>
                      <w:sz w:val="20"/>
                    </w:rPr>
                    <w:t>W</w:t>
                  </w:r>
                  <w:r>
                    <w:rPr>
                      <w:rFonts w:ascii="Arial" w:hAnsi="Arial" w:cs="Arial"/>
                      <w:sz w:val="20"/>
                    </w:rPr>
                    <w:t>h</w:t>
                  </w:r>
                  <w:r w:rsidRPr="002B75BD">
                    <w:rPr>
                      <w:rFonts w:ascii="Arial" w:hAnsi="Arial" w:cs="Arial"/>
                      <w:sz w:val="20"/>
                    </w:rPr>
                    <w:t>/</w:t>
                  </w:r>
                  <w:r w:rsidR="00BC641C" w:rsidRPr="002B75BD">
                    <w:rPr>
                      <w:rFonts w:ascii="Arial" w:hAnsi="Arial" w:cs="Arial"/>
                      <w:sz w:val="20"/>
                    </w:rPr>
                    <w:t>yr.</w:t>
                  </w:r>
                  <w:r w:rsidRPr="002B75BD">
                    <w:rPr>
                      <w:rFonts w:ascii="Arial" w:hAnsi="Arial" w:cs="Arial"/>
                      <w:sz w:val="20"/>
                    </w:rPr>
                    <w:t>)</w:t>
                  </w:r>
                </w:p>
              </w:tc>
              <w:tc>
                <w:tcPr>
                  <w:tcW w:w="4395" w:type="dxa"/>
                  <w:gridSpan w:val="3"/>
                </w:tcPr>
                <w:p w14:paraId="1D87A041" w14:textId="77777777" w:rsidR="00851559" w:rsidRDefault="00851559" w:rsidP="00851559">
                  <w:pPr>
                    <w:spacing w:before="120"/>
                    <w:rPr>
                      <w:rFonts w:ascii="Arial" w:eastAsia="Calibri" w:hAnsi="Arial" w:cs="Arial"/>
                      <w:sz w:val="20"/>
                      <w:lang w:eastAsia="en-US"/>
                    </w:rPr>
                  </w:pPr>
                  <w:r>
                    <w:rPr>
                      <w:rFonts w:ascii="Arial" w:hAnsi="Arial" w:cs="Arial"/>
                      <w:sz w:val="20"/>
                    </w:rPr>
                    <w:t>1533</w:t>
                  </w:r>
                </w:p>
              </w:tc>
            </w:tr>
            <w:tr w:rsidR="00851559" w14:paraId="46872AAB" w14:textId="77777777" w:rsidTr="00661954">
              <w:trPr>
                <w:trHeight w:val="379"/>
              </w:trPr>
              <w:tc>
                <w:tcPr>
                  <w:tcW w:w="4395" w:type="dxa"/>
                  <w:gridSpan w:val="3"/>
                  <w:shd w:val="clear" w:color="auto" w:fill="92D050"/>
                </w:tcPr>
                <w:p w14:paraId="7B573176" w14:textId="3FD124C1" w:rsidR="00851559" w:rsidRDefault="00851559" w:rsidP="00851559">
                  <w:pPr>
                    <w:spacing w:before="120"/>
                    <w:rPr>
                      <w:rFonts w:ascii="Arial" w:hAnsi="Arial" w:cs="Arial"/>
                      <w:sz w:val="20"/>
                    </w:rPr>
                  </w:pPr>
                  <w:r w:rsidRPr="00BD1F68">
                    <w:rPr>
                      <w:rFonts w:ascii="Arial" w:eastAsia="Calibri" w:hAnsi="Arial" w:cs="Arial"/>
                      <w:sz w:val="20"/>
                      <w:lang w:eastAsia="en-US"/>
                    </w:rPr>
                    <w:t>Gas storage (MJ/</w:t>
                  </w:r>
                  <w:r w:rsidR="00BC641C" w:rsidRPr="00BD1F68">
                    <w:rPr>
                      <w:rFonts w:ascii="Arial" w:eastAsia="Calibri" w:hAnsi="Arial" w:cs="Arial"/>
                      <w:sz w:val="20"/>
                      <w:lang w:eastAsia="en-US"/>
                    </w:rPr>
                    <w:t>yr.</w:t>
                  </w:r>
                  <w:r w:rsidRPr="00BD1F68">
                    <w:rPr>
                      <w:rFonts w:ascii="Arial" w:eastAsia="Calibri" w:hAnsi="Arial" w:cs="Arial"/>
                      <w:sz w:val="20"/>
                      <w:lang w:eastAsia="en-US"/>
                    </w:rPr>
                    <w:t>)</w:t>
                  </w:r>
                </w:p>
              </w:tc>
              <w:tc>
                <w:tcPr>
                  <w:tcW w:w="4395" w:type="dxa"/>
                  <w:gridSpan w:val="3"/>
                </w:tcPr>
                <w:p w14:paraId="5B116CC8" w14:textId="77777777" w:rsidR="00851559" w:rsidRDefault="00851559" w:rsidP="00851559">
                  <w:pPr>
                    <w:spacing w:before="120"/>
                    <w:rPr>
                      <w:rFonts w:ascii="Arial" w:hAnsi="Arial" w:cs="Arial"/>
                      <w:sz w:val="20"/>
                    </w:rPr>
                  </w:pPr>
                  <w:r>
                    <w:rPr>
                      <w:rFonts w:ascii="Arial" w:hAnsi="Arial" w:cs="Arial"/>
                      <w:sz w:val="20"/>
                    </w:rPr>
                    <w:t>11056</w:t>
                  </w:r>
                </w:p>
              </w:tc>
            </w:tr>
            <w:tr w:rsidR="00851559" w14:paraId="78E68851" w14:textId="77777777" w:rsidTr="00661954">
              <w:tc>
                <w:tcPr>
                  <w:tcW w:w="4395" w:type="dxa"/>
                  <w:gridSpan w:val="3"/>
                  <w:shd w:val="clear" w:color="auto" w:fill="92D050"/>
                </w:tcPr>
                <w:p w14:paraId="4A7CBF2F" w14:textId="1795BC7D" w:rsidR="00851559" w:rsidRDefault="00851559" w:rsidP="00851559">
                  <w:pPr>
                    <w:spacing w:before="120"/>
                    <w:rPr>
                      <w:rFonts w:ascii="Arial" w:hAnsi="Arial" w:cs="Arial"/>
                      <w:sz w:val="20"/>
                    </w:rPr>
                  </w:pPr>
                  <w:r w:rsidRPr="00BD1F68">
                    <w:rPr>
                      <w:rFonts w:ascii="Arial" w:eastAsia="Calibri" w:hAnsi="Arial" w:cs="Arial"/>
                      <w:sz w:val="20"/>
                      <w:lang w:eastAsia="en-US"/>
                    </w:rPr>
                    <w:t>Gas Instant (MJ/</w:t>
                  </w:r>
                  <w:r w:rsidR="00BC641C" w:rsidRPr="00BD1F68">
                    <w:rPr>
                      <w:rFonts w:ascii="Arial" w:eastAsia="Calibri" w:hAnsi="Arial" w:cs="Arial"/>
                      <w:sz w:val="20"/>
                      <w:lang w:eastAsia="en-US"/>
                    </w:rPr>
                    <w:t>yr.</w:t>
                  </w:r>
                  <w:r w:rsidRPr="00BD1F68">
                    <w:rPr>
                      <w:rFonts w:ascii="Arial" w:eastAsia="Calibri" w:hAnsi="Arial" w:cs="Arial"/>
                      <w:sz w:val="20"/>
                      <w:lang w:eastAsia="en-US"/>
                    </w:rPr>
                    <w:t>)</w:t>
                  </w:r>
                </w:p>
              </w:tc>
              <w:tc>
                <w:tcPr>
                  <w:tcW w:w="4395" w:type="dxa"/>
                  <w:gridSpan w:val="3"/>
                </w:tcPr>
                <w:p w14:paraId="2EBF387B" w14:textId="77777777" w:rsidR="00851559" w:rsidRDefault="00851559" w:rsidP="00851559">
                  <w:pPr>
                    <w:spacing w:before="120"/>
                    <w:rPr>
                      <w:rFonts w:ascii="Arial" w:hAnsi="Arial" w:cs="Arial"/>
                      <w:sz w:val="20"/>
                    </w:rPr>
                  </w:pPr>
                  <w:r>
                    <w:rPr>
                      <w:rFonts w:ascii="Arial" w:hAnsi="Arial" w:cs="Arial"/>
                      <w:sz w:val="20"/>
                    </w:rPr>
                    <w:t>7365</w:t>
                  </w:r>
                </w:p>
              </w:tc>
            </w:tr>
          </w:tbl>
          <w:p w14:paraId="3F089020" w14:textId="77777777" w:rsidR="00851559" w:rsidRPr="000C1D7A" w:rsidRDefault="00851559" w:rsidP="00851559">
            <w:pPr>
              <w:spacing w:before="120"/>
              <w:rPr>
                <w:rFonts w:ascii="Arial" w:hAnsi="Arial" w:cs="Arial"/>
                <w:b/>
                <w:bCs/>
                <w:sz w:val="20"/>
              </w:rPr>
            </w:pPr>
            <w:r>
              <w:rPr>
                <w:rFonts w:ascii="Arial" w:hAnsi="Arial" w:cs="Arial"/>
                <w:b/>
                <w:bCs/>
                <w:sz w:val="20"/>
              </w:rPr>
              <w:t xml:space="preserve">Table 2 - </w:t>
            </w:r>
            <w:r w:rsidRPr="000C1D7A">
              <w:rPr>
                <w:rFonts w:ascii="Arial" w:hAnsi="Arial" w:cs="Arial"/>
                <w:b/>
                <w:bCs/>
                <w:sz w:val="20"/>
              </w:rPr>
              <w:t>Brisbane</w:t>
            </w:r>
          </w:p>
          <w:tbl>
            <w:tblPr>
              <w:tblStyle w:val="TableGrid"/>
              <w:tblW w:w="0" w:type="auto"/>
              <w:tblLook w:val="04A0" w:firstRow="1" w:lastRow="0" w:firstColumn="1" w:lastColumn="0" w:noHBand="0" w:noVBand="1"/>
            </w:tblPr>
            <w:tblGrid>
              <w:gridCol w:w="1690"/>
              <w:gridCol w:w="1533"/>
              <w:gridCol w:w="1172"/>
              <w:gridCol w:w="336"/>
              <w:gridCol w:w="1508"/>
              <w:gridCol w:w="2551"/>
            </w:tblGrid>
            <w:tr w:rsidR="00851559" w14:paraId="3D03C738" w14:textId="77777777" w:rsidTr="00661954">
              <w:tc>
                <w:tcPr>
                  <w:tcW w:w="1690" w:type="dxa"/>
                  <w:tcBorders>
                    <w:bottom w:val="single" w:sz="4" w:space="0" w:color="auto"/>
                  </w:tcBorders>
                  <w:shd w:val="clear" w:color="auto" w:fill="92D050"/>
                </w:tcPr>
                <w:p w14:paraId="468DE97A" w14:textId="77777777" w:rsidR="00851559" w:rsidRPr="00BD1F68" w:rsidRDefault="00851559" w:rsidP="00851559">
                  <w:pPr>
                    <w:spacing w:before="120"/>
                    <w:rPr>
                      <w:rFonts w:ascii="Arial" w:eastAsia="Calibri" w:hAnsi="Arial" w:cs="Arial"/>
                      <w:sz w:val="20"/>
                      <w:lang w:eastAsia="en-US"/>
                    </w:rPr>
                  </w:pPr>
                </w:p>
              </w:tc>
              <w:tc>
                <w:tcPr>
                  <w:tcW w:w="1533" w:type="dxa"/>
                  <w:shd w:val="clear" w:color="auto" w:fill="92D050"/>
                </w:tcPr>
                <w:p w14:paraId="4D42BC98" w14:textId="77777777" w:rsidR="00851559" w:rsidRPr="00BD1F68" w:rsidRDefault="00851559" w:rsidP="00851559">
                  <w:pPr>
                    <w:spacing w:before="120"/>
                    <w:rPr>
                      <w:rFonts w:ascii="Arial" w:eastAsia="Calibri" w:hAnsi="Arial" w:cs="Arial"/>
                      <w:sz w:val="20"/>
                      <w:lang w:eastAsia="en-US"/>
                    </w:rPr>
                  </w:pPr>
                  <w:r w:rsidRPr="00BD1F68">
                    <w:rPr>
                      <w:rFonts w:ascii="Arial" w:eastAsia="Calibri" w:hAnsi="Arial" w:cs="Arial"/>
                      <w:sz w:val="20"/>
                      <w:lang w:eastAsia="en-US"/>
                    </w:rPr>
                    <w:t>Low</w:t>
                  </w:r>
                  <w:r>
                    <w:rPr>
                      <w:rFonts w:ascii="Arial" w:eastAsia="Calibri" w:hAnsi="Arial" w:cs="Arial"/>
                      <w:sz w:val="20"/>
                      <w:lang w:eastAsia="en-US"/>
                    </w:rPr>
                    <w:t>-</w:t>
                  </w:r>
                  <w:r w:rsidRPr="00BD1F68">
                    <w:rPr>
                      <w:rFonts w:ascii="Arial" w:eastAsia="Calibri" w:hAnsi="Arial" w:cs="Arial"/>
                      <w:sz w:val="20"/>
                      <w:lang w:eastAsia="en-US"/>
                    </w:rPr>
                    <w:t>rise</w:t>
                  </w:r>
                </w:p>
              </w:tc>
              <w:tc>
                <w:tcPr>
                  <w:tcW w:w="1508" w:type="dxa"/>
                  <w:gridSpan w:val="2"/>
                  <w:shd w:val="clear" w:color="auto" w:fill="92D050"/>
                </w:tcPr>
                <w:p w14:paraId="1449F3CE" w14:textId="77777777" w:rsidR="00851559" w:rsidRPr="00BD1F68" w:rsidRDefault="00851559" w:rsidP="00851559">
                  <w:pPr>
                    <w:spacing w:before="120"/>
                    <w:rPr>
                      <w:rFonts w:ascii="Arial" w:eastAsia="Calibri" w:hAnsi="Arial" w:cs="Arial"/>
                      <w:sz w:val="20"/>
                      <w:lang w:eastAsia="en-US"/>
                    </w:rPr>
                  </w:pPr>
                  <w:r w:rsidRPr="00BD1F68">
                    <w:rPr>
                      <w:rFonts w:ascii="Arial" w:eastAsia="Calibri" w:hAnsi="Arial" w:cs="Arial"/>
                      <w:sz w:val="20"/>
                      <w:lang w:eastAsia="en-US"/>
                    </w:rPr>
                    <w:t>Mid</w:t>
                  </w:r>
                  <w:r>
                    <w:rPr>
                      <w:rFonts w:ascii="Arial" w:eastAsia="Calibri" w:hAnsi="Arial" w:cs="Arial"/>
                      <w:sz w:val="20"/>
                      <w:lang w:eastAsia="en-US"/>
                    </w:rPr>
                    <w:t>-</w:t>
                  </w:r>
                  <w:r w:rsidRPr="00BD1F68">
                    <w:rPr>
                      <w:rFonts w:ascii="Arial" w:eastAsia="Calibri" w:hAnsi="Arial" w:cs="Arial"/>
                      <w:sz w:val="20"/>
                      <w:lang w:eastAsia="en-US"/>
                    </w:rPr>
                    <w:t xml:space="preserve">rise </w:t>
                  </w:r>
                </w:p>
              </w:tc>
              <w:tc>
                <w:tcPr>
                  <w:tcW w:w="1508" w:type="dxa"/>
                  <w:shd w:val="clear" w:color="auto" w:fill="92D050"/>
                </w:tcPr>
                <w:p w14:paraId="741ADE7B" w14:textId="77777777" w:rsidR="00851559" w:rsidRPr="00BD1F68" w:rsidRDefault="00851559" w:rsidP="00851559">
                  <w:pPr>
                    <w:spacing w:before="120"/>
                    <w:rPr>
                      <w:rFonts w:ascii="Arial" w:eastAsia="Calibri" w:hAnsi="Arial" w:cs="Arial"/>
                      <w:sz w:val="20"/>
                      <w:lang w:eastAsia="en-US"/>
                    </w:rPr>
                  </w:pPr>
                  <w:r w:rsidRPr="00BD1F68">
                    <w:rPr>
                      <w:rFonts w:ascii="Arial" w:eastAsia="Calibri" w:hAnsi="Arial" w:cs="Arial"/>
                      <w:sz w:val="20"/>
                      <w:lang w:eastAsia="en-US"/>
                    </w:rPr>
                    <w:t>High</w:t>
                  </w:r>
                  <w:r>
                    <w:rPr>
                      <w:rFonts w:ascii="Arial" w:eastAsia="Calibri" w:hAnsi="Arial" w:cs="Arial"/>
                      <w:sz w:val="20"/>
                      <w:lang w:eastAsia="en-US"/>
                    </w:rPr>
                    <w:t>-</w:t>
                  </w:r>
                  <w:r w:rsidRPr="00BD1F68">
                    <w:rPr>
                      <w:rFonts w:ascii="Arial" w:eastAsia="Calibri" w:hAnsi="Arial" w:cs="Arial"/>
                      <w:sz w:val="20"/>
                      <w:lang w:eastAsia="en-US"/>
                    </w:rPr>
                    <w:t xml:space="preserve">rise </w:t>
                  </w:r>
                </w:p>
              </w:tc>
              <w:tc>
                <w:tcPr>
                  <w:tcW w:w="2551" w:type="dxa"/>
                  <w:shd w:val="clear" w:color="auto" w:fill="92D050"/>
                </w:tcPr>
                <w:p w14:paraId="45D5FAD0" w14:textId="77777777" w:rsidR="00851559" w:rsidRPr="00BD1F68" w:rsidRDefault="00851559" w:rsidP="00851559">
                  <w:pPr>
                    <w:spacing w:before="120"/>
                    <w:rPr>
                      <w:rFonts w:ascii="Arial" w:eastAsia="Calibri" w:hAnsi="Arial" w:cs="Arial"/>
                      <w:sz w:val="20"/>
                      <w:lang w:eastAsia="en-US"/>
                    </w:rPr>
                  </w:pPr>
                  <w:r>
                    <w:rPr>
                      <w:rFonts w:ascii="Arial" w:eastAsia="Calibri" w:hAnsi="Arial" w:cs="Arial"/>
                      <w:sz w:val="20"/>
                      <w:lang w:eastAsia="en-US"/>
                    </w:rPr>
                    <w:t>Whole of Home rating (decentralised/centralised, low-rise, mid-rise, high-rise)</w:t>
                  </w:r>
                </w:p>
              </w:tc>
            </w:tr>
            <w:tr w:rsidR="00851559" w14:paraId="63379FF1" w14:textId="77777777" w:rsidTr="00661954">
              <w:trPr>
                <w:trHeight w:val="655"/>
              </w:trPr>
              <w:tc>
                <w:tcPr>
                  <w:tcW w:w="1690" w:type="dxa"/>
                  <w:shd w:val="clear" w:color="auto" w:fill="92D050"/>
                </w:tcPr>
                <w:p w14:paraId="54FE7806" w14:textId="3DAD5A39" w:rsidR="00851559" w:rsidRPr="00BD1F68" w:rsidRDefault="00851559" w:rsidP="00851559">
                  <w:pPr>
                    <w:spacing w:before="120"/>
                    <w:rPr>
                      <w:rFonts w:ascii="Arial" w:eastAsia="Calibri" w:hAnsi="Arial" w:cs="Arial"/>
                      <w:sz w:val="20"/>
                      <w:lang w:eastAsia="en-US"/>
                    </w:rPr>
                  </w:pPr>
                  <w:r w:rsidRPr="00BD1F68">
                    <w:rPr>
                      <w:rFonts w:ascii="Arial" w:eastAsia="Calibri" w:hAnsi="Arial" w:cs="Arial"/>
                      <w:sz w:val="20"/>
                      <w:lang w:eastAsia="en-US"/>
                    </w:rPr>
                    <w:t>Heat Pump</w:t>
                  </w:r>
                  <w:r>
                    <w:rPr>
                      <w:rFonts w:ascii="Arial" w:eastAsia="Calibri" w:hAnsi="Arial" w:cs="Arial"/>
                      <w:sz w:val="20"/>
                      <w:lang w:eastAsia="en-US"/>
                    </w:rPr>
                    <w:t xml:space="preserve"> (kWh/</w:t>
                  </w:r>
                  <w:r w:rsidR="00BC641C">
                    <w:rPr>
                      <w:rFonts w:ascii="Arial" w:eastAsia="Calibri" w:hAnsi="Arial" w:cs="Arial"/>
                      <w:sz w:val="20"/>
                      <w:lang w:eastAsia="en-US"/>
                    </w:rPr>
                    <w:t>yr.</w:t>
                  </w:r>
                  <w:r>
                    <w:rPr>
                      <w:rFonts w:ascii="Arial" w:eastAsia="Calibri" w:hAnsi="Arial" w:cs="Arial"/>
                      <w:sz w:val="20"/>
                      <w:lang w:eastAsia="en-US"/>
                    </w:rPr>
                    <w:t>)</w:t>
                  </w:r>
                </w:p>
              </w:tc>
              <w:tc>
                <w:tcPr>
                  <w:tcW w:w="1533" w:type="dxa"/>
                </w:tcPr>
                <w:p w14:paraId="414F5F5D" w14:textId="77777777" w:rsidR="00851559" w:rsidRPr="00BD1F68" w:rsidRDefault="00851559" w:rsidP="00851559">
                  <w:pPr>
                    <w:spacing w:before="120"/>
                    <w:rPr>
                      <w:rFonts w:ascii="Arial" w:eastAsia="Calibri" w:hAnsi="Arial" w:cs="Arial"/>
                      <w:sz w:val="20"/>
                      <w:lang w:eastAsia="en-US"/>
                    </w:rPr>
                  </w:pPr>
                  <w:r>
                    <w:rPr>
                      <w:rFonts w:ascii="Arial" w:eastAsia="Calibri" w:hAnsi="Arial" w:cs="Arial"/>
                      <w:sz w:val="20"/>
                      <w:lang w:eastAsia="en-US"/>
                    </w:rPr>
                    <w:t>940</w:t>
                  </w:r>
                </w:p>
              </w:tc>
              <w:tc>
                <w:tcPr>
                  <w:tcW w:w="1508" w:type="dxa"/>
                  <w:gridSpan w:val="2"/>
                </w:tcPr>
                <w:p w14:paraId="1D0A3CD1" w14:textId="77777777" w:rsidR="00851559" w:rsidRPr="00BD1F68" w:rsidRDefault="00851559" w:rsidP="00851559">
                  <w:pPr>
                    <w:spacing w:before="120"/>
                    <w:rPr>
                      <w:rFonts w:ascii="Arial" w:eastAsia="Calibri" w:hAnsi="Arial" w:cs="Arial"/>
                      <w:sz w:val="20"/>
                      <w:lang w:eastAsia="en-US"/>
                    </w:rPr>
                  </w:pPr>
                  <w:r>
                    <w:rPr>
                      <w:rFonts w:ascii="Arial" w:eastAsia="Calibri" w:hAnsi="Arial" w:cs="Arial"/>
                      <w:sz w:val="20"/>
                      <w:lang w:eastAsia="en-US"/>
                    </w:rPr>
                    <w:t>817</w:t>
                  </w:r>
                </w:p>
              </w:tc>
              <w:tc>
                <w:tcPr>
                  <w:tcW w:w="1508" w:type="dxa"/>
                </w:tcPr>
                <w:p w14:paraId="2CCBE316" w14:textId="77777777" w:rsidR="00851559" w:rsidRPr="00BD1F68" w:rsidRDefault="00851559" w:rsidP="00851559">
                  <w:pPr>
                    <w:spacing w:before="120"/>
                    <w:rPr>
                      <w:rFonts w:ascii="Arial" w:eastAsia="Calibri" w:hAnsi="Arial" w:cs="Arial"/>
                      <w:sz w:val="20"/>
                      <w:lang w:eastAsia="en-US"/>
                    </w:rPr>
                  </w:pPr>
                  <w:r>
                    <w:rPr>
                      <w:rFonts w:ascii="Arial" w:eastAsia="Calibri" w:hAnsi="Arial" w:cs="Arial"/>
                      <w:sz w:val="20"/>
                      <w:lang w:eastAsia="en-US"/>
                    </w:rPr>
                    <w:t>799</w:t>
                  </w:r>
                </w:p>
              </w:tc>
              <w:tc>
                <w:tcPr>
                  <w:tcW w:w="2551" w:type="dxa"/>
                </w:tcPr>
                <w:p w14:paraId="24D38F92" w14:textId="4AAC9916" w:rsidR="00851559" w:rsidRPr="00BD1F68" w:rsidRDefault="00455475" w:rsidP="00851559">
                  <w:pPr>
                    <w:spacing w:before="120"/>
                    <w:rPr>
                      <w:rFonts w:ascii="Arial" w:eastAsia="Calibri" w:hAnsi="Arial" w:cs="Arial"/>
                      <w:sz w:val="20"/>
                      <w:lang w:eastAsia="en-US"/>
                    </w:rPr>
                  </w:pPr>
                  <w:r>
                    <w:rPr>
                      <w:rFonts w:ascii="Arial" w:eastAsia="Calibri" w:hAnsi="Arial" w:cs="Arial"/>
                      <w:sz w:val="20"/>
                      <w:lang w:eastAsia="en-US"/>
                    </w:rPr>
                    <w:t>59/54</w:t>
                  </w:r>
                  <w:r w:rsidR="00851559">
                    <w:rPr>
                      <w:rFonts w:ascii="Arial" w:eastAsia="Calibri" w:hAnsi="Arial" w:cs="Arial"/>
                      <w:sz w:val="20"/>
                      <w:lang w:eastAsia="en-US"/>
                    </w:rPr>
                    <w:t xml:space="preserve">, </w:t>
                  </w:r>
                  <w:r w:rsidR="005B2803">
                    <w:rPr>
                      <w:rFonts w:ascii="Arial" w:eastAsia="Calibri" w:hAnsi="Arial" w:cs="Arial"/>
                      <w:sz w:val="20"/>
                      <w:lang w:eastAsia="en-US"/>
                    </w:rPr>
                    <w:t>59/56</w:t>
                  </w:r>
                  <w:r w:rsidR="00851559">
                    <w:rPr>
                      <w:rFonts w:ascii="Arial" w:eastAsia="Calibri" w:hAnsi="Arial" w:cs="Arial"/>
                      <w:sz w:val="20"/>
                      <w:lang w:eastAsia="en-US"/>
                    </w:rPr>
                    <w:t xml:space="preserve">, </w:t>
                  </w:r>
                  <w:r w:rsidR="000A7CB8">
                    <w:rPr>
                      <w:rFonts w:ascii="Arial" w:eastAsia="Calibri" w:hAnsi="Arial" w:cs="Arial"/>
                      <w:sz w:val="20"/>
                      <w:lang w:eastAsia="en-US"/>
                    </w:rPr>
                    <w:t>59/56</w:t>
                  </w:r>
                </w:p>
              </w:tc>
            </w:tr>
            <w:tr w:rsidR="00851559" w14:paraId="4E5B367D" w14:textId="77777777" w:rsidTr="00661954">
              <w:trPr>
                <w:trHeight w:val="655"/>
              </w:trPr>
              <w:tc>
                <w:tcPr>
                  <w:tcW w:w="1690" w:type="dxa"/>
                  <w:shd w:val="clear" w:color="auto" w:fill="92D050"/>
                </w:tcPr>
                <w:p w14:paraId="67FFBA76" w14:textId="506A524C" w:rsidR="00851559" w:rsidRPr="00BD1F68" w:rsidRDefault="00851559" w:rsidP="00851559">
                  <w:pPr>
                    <w:spacing w:before="120"/>
                    <w:rPr>
                      <w:rFonts w:ascii="Arial" w:eastAsia="Calibri" w:hAnsi="Arial" w:cs="Arial"/>
                      <w:sz w:val="20"/>
                      <w:lang w:eastAsia="en-US"/>
                    </w:rPr>
                  </w:pPr>
                  <w:r w:rsidRPr="002B75BD">
                    <w:rPr>
                      <w:rFonts w:ascii="Arial" w:hAnsi="Arial" w:cs="Arial"/>
                      <w:sz w:val="20"/>
                    </w:rPr>
                    <w:t>Electric Instant (</w:t>
                  </w:r>
                  <w:r>
                    <w:rPr>
                      <w:rFonts w:ascii="Arial" w:hAnsi="Arial" w:cs="Arial"/>
                      <w:sz w:val="20"/>
                    </w:rPr>
                    <w:t>k</w:t>
                  </w:r>
                  <w:r w:rsidRPr="002B75BD">
                    <w:rPr>
                      <w:rFonts w:ascii="Arial" w:hAnsi="Arial" w:cs="Arial"/>
                      <w:sz w:val="20"/>
                    </w:rPr>
                    <w:t>W</w:t>
                  </w:r>
                  <w:r>
                    <w:rPr>
                      <w:rFonts w:ascii="Arial" w:hAnsi="Arial" w:cs="Arial"/>
                      <w:sz w:val="20"/>
                    </w:rPr>
                    <w:t>h</w:t>
                  </w:r>
                  <w:r w:rsidRPr="002B75BD">
                    <w:rPr>
                      <w:rFonts w:ascii="Arial" w:hAnsi="Arial" w:cs="Arial"/>
                      <w:sz w:val="20"/>
                    </w:rPr>
                    <w:t>/</w:t>
                  </w:r>
                  <w:r w:rsidR="00BC641C" w:rsidRPr="002B75BD">
                    <w:rPr>
                      <w:rFonts w:ascii="Arial" w:hAnsi="Arial" w:cs="Arial"/>
                      <w:sz w:val="20"/>
                    </w:rPr>
                    <w:t>yr.</w:t>
                  </w:r>
                  <w:r w:rsidRPr="002B75BD">
                    <w:rPr>
                      <w:rFonts w:ascii="Arial" w:hAnsi="Arial" w:cs="Arial"/>
                      <w:sz w:val="20"/>
                    </w:rPr>
                    <w:t>)</w:t>
                  </w:r>
                </w:p>
              </w:tc>
              <w:tc>
                <w:tcPr>
                  <w:tcW w:w="1533" w:type="dxa"/>
                </w:tcPr>
                <w:p w14:paraId="58A13FDF" w14:textId="77777777" w:rsidR="00851559" w:rsidRDefault="00851559" w:rsidP="00851559">
                  <w:pPr>
                    <w:spacing w:before="120"/>
                    <w:rPr>
                      <w:rFonts w:ascii="Arial" w:eastAsia="Calibri" w:hAnsi="Arial" w:cs="Arial"/>
                      <w:sz w:val="20"/>
                      <w:lang w:eastAsia="en-US"/>
                    </w:rPr>
                  </w:pPr>
                  <w:r>
                    <w:rPr>
                      <w:rFonts w:ascii="Arial" w:eastAsia="Calibri" w:hAnsi="Arial" w:cs="Arial"/>
                      <w:sz w:val="20"/>
                      <w:lang w:eastAsia="en-US"/>
                    </w:rPr>
                    <w:t>2350</w:t>
                  </w:r>
                </w:p>
              </w:tc>
              <w:tc>
                <w:tcPr>
                  <w:tcW w:w="1508" w:type="dxa"/>
                  <w:gridSpan w:val="2"/>
                </w:tcPr>
                <w:p w14:paraId="3D1C2348" w14:textId="77777777" w:rsidR="00851559" w:rsidRDefault="00851559" w:rsidP="00851559">
                  <w:pPr>
                    <w:spacing w:before="120"/>
                    <w:rPr>
                      <w:rFonts w:ascii="Arial" w:eastAsia="Calibri" w:hAnsi="Arial" w:cs="Arial"/>
                      <w:sz w:val="20"/>
                      <w:lang w:eastAsia="en-US"/>
                    </w:rPr>
                  </w:pPr>
                  <w:r>
                    <w:rPr>
                      <w:rFonts w:ascii="Arial" w:eastAsia="Calibri" w:hAnsi="Arial" w:cs="Arial"/>
                      <w:sz w:val="20"/>
                      <w:lang w:eastAsia="en-US"/>
                    </w:rPr>
                    <w:t>2093</w:t>
                  </w:r>
                </w:p>
              </w:tc>
              <w:tc>
                <w:tcPr>
                  <w:tcW w:w="1508" w:type="dxa"/>
                </w:tcPr>
                <w:p w14:paraId="7B824FC1" w14:textId="77777777" w:rsidR="00851559" w:rsidRDefault="00851559" w:rsidP="00851559">
                  <w:pPr>
                    <w:spacing w:before="120"/>
                    <w:rPr>
                      <w:rFonts w:ascii="Arial" w:eastAsia="Calibri" w:hAnsi="Arial" w:cs="Arial"/>
                      <w:sz w:val="20"/>
                      <w:lang w:eastAsia="en-US"/>
                    </w:rPr>
                  </w:pPr>
                  <w:r>
                    <w:rPr>
                      <w:rFonts w:ascii="Arial" w:eastAsia="Calibri" w:hAnsi="Arial" w:cs="Arial"/>
                      <w:sz w:val="20"/>
                      <w:lang w:eastAsia="en-US"/>
                    </w:rPr>
                    <w:t>2054</w:t>
                  </w:r>
                </w:p>
              </w:tc>
              <w:tc>
                <w:tcPr>
                  <w:tcW w:w="2551" w:type="dxa"/>
                </w:tcPr>
                <w:p w14:paraId="513A8DB5" w14:textId="049F14D4" w:rsidR="00851559" w:rsidRDefault="00730DD5" w:rsidP="00851559">
                  <w:pPr>
                    <w:spacing w:before="120"/>
                    <w:rPr>
                      <w:rFonts w:ascii="Arial" w:eastAsia="Calibri" w:hAnsi="Arial" w:cs="Arial"/>
                      <w:sz w:val="20"/>
                      <w:lang w:eastAsia="en-US"/>
                    </w:rPr>
                  </w:pPr>
                  <w:r>
                    <w:rPr>
                      <w:rFonts w:ascii="Arial" w:eastAsia="Calibri" w:hAnsi="Arial" w:cs="Arial"/>
                      <w:sz w:val="20"/>
                      <w:lang w:eastAsia="en-US"/>
                    </w:rPr>
                    <w:t>59/</w:t>
                  </w:r>
                  <w:r w:rsidR="004F3886">
                    <w:rPr>
                      <w:rFonts w:ascii="Arial" w:eastAsia="Calibri" w:hAnsi="Arial" w:cs="Arial"/>
                      <w:sz w:val="20"/>
                      <w:lang w:eastAsia="en-US"/>
                    </w:rPr>
                    <w:t>38</w:t>
                  </w:r>
                  <w:r w:rsidR="00851559">
                    <w:rPr>
                      <w:rFonts w:ascii="Arial" w:eastAsia="Calibri" w:hAnsi="Arial" w:cs="Arial"/>
                      <w:sz w:val="20"/>
                      <w:lang w:eastAsia="en-US"/>
                    </w:rPr>
                    <w:t xml:space="preserve">, </w:t>
                  </w:r>
                  <w:r w:rsidR="002D62E6">
                    <w:rPr>
                      <w:rFonts w:ascii="Arial" w:eastAsia="Calibri" w:hAnsi="Arial" w:cs="Arial"/>
                      <w:sz w:val="20"/>
                      <w:lang w:eastAsia="en-US"/>
                    </w:rPr>
                    <w:t>59/38</w:t>
                  </w:r>
                  <w:r w:rsidR="00851559">
                    <w:rPr>
                      <w:rFonts w:ascii="Arial" w:eastAsia="Calibri" w:hAnsi="Arial" w:cs="Arial"/>
                      <w:sz w:val="20"/>
                      <w:lang w:eastAsia="en-US"/>
                    </w:rPr>
                    <w:t xml:space="preserve">, </w:t>
                  </w:r>
                  <w:r w:rsidR="005111CE">
                    <w:rPr>
                      <w:rFonts w:ascii="Arial" w:eastAsia="Calibri" w:hAnsi="Arial" w:cs="Arial"/>
                      <w:sz w:val="20"/>
                      <w:lang w:eastAsia="en-US"/>
                    </w:rPr>
                    <w:t>59/34</w:t>
                  </w:r>
                </w:p>
              </w:tc>
            </w:tr>
            <w:tr w:rsidR="00851559" w14:paraId="5505811F" w14:textId="77777777" w:rsidTr="00661954">
              <w:tc>
                <w:tcPr>
                  <w:tcW w:w="1690" w:type="dxa"/>
                  <w:shd w:val="clear" w:color="auto" w:fill="92D050"/>
                </w:tcPr>
                <w:p w14:paraId="1C463C2B" w14:textId="508FBBA2" w:rsidR="00851559" w:rsidRPr="00BD1F68" w:rsidRDefault="00851559" w:rsidP="00851559">
                  <w:pPr>
                    <w:spacing w:before="120"/>
                    <w:rPr>
                      <w:rFonts w:ascii="Arial" w:eastAsia="Calibri" w:hAnsi="Arial" w:cs="Arial"/>
                      <w:sz w:val="20"/>
                      <w:lang w:eastAsia="en-US"/>
                    </w:rPr>
                  </w:pPr>
                  <w:r w:rsidRPr="00BD1F68">
                    <w:rPr>
                      <w:rFonts w:ascii="Arial" w:eastAsia="Calibri" w:hAnsi="Arial" w:cs="Arial"/>
                      <w:sz w:val="20"/>
                      <w:lang w:eastAsia="en-US"/>
                    </w:rPr>
                    <w:t>Gas storage (MJ/</w:t>
                  </w:r>
                  <w:r w:rsidR="00BC641C" w:rsidRPr="00BD1F68">
                    <w:rPr>
                      <w:rFonts w:ascii="Arial" w:eastAsia="Calibri" w:hAnsi="Arial" w:cs="Arial"/>
                      <w:sz w:val="20"/>
                      <w:lang w:eastAsia="en-US"/>
                    </w:rPr>
                    <w:t>yr.</w:t>
                  </w:r>
                  <w:r w:rsidRPr="00BD1F68">
                    <w:rPr>
                      <w:rFonts w:ascii="Arial" w:eastAsia="Calibri" w:hAnsi="Arial" w:cs="Arial"/>
                      <w:sz w:val="20"/>
                      <w:lang w:eastAsia="en-US"/>
                    </w:rPr>
                    <w:t>)</w:t>
                  </w:r>
                </w:p>
              </w:tc>
              <w:tc>
                <w:tcPr>
                  <w:tcW w:w="1533" w:type="dxa"/>
                </w:tcPr>
                <w:p w14:paraId="4D7F0088" w14:textId="77777777" w:rsidR="00851559" w:rsidRPr="000C1D7A" w:rsidRDefault="00851559" w:rsidP="00851559">
                  <w:pPr>
                    <w:spacing w:before="120"/>
                    <w:rPr>
                      <w:rFonts w:ascii="Arial" w:eastAsia="Calibri" w:hAnsi="Arial" w:cs="Arial"/>
                      <w:sz w:val="20"/>
                      <w:lang w:eastAsia="en-US"/>
                    </w:rPr>
                  </w:pPr>
                  <w:r w:rsidRPr="000C1D7A">
                    <w:rPr>
                      <w:rFonts w:ascii="Arial" w:eastAsia="Calibri" w:hAnsi="Arial" w:cs="Arial"/>
                      <w:sz w:val="20"/>
                      <w:lang w:eastAsia="en-US"/>
                    </w:rPr>
                    <w:t>9975</w:t>
                  </w:r>
                </w:p>
              </w:tc>
              <w:tc>
                <w:tcPr>
                  <w:tcW w:w="1508" w:type="dxa"/>
                  <w:gridSpan w:val="2"/>
                </w:tcPr>
                <w:p w14:paraId="1C44431E" w14:textId="77777777" w:rsidR="00851559" w:rsidRPr="000C1D7A" w:rsidRDefault="00851559" w:rsidP="00851559">
                  <w:pPr>
                    <w:spacing w:before="120"/>
                    <w:rPr>
                      <w:rFonts w:ascii="Arial" w:eastAsia="Calibri" w:hAnsi="Arial" w:cs="Arial"/>
                      <w:sz w:val="20"/>
                      <w:lang w:eastAsia="en-US"/>
                    </w:rPr>
                  </w:pPr>
                  <w:r w:rsidRPr="000C1D7A">
                    <w:rPr>
                      <w:rFonts w:ascii="Arial" w:eastAsia="Calibri" w:hAnsi="Arial" w:cs="Arial"/>
                      <w:sz w:val="20"/>
                      <w:lang w:eastAsia="en-US"/>
                    </w:rPr>
                    <w:t>8908</w:t>
                  </w:r>
                </w:p>
              </w:tc>
              <w:tc>
                <w:tcPr>
                  <w:tcW w:w="1508" w:type="dxa"/>
                </w:tcPr>
                <w:p w14:paraId="01CF83FC" w14:textId="77777777" w:rsidR="00851559" w:rsidRPr="000C1D7A" w:rsidRDefault="00851559" w:rsidP="00851559">
                  <w:pPr>
                    <w:spacing w:before="120"/>
                    <w:rPr>
                      <w:rFonts w:ascii="Arial" w:eastAsia="Calibri" w:hAnsi="Arial" w:cs="Arial"/>
                      <w:sz w:val="20"/>
                      <w:lang w:eastAsia="en-US"/>
                    </w:rPr>
                  </w:pPr>
                  <w:r w:rsidRPr="000C1D7A">
                    <w:rPr>
                      <w:rFonts w:ascii="Arial" w:eastAsia="Calibri" w:hAnsi="Arial" w:cs="Arial"/>
                      <w:sz w:val="20"/>
                      <w:lang w:eastAsia="en-US"/>
                    </w:rPr>
                    <w:t>8748</w:t>
                  </w:r>
                </w:p>
              </w:tc>
              <w:tc>
                <w:tcPr>
                  <w:tcW w:w="2551" w:type="dxa"/>
                </w:tcPr>
                <w:p w14:paraId="110702DD" w14:textId="2C28FA97" w:rsidR="00851559" w:rsidRPr="00A96A26" w:rsidRDefault="005A1CEB" w:rsidP="00851559">
                  <w:pPr>
                    <w:spacing w:before="120"/>
                    <w:rPr>
                      <w:rFonts w:ascii="Arial" w:eastAsia="Calibri" w:hAnsi="Arial" w:cs="Arial"/>
                      <w:sz w:val="20"/>
                      <w:lang w:eastAsia="en-US"/>
                    </w:rPr>
                  </w:pPr>
                  <w:r>
                    <w:rPr>
                      <w:rFonts w:ascii="Arial" w:eastAsia="Calibri" w:hAnsi="Arial" w:cs="Arial"/>
                      <w:sz w:val="20"/>
                      <w:lang w:eastAsia="en-US"/>
                    </w:rPr>
                    <w:t>39/40</w:t>
                  </w:r>
                  <w:r w:rsidR="00412065">
                    <w:rPr>
                      <w:rFonts w:ascii="Arial" w:eastAsia="Calibri" w:hAnsi="Arial" w:cs="Arial"/>
                      <w:sz w:val="20"/>
                      <w:lang w:eastAsia="en-US"/>
                    </w:rPr>
                    <w:t xml:space="preserve">, 39/42, </w:t>
                  </w:r>
                  <w:r w:rsidR="00C631C1">
                    <w:rPr>
                      <w:rFonts w:ascii="Arial" w:eastAsia="Calibri" w:hAnsi="Arial" w:cs="Arial"/>
                      <w:sz w:val="20"/>
                      <w:lang w:eastAsia="en-US"/>
                    </w:rPr>
                    <w:t>39/</w:t>
                  </w:r>
                  <w:r w:rsidR="0028034E">
                    <w:rPr>
                      <w:rFonts w:ascii="Arial" w:eastAsia="Calibri" w:hAnsi="Arial" w:cs="Arial"/>
                      <w:sz w:val="20"/>
                      <w:lang w:eastAsia="en-US"/>
                    </w:rPr>
                    <w:t>43</w:t>
                  </w:r>
                </w:p>
              </w:tc>
            </w:tr>
            <w:tr w:rsidR="00851559" w14:paraId="085AC4A3" w14:textId="77777777" w:rsidTr="00661954">
              <w:tc>
                <w:tcPr>
                  <w:tcW w:w="1690" w:type="dxa"/>
                  <w:shd w:val="clear" w:color="auto" w:fill="92D050"/>
                </w:tcPr>
                <w:p w14:paraId="4F3772E1" w14:textId="77EC3F0F" w:rsidR="00851559" w:rsidRPr="00BD1F68" w:rsidRDefault="00851559" w:rsidP="00851559">
                  <w:pPr>
                    <w:spacing w:before="120"/>
                    <w:rPr>
                      <w:rFonts w:ascii="Arial" w:eastAsia="Calibri" w:hAnsi="Arial" w:cs="Arial"/>
                      <w:sz w:val="20"/>
                      <w:lang w:eastAsia="en-US"/>
                    </w:rPr>
                  </w:pPr>
                  <w:r w:rsidRPr="00BD1F68">
                    <w:rPr>
                      <w:rFonts w:ascii="Arial" w:eastAsia="Calibri" w:hAnsi="Arial" w:cs="Arial"/>
                      <w:sz w:val="20"/>
                      <w:lang w:eastAsia="en-US"/>
                    </w:rPr>
                    <w:t>Gas Instant (MJ/</w:t>
                  </w:r>
                  <w:r w:rsidR="00BC641C" w:rsidRPr="00BD1F68">
                    <w:rPr>
                      <w:rFonts w:ascii="Arial" w:eastAsia="Calibri" w:hAnsi="Arial" w:cs="Arial"/>
                      <w:sz w:val="20"/>
                      <w:lang w:eastAsia="en-US"/>
                    </w:rPr>
                    <w:t>yr.</w:t>
                  </w:r>
                  <w:r w:rsidRPr="00BD1F68">
                    <w:rPr>
                      <w:rFonts w:ascii="Arial" w:eastAsia="Calibri" w:hAnsi="Arial" w:cs="Arial"/>
                      <w:sz w:val="20"/>
                      <w:lang w:eastAsia="en-US"/>
                    </w:rPr>
                    <w:t>)</w:t>
                  </w:r>
                </w:p>
              </w:tc>
              <w:tc>
                <w:tcPr>
                  <w:tcW w:w="1533" w:type="dxa"/>
                </w:tcPr>
                <w:p w14:paraId="1D3EFBCE" w14:textId="77777777" w:rsidR="00851559" w:rsidRPr="000C1D7A" w:rsidRDefault="00851559" w:rsidP="00851559">
                  <w:pPr>
                    <w:spacing w:before="120"/>
                    <w:rPr>
                      <w:rFonts w:ascii="Arial" w:eastAsia="Calibri" w:hAnsi="Arial" w:cs="Arial"/>
                      <w:sz w:val="20"/>
                      <w:lang w:eastAsia="en-US"/>
                    </w:rPr>
                  </w:pPr>
                  <w:r w:rsidRPr="000C1D7A">
                    <w:rPr>
                      <w:rFonts w:ascii="Arial" w:eastAsia="Calibri" w:hAnsi="Arial" w:cs="Arial"/>
                      <w:sz w:val="20"/>
                      <w:lang w:eastAsia="en-US"/>
                    </w:rPr>
                    <w:t>8812</w:t>
                  </w:r>
                </w:p>
              </w:tc>
              <w:tc>
                <w:tcPr>
                  <w:tcW w:w="1508" w:type="dxa"/>
                  <w:gridSpan w:val="2"/>
                </w:tcPr>
                <w:p w14:paraId="144ECE0D" w14:textId="77777777" w:rsidR="00851559" w:rsidRPr="000C1D7A" w:rsidRDefault="00851559" w:rsidP="00851559">
                  <w:pPr>
                    <w:spacing w:before="120"/>
                    <w:rPr>
                      <w:rFonts w:ascii="Arial" w:eastAsia="Calibri" w:hAnsi="Arial" w:cs="Arial"/>
                      <w:sz w:val="20"/>
                      <w:lang w:eastAsia="en-US"/>
                    </w:rPr>
                  </w:pPr>
                  <w:r w:rsidRPr="00933D76">
                    <w:rPr>
                      <w:rFonts w:ascii="Arial" w:eastAsia="Calibri" w:hAnsi="Arial" w:cs="Arial"/>
                      <w:sz w:val="20"/>
                      <w:lang w:eastAsia="en-US"/>
                    </w:rPr>
                    <w:t>8</w:t>
                  </w:r>
                  <w:r w:rsidRPr="000C1D7A">
                    <w:rPr>
                      <w:rFonts w:ascii="Arial" w:eastAsia="Calibri" w:hAnsi="Arial" w:cs="Arial"/>
                      <w:sz w:val="20"/>
                      <w:lang w:eastAsia="en-US"/>
                    </w:rPr>
                    <w:t>672</w:t>
                  </w:r>
                </w:p>
              </w:tc>
              <w:tc>
                <w:tcPr>
                  <w:tcW w:w="1508" w:type="dxa"/>
                </w:tcPr>
                <w:p w14:paraId="2E4395C0" w14:textId="77777777" w:rsidR="00851559" w:rsidRPr="000C1D7A" w:rsidRDefault="00851559" w:rsidP="00851559">
                  <w:pPr>
                    <w:spacing w:before="120"/>
                    <w:rPr>
                      <w:rFonts w:ascii="Arial" w:eastAsia="Calibri" w:hAnsi="Arial" w:cs="Arial"/>
                      <w:sz w:val="20"/>
                      <w:lang w:eastAsia="en-US"/>
                    </w:rPr>
                  </w:pPr>
                  <w:r w:rsidRPr="000C1D7A">
                    <w:rPr>
                      <w:rFonts w:ascii="Arial" w:eastAsia="Calibri" w:hAnsi="Arial" w:cs="Arial"/>
                      <w:sz w:val="20"/>
                      <w:lang w:eastAsia="en-US"/>
                    </w:rPr>
                    <w:t>8655</w:t>
                  </w:r>
                </w:p>
              </w:tc>
              <w:tc>
                <w:tcPr>
                  <w:tcW w:w="2551" w:type="dxa"/>
                </w:tcPr>
                <w:p w14:paraId="71D4B619" w14:textId="77DD4294" w:rsidR="00851559" w:rsidRPr="00BD1F68" w:rsidRDefault="003B5875" w:rsidP="00851559">
                  <w:pPr>
                    <w:spacing w:before="120"/>
                    <w:rPr>
                      <w:rFonts w:ascii="Arial" w:eastAsia="Calibri" w:hAnsi="Arial" w:cs="Arial"/>
                      <w:sz w:val="20"/>
                      <w:lang w:eastAsia="en-US"/>
                    </w:rPr>
                  </w:pPr>
                  <w:r>
                    <w:rPr>
                      <w:rFonts w:ascii="Arial" w:eastAsia="Calibri" w:hAnsi="Arial" w:cs="Arial"/>
                      <w:sz w:val="20"/>
                      <w:lang w:eastAsia="en-US"/>
                    </w:rPr>
                    <w:t>46/43,</w:t>
                  </w:r>
                  <w:r w:rsidR="00AE49D0">
                    <w:rPr>
                      <w:rFonts w:ascii="Arial" w:eastAsia="Calibri" w:hAnsi="Arial" w:cs="Arial"/>
                      <w:sz w:val="20"/>
                      <w:lang w:eastAsia="en-US"/>
                    </w:rPr>
                    <w:t xml:space="preserve"> 46/43, 46/43</w:t>
                  </w:r>
                  <w:r>
                    <w:rPr>
                      <w:rFonts w:ascii="Arial" w:eastAsia="Calibri" w:hAnsi="Arial" w:cs="Arial"/>
                      <w:sz w:val="20"/>
                      <w:lang w:eastAsia="en-US"/>
                    </w:rPr>
                    <w:t xml:space="preserve"> </w:t>
                  </w:r>
                </w:p>
              </w:tc>
            </w:tr>
            <w:tr w:rsidR="00851559" w14:paraId="4889D9E7" w14:textId="77777777" w:rsidTr="00661954">
              <w:tc>
                <w:tcPr>
                  <w:tcW w:w="8790" w:type="dxa"/>
                  <w:gridSpan w:val="6"/>
                  <w:tcBorders>
                    <w:bottom w:val="single" w:sz="4" w:space="0" w:color="auto"/>
                  </w:tcBorders>
                  <w:shd w:val="clear" w:color="auto" w:fill="92D050"/>
                </w:tcPr>
                <w:p w14:paraId="1D3655E4" w14:textId="77777777" w:rsidR="00851559" w:rsidRDefault="00851559" w:rsidP="00851559">
                  <w:pPr>
                    <w:spacing w:before="120"/>
                    <w:jc w:val="center"/>
                    <w:rPr>
                      <w:rFonts w:ascii="Arial" w:hAnsi="Arial" w:cs="Arial"/>
                      <w:sz w:val="20"/>
                    </w:rPr>
                  </w:pPr>
                  <w:r w:rsidRPr="00BD1F68">
                    <w:rPr>
                      <w:rFonts w:ascii="Arial" w:eastAsia="Calibri" w:hAnsi="Arial" w:cs="Arial"/>
                      <w:sz w:val="20"/>
                      <w:lang w:eastAsia="en-US"/>
                    </w:rPr>
                    <w:t>Decentralised</w:t>
                  </w:r>
                </w:p>
              </w:tc>
            </w:tr>
            <w:tr w:rsidR="00851559" w14:paraId="4670201B" w14:textId="77777777" w:rsidTr="00661954">
              <w:tc>
                <w:tcPr>
                  <w:tcW w:w="4395" w:type="dxa"/>
                  <w:gridSpan w:val="3"/>
                  <w:shd w:val="clear" w:color="auto" w:fill="92D050"/>
                </w:tcPr>
                <w:p w14:paraId="6B795718" w14:textId="0EACF7CA" w:rsidR="00851559" w:rsidRPr="001F0C18" w:rsidRDefault="00851559" w:rsidP="00851559">
                  <w:pPr>
                    <w:spacing w:before="120"/>
                    <w:rPr>
                      <w:rFonts w:ascii="Arial" w:hAnsi="Arial" w:cs="Arial"/>
                      <w:sz w:val="20"/>
                    </w:rPr>
                  </w:pPr>
                  <w:r w:rsidRPr="00BD1F68">
                    <w:rPr>
                      <w:rFonts w:ascii="Arial" w:eastAsia="Calibri" w:hAnsi="Arial" w:cs="Arial"/>
                      <w:sz w:val="20"/>
                      <w:lang w:eastAsia="en-US"/>
                    </w:rPr>
                    <w:t>Heat Pump</w:t>
                  </w:r>
                  <w:r>
                    <w:rPr>
                      <w:rFonts w:ascii="Arial" w:eastAsia="Calibri" w:hAnsi="Arial" w:cs="Arial"/>
                      <w:sz w:val="20"/>
                      <w:lang w:eastAsia="en-US"/>
                    </w:rPr>
                    <w:t xml:space="preserve"> (kWh/</w:t>
                  </w:r>
                  <w:r w:rsidR="00BC641C">
                    <w:rPr>
                      <w:rFonts w:ascii="Arial" w:eastAsia="Calibri" w:hAnsi="Arial" w:cs="Arial"/>
                      <w:sz w:val="20"/>
                      <w:lang w:eastAsia="en-US"/>
                    </w:rPr>
                    <w:t>yr.</w:t>
                  </w:r>
                  <w:r>
                    <w:rPr>
                      <w:rFonts w:ascii="Arial" w:eastAsia="Calibri" w:hAnsi="Arial" w:cs="Arial"/>
                      <w:sz w:val="20"/>
                      <w:lang w:eastAsia="en-US"/>
                    </w:rPr>
                    <w:t>)</w:t>
                  </w:r>
                </w:p>
              </w:tc>
              <w:tc>
                <w:tcPr>
                  <w:tcW w:w="4395" w:type="dxa"/>
                  <w:gridSpan w:val="3"/>
                </w:tcPr>
                <w:p w14:paraId="290F2E4E" w14:textId="77777777" w:rsidR="00851559" w:rsidRDefault="00851559" w:rsidP="00851559">
                  <w:pPr>
                    <w:spacing w:before="120"/>
                    <w:rPr>
                      <w:rFonts w:ascii="Arial" w:hAnsi="Arial" w:cs="Arial"/>
                      <w:sz w:val="20"/>
                    </w:rPr>
                  </w:pPr>
                  <w:r>
                    <w:rPr>
                      <w:rFonts w:ascii="Arial" w:eastAsia="Calibri" w:hAnsi="Arial" w:cs="Arial"/>
                      <w:sz w:val="20"/>
                      <w:lang w:eastAsia="en-US"/>
                    </w:rPr>
                    <w:t>771</w:t>
                  </w:r>
                </w:p>
              </w:tc>
            </w:tr>
            <w:tr w:rsidR="00851559" w14:paraId="66028DB1" w14:textId="77777777" w:rsidTr="00661954">
              <w:tc>
                <w:tcPr>
                  <w:tcW w:w="4395" w:type="dxa"/>
                  <w:gridSpan w:val="3"/>
                  <w:shd w:val="clear" w:color="auto" w:fill="92D050"/>
                </w:tcPr>
                <w:p w14:paraId="568C875F" w14:textId="5C076AD2" w:rsidR="00851559" w:rsidRPr="001F0C18" w:rsidRDefault="00851559" w:rsidP="00851559">
                  <w:pPr>
                    <w:spacing w:before="120"/>
                    <w:rPr>
                      <w:rFonts w:ascii="Arial" w:hAnsi="Arial" w:cs="Arial"/>
                      <w:sz w:val="20"/>
                    </w:rPr>
                  </w:pPr>
                  <w:r w:rsidRPr="002B75BD">
                    <w:rPr>
                      <w:rFonts w:ascii="Arial" w:hAnsi="Arial" w:cs="Arial"/>
                      <w:sz w:val="20"/>
                    </w:rPr>
                    <w:t>Electric Instant (</w:t>
                  </w:r>
                  <w:r>
                    <w:rPr>
                      <w:rFonts w:ascii="Arial" w:hAnsi="Arial" w:cs="Arial"/>
                      <w:sz w:val="20"/>
                    </w:rPr>
                    <w:t>k</w:t>
                  </w:r>
                  <w:r w:rsidRPr="002B75BD">
                    <w:rPr>
                      <w:rFonts w:ascii="Arial" w:hAnsi="Arial" w:cs="Arial"/>
                      <w:sz w:val="20"/>
                    </w:rPr>
                    <w:t>W</w:t>
                  </w:r>
                  <w:r>
                    <w:rPr>
                      <w:rFonts w:ascii="Arial" w:hAnsi="Arial" w:cs="Arial"/>
                      <w:sz w:val="20"/>
                    </w:rPr>
                    <w:t>h</w:t>
                  </w:r>
                  <w:r w:rsidRPr="002B75BD">
                    <w:rPr>
                      <w:rFonts w:ascii="Arial" w:hAnsi="Arial" w:cs="Arial"/>
                      <w:sz w:val="20"/>
                    </w:rPr>
                    <w:t>/</w:t>
                  </w:r>
                  <w:r w:rsidR="00BC641C" w:rsidRPr="002B75BD">
                    <w:rPr>
                      <w:rFonts w:ascii="Arial" w:hAnsi="Arial" w:cs="Arial"/>
                      <w:sz w:val="20"/>
                    </w:rPr>
                    <w:t>yr.</w:t>
                  </w:r>
                  <w:r w:rsidRPr="002B75BD">
                    <w:rPr>
                      <w:rFonts w:ascii="Arial" w:hAnsi="Arial" w:cs="Arial"/>
                      <w:sz w:val="20"/>
                    </w:rPr>
                    <w:t>)</w:t>
                  </w:r>
                </w:p>
              </w:tc>
              <w:tc>
                <w:tcPr>
                  <w:tcW w:w="4395" w:type="dxa"/>
                  <w:gridSpan w:val="3"/>
                </w:tcPr>
                <w:p w14:paraId="68322000" w14:textId="77777777" w:rsidR="00851559" w:rsidRDefault="00851559" w:rsidP="00851559">
                  <w:pPr>
                    <w:spacing w:before="120"/>
                    <w:rPr>
                      <w:rFonts w:ascii="Arial" w:hAnsi="Arial" w:cs="Arial"/>
                      <w:sz w:val="20"/>
                    </w:rPr>
                  </w:pPr>
                  <w:r>
                    <w:rPr>
                      <w:rFonts w:ascii="Arial" w:hAnsi="Arial" w:cs="Arial"/>
                      <w:sz w:val="20"/>
                    </w:rPr>
                    <w:t>10312</w:t>
                  </w:r>
                </w:p>
              </w:tc>
            </w:tr>
            <w:tr w:rsidR="00851559" w14:paraId="2D9D9A89" w14:textId="77777777" w:rsidTr="00661954">
              <w:tc>
                <w:tcPr>
                  <w:tcW w:w="4395" w:type="dxa"/>
                  <w:gridSpan w:val="3"/>
                  <w:shd w:val="clear" w:color="auto" w:fill="92D050"/>
                </w:tcPr>
                <w:p w14:paraId="0B02BC82" w14:textId="1B140DD7" w:rsidR="00851559" w:rsidRPr="001F0C18" w:rsidRDefault="00851559" w:rsidP="00851559">
                  <w:pPr>
                    <w:spacing w:before="120"/>
                    <w:rPr>
                      <w:rFonts w:ascii="Arial" w:hAnsi="Arial" w:cs="Arial"/>
                      <w:sz w:val="20"/>
                    </w:rPr>
                  </w:pPr>
                  <w:r w:rsidRPr="00BD1F68">
                    <w:rPr>
                      <w:rFonts w:ascii="Arial" w:eastAsia="Calibri" w:hAnsi="Arial" w:cs="Arial"/>
                      <w:sz w:val="20"/>
                      <w:lang w:eastAsia="en-US"/>
                    </w:rPr>
                    <w:lastRenderedPageBreak/>
                    <w:t>Gas storage (MJ/</w:t>
                  </w:r>
                  <w:r w:rsidR="00BC641C" w:rsidRPr="00BD1F68">
                    <w:rPr>
                      <w:rFonts w:ascii="Arial" w:eastAsia="Calibri" w:hAnsi="Arial" w:cs="Arial"/>
                      <w:sz w:val="20"/>
                      <w:lang w:eastAsia="en-US"/>
                    </w:rPr>
                    <w:t>yr.</w:t>
                  </w:r>
                  <w:r w:rsidRPr="00BD1F68">
                    <w:rPr>
                      <w:rFonts w:ascii="Arial" w:eastAsia="Calibri" w:hAnsi="Arial" w:cs="Arial"/>
                      <w:sz w:val="20"/>
                      <w:lang w:eastAsia="en-US"/>
                    </w:rPr>
                    <w:t>)</w:t>
                  </w:r>
                </w:p>
              </w:tc>
              <w:tc>
                <w:tcPr>
                  <w:tcW w:w="4395" w:type="dxa"/>
                  <w:gridSpan w:val="3"/>
                </w:tcPr>
                <w:p w14:paraId="03068EB6" w14:textId="77777777" w:rsidR="00851559" w:rsidRDefault="00851559" w:rsidP="00851559">
                  <w:pPr>
                    <w:spacing w:before="120"/>
                    <w:rPr>
                      <w:rFonts w:ascii="Arial" w:hAnsi="Arial" w:cs="Arial"/>
                      <w:sz w:val="20"/>
                    </w:rPr>
                  </w:pPr>
                  <w:r>
                    <w:rPr>
                      <w:rFonts w:ascii="Arial" w:hAnsi="Arial" w:cs="Arial"/>
                      <w:sz w:val="20"/>
                    </w:rPr>
                    <w:t>6860</w:t>
                  </w:r>
                </w:p>
              </w:tc>
            </w:tr>
            <w:tr w:rsidR="00851559" w14:paraId="31AFFF79" w14:textId="77777777" w:rsidTr="00661954">
              <w:tc>
                <w:tcPr>
                  <w:tcW w:w="4395" w:type="dxa"/>
                  <w:gridSpan w:val="3"/>
                  <w:shd w:val="clear" w:color="auto" w:fill="92D050"/>
                </w:tcPr>
                <w:p w14:paraId="123E3904" w14:textId="4976D037" w:rsidR="00851559" w:rsidRDefault="00851559" w:rsidP="00851559">
                  <w:pPr>
                    <w:spacing w:before="120"/>
                    <w:rPr>
                      <w:rFonts w:ascii="Arial" w:hAnsi="Arial" w:cs="Arial"/>
                      <w:sz w:val="20"/>
                    </w:rPr>
                  </w:pPr>
                  <w:r w:rsidRPr="00BD1F68">
                    <w:rPr>
                      <w:rFonts w:ascii="Arial" w:eastAsia="Calibri" w:hAnsi="Arial" w:cs="Arial"/>
                      <w:sz w:val="20"/>
                      <w:lang w:eastAsia="en-US"/>
                    </w:rPr>
                    <w:t>Gas Instant (MJ/</w:t>
                  </w:r>
                  <w:r w:rsidR="00BC641C" w:rsidRPr="00BD1F68">
                    <w:rPr>
                      <w:rFonts w:ascii="Arial" w:eastAsia="Calibri" w:hAnsi="Arial" w:cs="Arial"/>
                      <w:sz w:val="20"/>
                      <w:lang w:eastAsia="en-US"/>
                    </w:rPr>
                    <w:t>yr.</w:t>
                  </w:r>
                  <w:r w:rsidRPr="00BD1F68">
                    <w:rPr>
                      <w:rFonts w:ascii="Arial" w:eastAsia="Calibri" w:hAnsi="Arial" w:cs="Arial"/>
                      <w:sz w:val="20"/>
                      <w:lang w:eastAsia="en-US"/>
                    </w:rPr>
                    <w:t>)</w:t>
                  </w:r>
                </w:p>
              </w:tc>
              <w:tc>
                <w:tcPr>
                  <w:tcW w:w="4395" w:type="dxa"/>
                  <w:gridSpan w:val="3"/>
                </w:tcPr>
                <w:p w14:paraId="781DFE41" w14:textId="77777777" w:rsidR="00851559" w:rsidRDefault="00851559" w:rsidP="00851559">
                  <w:pPr>
                    <w:spacing w:before="120"/>
                    <w:rPr>
                      <w:rFonts w:ascii="Arial" w:hAnsi="Arial" w:cs="Arial"/>
                      <w:sz w:val="20"/>
                    </w:rPr>
                  </w:pPr>
                  <w:r>
                    <w:rPr>
                      <w:rFonts w:ascii="Arial" w:hAnsi="Arial" w:cs="Arial"/>
                      <w:sz w:val="20"/>
                    </w:rPr>
                    <w:t>1427</w:t>
                  </w:r>
                </w:p>
              </w:tc>
            </w:tr>
          </w:tbl>
          <w:p w14:paraId="47E8822C" w14:textId="77777777" w:rsidR="00851559" w:rsidRPr="000C1D7A" w:rsidRDefault="00851559" w:rsidP="00851559">
            <w:pPr>
              <w:spacing w:before="120"/>
              <w:rPr>
                <w:rFonts w:ascii="Arial" w:hAnsi="Arial" w:cs="Arial"/>
                <w:b/>
                <w:bCs/>
                <w:sz w:val="20"/>
              </w:rPr>
            </w:pPr>
            <w:r>
              <w:rPr>
                <w:rFonts w:ascii="Arial" w:hAnsi="Arial" w:cs="Arial"/>
                <w:b/>
                <w:bCs/>
                <w:sz w:val="20"/>
              </w:rPr>
              <w:t xml:space="preserve">Table 3 - </w:t>
            </w:r>
            <w:r w:rsidRPr="000C1D7A">
              <w:rPr>
                <w:rFonts w:ascii="Arial" w:hAnsi="Arial" w:cs="Arial"/>
                <w:b/>
                <w:bCs/>
                <w:sz w:val="20"/>
              </w:rPr>
              <w:t>Canberra</w:t>
            </w:r>
          </w:p>
          <w:tbl>
            <w:tblPr>
              <w:tblStyle w:val="TableGrid"/>
              <w:tblW w:w="0" w:type="auto"/>
              <w:tblLook w:val="04A0" w:firstRow="1" w:lastRow="0" w:firstColumn="1" w:lastColumn="0" w:noHBand="0" w:noVBand="1"/>
            </w:tblPr>
            <w:tblGrid>
              <w:gridCol w:w="1690"/>
              <w:gridCol w:w="1533"/>
              <w:gridCol w:w="1172"/>
              <w:gridCol w:w="336"/>
              <w:gridCol w:w="1508"/>
              <w:gridCol w:w="2551"/>
            </w:tblGrid>
            <w:tr w:rsidR="00851559" w14:paraId="76227095" w14:textId="77777777" w:rsidTr="00661954">
              <w:tc>
                <w:tcPr>
                  <w:tcW w:w="1690" w:type="dxa"/>
                  <w:tcBorders>
                    <w:bottom w:val="single" w:sz="4" w:space="0" w:color="auto"/>
                  </w:tcBorders>
                  <w:shd w:val="clear" w:color="auto" w:fill="92D050"/>
                </w:tcPr>
                <w:p w14:paraId="3DD6BB2F" w14:textId="77777777" w:rsidR="00851559" w:rsidRPr="00BD1F68" w:rsidRDefault="00851559" w:rsidP="00851559">
                  <w:pPr>
                    <w:spacing w:before="120"/>
                    <w:rPr>
                      <w:rFonts w:ascii="Arial" w:eastAsia="Calibri" w:hAnsi="Arial" w:cs="Arial"/>
                      <w:sz w:val="20"/>
                      <w:lang w:eastAsia="en-US"/>
                    </w:rPr>
                  </w:pPr>
                </w:p>
              </w:tc>
              <w:tc>
                <w:tcPr>
                  <w:tcW w:w="1533" w:type="dxa"/>
                  <w:shd w:val="clear" w:color="auto" w:fill="92D050"/>
                </w:tcPr>
                <w:p w14:paraId="71D7D4CF" w14:textId="77777777" w:rsidR="00851559" w:rsidRPr="00BD1F68" w:rsidRDefault="00851559" w:rsidP="00851559">
                  <w:pPr>
                    <w:spacing w:before="120"/>
                    <w:rPr>
                      <w:rFonts w:ascii="Arial" w:eastAsia="Calibri" w:hAnsi="Arial" w:cs="Arial"/>
                      <w:sz w:val="20"/>
                      <w:lang w:eastAsia="en-US"/>
                    </w:rPr>
                  </w:pPr>
                  <w:r w:rsidRPr="00BD1F68">
                    <w:rPr>
                      <w:rFonts w:ascii="Arial" w:eastAsia="Calibri" w:hAnsi="Arial" w:cs="Arial"/>
                      <w:sz w:val="20"/>
                      <w:lang w:eastAsia="en-US"/>
                    </w:rPr>
                    <w:t>Low</w:t>
                  </w:r>
                  <w:r>
                    <w:rPr>
                      <w:rFonts w:ascii="Arial" w:eastAsia="Calibri" w:hAnsi="Arial" w:cs="Arial"/>
                      <w:sz w:val="20"/>
                      <w:lang w:eastAsia="en-US"/>
                    </w:rPr>
                    <w:t>-</w:t>
                  </w:r>
                  <w:r w:rsidRPr="00BD1F68">
                    <w:rPr>
                      <w:rFonts w:ascii="Arial" w:eastAsia="Calibri" w:hAnsi="Arial" w:cs="Arial"/>
                      <w:sz w:val="20"/>
                      <w:lang w:eastAsia="en-US"/>
                    </w:rPr>
                    <w:t>rise</w:t>
                  </w:r>
                </w:p>
              </w:tc>
              <w:tc>
                <w:tcPr>
                  <w:tcW w:w="1508" w:type="dxa"/>
                  <w:gridSpan w:val="2"/>
                  <w:shd w:val="clear" w:color="auto" w:fill="92D050"/>
                </w:tcPr>
                <w:p w14:paraId="000C0822" w14:textId="77777777" w:rsidR="00851559" w:rsidRPr="00BD1F68" w:rsidRDefault="00851559" w:rsidP="00851559">
                  <w:pPr>
                    <w:spacing w:before="120"/>
                    <w:rPr>
                      <w:rFonts w:ascii="Arial" w:eastAsia="Calibri" w:hAnsi="Arial" w:cs="Arial"/>
                      <w:sz w:val="20"/>
                      <w:lang w:eastAsia="en-US"/>
                    </w:rPr>
                  </w:pPr>
                  <w:r w:rsidRPr="00BD1F68">
                    <w:rPr>
                      <w:rFonts w:ascii="Arial" w:eastAsia="Calibri" w:hAnsi="Arial" w:cs="Arial"/>
                      <w:sz w:val="20"/>
                      <w:lang w:eastAsia="en-US"/>
                    </w:rPr>
                    <w:t>Mid</w:t>
                  </w:r>
                  <w:r>
                    <w:rPr>
                      <w:rFonts w:ascii="Arial" w:eastAsia="Calibri" w:hAnsi="Arial" w:cs="Arial"/>
                      <w:sz w:val="20"/>
                      <w:lang w:eastAsia="en-US"/>
                    </w:rPr>
                    <w:t>-</w:t>
                  </w:r>
                  <w:r w:rsidRPr="00BD1F68">
                    <w:rPr>
                      <w:rFonts w:ascii="Arial" w:eastAsia="Calibri" w:hAnsi="Arial" w:cs="Arial"/>
                      <w:sz w:val="20"/>
                      <w:lang w:eastAsia="en-US"/>
                    </w:rPr>
                    <w:t xml:space="preserve">rise </w:t>
                  </w:r>
                </w:p>
              </w:tc>
              <w:tc>
                <w:tcPr>
                  <w:tcW w:w="1508" w:type="dxa"/>
                  <w:shd w:val="clear" w:color="auto" w:fill="92D050"/>
                </w:tcPr>
                <w:p w14:paraId="68A0A870" w14:textId="77777777" w:rsidR="00851559" w:rsidRPr="00BD1F68" w:rsidRDefault="00851559" w:rsidP="00851559">
                  <w:pPr>
                    <w:spacing w:before="120"/>
                    <w:rPr>
                      <w:rFonts w:ascii="Arial" w:eastAsia="Calibri" w:hAnsi="Arial" w:cs="Arial"/>
                      <w:sz w:val="20"/>
                      <w:lang w:eastAsia="en-US"/>
                    </w:rPr>
                  </w:pPr>
                  <w:r w:rsidRPr="00BD1F68">
                    <w:rPr>
                      <w:rFonts w:ascii="Arial" w:eastAsia="Calibri" w:hAnsi="Arial" w:cs="Arial"/>
                      <w:sz w:val="20"/>
                      <w:lang w:eastAsia="en-US"/>
                    </w:rPr>
                    <w:t>High</w:t>
                  </w:r>
                  <w:r>
                    <w:rPr>
                      <w:rFonts w:ascii="Arial" w:eastAsia="Calibri" w:hAnsi="Arial" w:cs="Arial"/>
                      <w:sz w:val="20"/>
                      <w:lang w:eastAsia="en-US"/>
                    </w:rPr>
                    <w:t>-</w:t>
                  </w:r>
                  <w:r w:rsidRPr="00BD1F68">
                    <w:rPr>
                      <w:rFonts w:ascii="Arial" w:eastAsia="Calibri" w:hAnsi="Arial" w:cs="Arial"/>
                      <w:sz w:val="20"/>
                      <w:lang w:eastAsia="en-US"/>
                    </w:rPr>
                    <w:t xml:space="preserve">rise </w:t>
                  </w:r>
                </w:p>
              </w:tc>
              <w:tc>
                <w:tcPr>
                  <w:tcW w:w="2551" w:type="dxa"/>
                  <w:shd w:val="clear" w:color="auto" w:fill="92D050"/>
                </w:tcPr>
                <w:p w14:paraId="766AB158" w14:textId="77777777" w:rsidR="00851559" w:rsidRPr="00BD1F68" w:rsidRDefault="00851559" w:rsidP="00851559">
                  <w:pPr>
                    <w:spacing w:before="120"/>
                    <w:rPr>
                      <w:rFonts w:ascii="Arial" w:eastAsia="Calibri" w:hAnsi="Arial" w:cs="Arial"/>
                      <w:sz w:val="20"/>
                      <w:lang w:eastAsia="en-US"/>
                    </w:rPr>
                  </w:pPr>
                  <w:r>
                    <w:rPr>
                      <w:rFonts w:ascii="Arial" w:eastAsia="Calibri" w:hAnsi="Arial" w:cs="Arial"/>
                      <w:sz w:val="20"/>
                      <w:lang w:eastAsia="en-US"/>
                    </w:rPr>
                    <w:t>Whole of Home rating (decentralised/centralised, low-rise, mid-rise, high-rise)</w:t>
                  </w:r>
                </w:p>
              </w:tc>
            </w:tr>
            <w:tr w:rsidR="00851559" w14:paraId="38B6D5A7" w14:textId="77777777" w:rsidTr="00661954">
              <w:trPr>
                <w:trHeight w:val="655"/>
              </w:trPr>
              <w:tc>
                <w:tcPr>
                  <w:tcW w:w="1690" w:type="dxa"/>
                  <w:shd w:val="clear" w:color="auto" w:fill="92D050"/>
                </w:tcPr>
                <w:p w14:paraId="2245E876" w14:textId="2795A55A" w:rsidR="00851559" w:rsidRPr="00BD1F68" w:rsidRDefault="00851559" w:rsidP="00851559">
                  <w:pPr>
                    <w:spacing w:before="120"/>
                    <w:rPr>
                      <w:rFonts w:ascii="Arial" w:eastAsia="Calibri" w:hAnsi="Arial" w:cs="Arial"/>
                      <w:sz w:val="20"/>
                      <w:lang w:eastAsia="en-US"/>
                    </w:rPr>
                  </w:pPr>
                  <w:r w:rsidRPr="00BD1F68">
                    <w:rPr>
                      <w:rFonts w:ascii="Arial" w:eastAsia="Calibri" w:hAnsi="Arial" w:cs="Arial"/>
                      <w:sz w:val="20"/>
                      <w:lang w:eastAsia="en-US"/>
                    </w:rPr>
                    <w:t>Heat Pump</w:t>
                  </w:r>
                  <w:r>
                    <w:rPr>
                      <w:rFonts w:ascii="Arial" w:eastAsia="Calibri" w:hAnsi="Arial" w:cs="Arial"/>
                      <w:sz w:val="20"/>
                      <w:lang w:eastAsia="en-US"/>
                    </w:rPr>
                    <w:t xml:space="preserve"> (kWh/</w:t>
                  </w:r>
                  <w:r w:rsidR="00BC641C">
                    <w:rPr>
                      <w:rFonts w:ascii="Arial" w:eastAsia="Calibri" w:hAnsi="Arial" w:cs="Arial"/>
                      <w:sz w:val="20"/>
                      <w:lang w:eastAsia="en-US"/>
                    </w:rPr>
                    <w:t>yr.</w:t>
                  </w:r>
                  <w:r>
                    <w:rPr>
                      <w:rFonts w:ascii="Arial" w:eastAsia="Calibri" w:hAnsi="Arial" w:cs="Arial"/>
                      <w:sz w:val="20"/>
                      <w:lang w:eastAsia="en-US"/>
                    </w:rPr>
                    <w:t>)</w:t>
                  </w:r>
                </w:p>
              </w:tc>
              <w:tc>
                <w:tcPr>
                  <w:tcW w:w="1533" w:type="dxa"/>
                </w:tcPr>
                <w:p w14:paraId="6EF3B2BB" w14:textId="77777777" w:rsidR="00851559" w:rsidRPr="00BD1F68" w:rsidRDefault="00851559" w:rsidP="00851559">
                  <w:pPr>
                    <w:spacing w:before="120"/>
                    <w:rPr>
                      <w:rFonts w:ascii="Arial" w:eastAsia="Calibri" w:hAnsi="Arial" w:cs="Arial"/>
                      <w:sz w:val="20"/>
                      <w:lang w:eastAsia="en-US"/>
                    </w:rPr>
                  </w:pPr>
                  <w:r>
                    <w:rPr>
                      <w:rFonts w:ascii="Arial" w:eastAsia="Calibri" w:hAnsi="Arial" w:cs="Arial"/>
                      <w:sz w:val="20"/>
                      <w:lang w:eastAsia="en-US"/>
                    </w:rPr>
                    <w:t>1019</w:t>
                  </w:r>
                </w:p>
              </w:tc>
              <w:tc>
                <w:tcPr>
                  <w:tcW w:w="1508" w:type="dxa"/>
                  <w:gridSpan w:val="2"/>
                </w:tcPr>
                <w:p w14:paraId="161CB529" w14:textId="77777777" w:rsidR="00851559" w:rsidRPr="00BD1F68" w:rsidRDefault="00851559" w:rsidP="00851559">
                  <w:pPr>
                    <w:spacing w:before="120"/>
                    <w:rPr>
                      <w:rFonts w:ascii="Arial" w:eastAsia="Calibri" w:hAnsi="Arial" w:cs="Arial"/>
                      <w:sz w:val="20"/>
                      <w:lang w:eastAsia="en-US"/>
                    </w:rPr>
                  </w:pPr>
                  <w:r>
                    <w:rPr>
                      <w:rFonts w:ascii="Arial" w:eastAsia="Calibri" w:hAnsi="Arial" w:cs="Arial"/>
                      <w:sz w:val="20"/>
                      <w:lang w:eastAsia="en-US"/>
                    </w:rPr>
                    <w:t>888</w:t>
                  </w:r>
                </w:p>
              </w:tc>
              <w:tc>
                <w:tcPr>
                  <w:tcW w:w="1508" w:type="dxa"/>
                </w:tcPr>
                <w:p w14:paraId="665E97DF" w14:textId="77777777" w:rsidR="00851559" w:rsidRPr="00BD1F68" w:rsidRDefault="00851559" w:rsidP="00851559">
                  <w:pPr>
                    <w:spacing w:before="120"/>
                    <w:rPr>
                      <w:rFonts w:ascii="Arial" w:eastAsia="Calibri" w:hAnsi="Arial" w:cs="Arial"/>
                      <w:sz w:val="20"/>
                      <w:lang w:eastAsia="en-US"/>
                    </w:rPr>
                  </w:pPr>
                  <w:r>
                    <w:rPr>
                      <w:rFonts w:ascii="Arial" w:eastAsia="Calibri" w:hAnsi="Arial" w:cs="Arial"/>
                      <w:sz w:val="20"/>
                      <w:lang w:eastAsia="en-US"/>
                    </w:rPr>
                    <w:t>868</w:t>
                  </w:r>
                </w:p>
              </w:tc>
              <w:tc>
                <w:tcPr>
                  <w:tcW w:w="2551" w:type="dxa"/>
                </w:tcPr>
                <w:p w14:paraId="55F525C5" w14:textId="56A09ED6" w:rsidR="00851559" w:rsidRPr="00BD1F68" w:rsidRDefault="00C5529D" w:rsidP="00851559">
                  <w:pPr>
                    <w:spacing w:before="120"/>
                    <w:rPr>
                      <w:rFonts w:ascii="Arial" w:eastAsia="Calibri" w:hAnsi="Arial" w:cs="Arial"/>
                      <w:sz w:val="20"/>
                      <w:lang w:eastAsia="en-US"/>
                    </w:rPr>
                  </w:pPr>
                  <w:r>
                    <w:rPr>
                      <w:rFonts w:ascii="Arial" w:eastAsia="Calibri" w:hAnsi="Arial" w:cs="Arial"/>
                      <w:sz w:val="20"/>
                      <w:lang w:eastAsia="en-US"/>
                    </w:rPr>
                    <w:t>60/72</w:t>
                  </w:r>
                  <w:r w:rsidR="006E55AC">
                    <w:rPr>
                      <w:rFonts w:ascii="Arial" w:eastAsia="Calibri" w:hAnsi="Arial" w:cs="Arial"/>
                      <w:sz w:val="20"/>
                      <w:lang w:eastAsia="en-US"/>
                    </w:rPr>
                    <w:t xml:space="preserve">, </w:t>
                  </w:r>
                  <w:r w:rsidR="006055D9">
                    <w:rPr>
                      <w:rFonts w:ascii="Arial" w:eastAsia="Calibri" w:hAnsi="Arial" w:cs="Arial"/>
                      <w:sz w:val="20"/>
                      <w:lang w:eastAsia="en-US"/>
                    </w:rPr>
                    <w:t>60/72, 60/72</w:t>
                  </w:r>
                </w:p>
              </w:tc>
            </w:tr>
            <w:tr w:rsidR="00851559" w14:paraId="1028E584" w14:textId="77777777" w:rsidTr="00661954">
              <w:trPr>
                <w:trHeight w:val="655"/>
              </w:trPr>
              <w:tc>
                <w:tcPr>
                  <w:tcW w:w="1690" w:type="dxa"/>
                  <w:shd w:val="clear" w:color="auto" w:fill="92D050"/>
                </w:tcPr>
                <w:p w14:paraId="592F2E66" w14:textId="4DD89339" w:rsidR="00851559" w:rsidRPr="00BD1F68" w:rsidRDefault="00851559" w:rsidP="00851559">
                  <w:pPr>
                    <w:spacing w:before="120"/>
                    <w:rPr>
                      <w:rFonts w:ascii="Arial" w:eastAsia="Calibri" w:hAnsi="Arial" w:cs="Arial"/>
                      <w:sz w:val="20"/>
                      <w:lang w:eastAsia="en-US"/>
                    </w:rPr>
                  </w:pPr>
                  <w:r w:rsidRPr="002B75BD">
                    <w:rPr>
                      <w:rFonts w:ascii="Arial" w:hAnsi="Arial" w:cs="Arial"/>
                      <w:sz w:val="20"/>
                    </w:rPr>
                    <w:t>Electric Instant (</w:t>
                  </w:r>
                  <w:r>
                    <w:rPr>
                      <w:rFonts w:ascii="Arial" w:hAnsi="Arial" w:cs="Arial"/>
                      <w:sz w:val="20"/>
                    </w:rPr>
                    <w:t>k</w:t>
                  </w:r>
                  <w:r w:rsidRPr="002B75BD">
                    <w:rPr>
                      <w:rFonts w:ascii="Arial" w:hAnsi="Arial" w:cs="Arial"/>
                      <w:sz w:val="20"/>
                    </w:rPr>
                    <w:t>W</w:t>
                  </w:r>
                  <w:r>
                    <w:rPr>
                      <w:rFonts w:ascii="Arial" w:hAnsi="Arial" w:cs="Arial"/>
                      <w:sz w:val="20"/>
                    </w:rPr>
                    <w:t>h</w:t>
                  </w:r>
                  <w:r w:rsidRPr="002B75BD">
                    <w:rPr>
                      <w:rFonts w:ascii="Arial" w:hAnsi="Arial" w:cs="Arial"/>
                      <w:sz w:val="20"/>
                    </w:rPr>
                    <w:t>/</w:t>
                  </w:r>
                  <w:r w:rsidR="00BC641C" w:rsidRPr="002B75BD">
                    <w:rPr>
                      <w:rFonts w:ascii="Arial" w:hAnsi="Arial" w:cs="Arial"/>
                      <w:sz w:val="20"/>
                    </w:rPr>
                    <w:t>yr.</w:t>
                  </w:r>
                  <w:r w:rsidRPr="002B75BD">
                    <w:rPr>
                      <w:rFonts w:ascii="Arial" w:hAnsi="Arial" w:cs="Arial"/>
                      <w:sz w:val="20"/>
                    </w:rPr>
                    <w:t>)</w:t>
                  </w:r>
                </w:p>
              </w:tc>
              <w:tc>
                <w:tcPr>
                  <w:tcW w:w="1533" w:type="dxa"/>
                </w:tcPr>
                <w:p w14:paraId="0213EAE1" w14:textId="77777777" w:rsidR="00851559" w:rsidRDefault="00851559" w:rsidP="00851559">
                  <w:pPr>
                    <w:spacing w:before="120"/>
                    <w:rPr>
                      <w:rFonts w:ascii="Arial" w:eastAsia="Calibri" w:hAnsi="Arial" w:cs="Arial"/>
                      <w:sz w:val="20"/>
                      <w:lang w:eastAsia="en-US"/>
                    </w:rPr>
                  </w:pPr>
                  <w:r>
                    <w:rPr>
                      <w:rFonts w:ascii="Arial" w:eastAsia="Calibri" w:hAnsi="Arial" w:cs="Arial"/>
                      <w:sz w:val="20"/>
                      <w:lang w:eastAsia="en-US"/>
                    </w:rPr>
                    <w:t>2389</w:t>
                  </w:r>
                </w:p>
              </w:tc>
              <w:tc>
                <w:tcPr>
                  <w:tcW w:w="1508" w:type="dxa"/>
                  <w:gridSpan w:val="2"/>
                </w:tcPr>
                <w:p w14:paraId="51267BD3" w14:textId="77777777" w:rsidR="00851559" w:rsidRDefault="00851559" w:rsidP="00851559">
                  <w:pPr>
                    <w:spacing w:before="120"/>
                    <w:rPr>
                      <w:rFonts w:ascii="Arial" w:eastAsia="Calibri" w:hAnsi="Arial" w:cs="Arial"/>
                      <w:sz w:val="20"/>
                      <w:lang w:eastAsia="en-US"/>
                    </w:rPr>
                  </w:pPr>
                  <w:r>
                    <w:rPr>
                      <w:rFonts w:ascii="Arial" w:eastAsia="Calibri" w:hAnsi="Arial" w:cs="Arial"/>
                      <w:sz w:val="20"/>
                      <w:lang w:eastAsia="en-US"/>
                    </w:rPr>
                    <w:t>2111</w:t>
                  </w:r>
                </w:p>
              </w:tc>
              <w:tc>
                <w:tcPr>
                  <w:tcW w:w="1508" w:type="dxa"/>
                </w:tcPr>
                <w:p w14:paraId="4C692F70" w14:textId="77777777" w:rsidR="00851559" w:rsidRDefault="00851559" w:rsidP="00851559">
                  <w:pPr>
                    <w:spacing w:before="120"/>
                    <w:rPr>
                      <w:rFonts w:ascii="Arial" w:eastAsia="Calibri" w:hAnsi="Arial" w:cs="Arial"/>
                      <w:sz w:val="20"/>
                      <w:lang w:eastAsia="en-US"/>
                    </w:rPr>
                  </w:pPr>
                  <w:r>
                    <w:rPr>
                      <w:rFonts w:ascii="Arial" w:eastAsia="Calibri" w:hAnsi="Arial" w:cs="Arial"/>
                      <w:sz w:val="20"/>
                      <w:lang w:eastAsia="en-US"/>
                    </w:rPr>
                    <w:t>2069</w:t>
                  </w:r>
                </w:p>
              </w:tc>
              <w:tc>
                <w:tcPr>
                  <w:tcW w:w="2551" w:type="dxa"/>
                </w:tcPr>
                <w:p w14:paraId="7A4DA7BD" w14:textId="295E5DB4" w:rsidR="00851559" w:rsidRDefault="00F37B1A" w:rsidP="00851559">
                  <w:pPr>
                    <w:spacing w:before="120"/>
                    <w:rPr>
                      <w:rFonts w:ascii="Arial" w:eastAsia="Calibri" w:hAnsi="Arial" w:cs="Arial"/>
                      <w:sz w:val="20"/>
                      <w:lang w:eastAsia="en-US"/>
                    </w:rPr>
                  </w:pPr>
                  <w:r>
                    <w:rPr>
                      <w:rFonts w:ascii="Arial" w:eastAsia="Calibri" w:hAnsi="Arial" w:cs="Arial"/>
                      <w:sz w:val="20"/>
                      <w:lang w:eastAsia="en-US"/>
                    </w:rPr>
                    <w:t xml:space="preserve">69/66, </w:t>
                  </w:r>
                  <w:r w:rsidR="00867436">
                    <w:rPr>
                      <w:rFonts w:ascii="Arial" w:eastAsia="Calibri" w:hAnsi="Arial" w:cs="Arial"/>
                      <w:sz w:val="20"/>
                      <w:lang w:eastAsia="en-US"/>
                    </w:rPr>
                    <w:t>69/66, 69/66</w:t>
                  </w:r>
                </w:p>
              </w:tc>
            </w:tr>
            <w:tr w:rsidR="00851559" w14:paraId="60D24E9C" w14:textId="77777777" w:rsidTr="00661954">
              <w:tc>
                <w:tcPr>
                  <w:tcW w:w="1690" w:type="dxa"/>
                  <w:shd w:val="clear" w:color="auto" w:fill="92D050"/>
                </w:tcPr>
                <w:p w14:paraId="0BF9A324" w14:textId="1988C709" w:rsidR="00851559" w:rsidRPr="00BD1F68" w:rsidRDefault="00851559" w:rsidP="00851559">
                  <w:pPr>
                    <w:spacing w:before="120"/>
                    <w:rPr>
                      <w:rFonts w:ascii="Arial" w:eastAsia="Calibri" w:hAnsi="Arial" w:cs="Arial"/>
                      <w:sz w:val="20"/>
                      <w:lang w:eastAsia="en-US"/>
                    </w:rPr>
                  </w:pPr>
                  <w:r w:rsidRPr="00BD1F68">
                    <w:rPr>
                      <w:rFonts w:ascii="Arial" w:eastAsia="Calibri" w:hAnsi="Arial" w:cs="Arial"/>
                      <w:sz w:val="20"/>
                      <w:lang w:eastAsia="en-US"/>
                    </w:rPr>
                    <w:t>Gas storage (MJ/</w:t>
                  </w:r>
                  <w:r w:rsidR="00BC641C" w:rsidRPr="00BD1F68">
                    <w:rPr>
                      <w:rFonts w:ascii="Arial" w:eastAsia="Calibri" w:hAnsi="Arial" w:cs="Arial"/>
                      <w:sz w:val="20"/>
                      <w:lang w:eastAsia="en-US"/>
                    </w:rPr>
                    <w:t>yr.</w:t>
                  </w:r>
                  <w:r w:rsidRPr="00BD1F68">
                    <w:rPr>
                      <w:rFonts w:ascii="Arial" w:eastAsia="Calibri" w:hAnsi="Arial" w:cs="Arial"/>
                      <w:sz w:val="20"/>
                      <w:lang w:eastAsia="en-US"/>
                    </w:rPr>
                    <w:t>)</w:t>
                  </w:r>
                </w:p>
              </w:tc>
              <w:tc>
                <w:tcPr>
                  <w:tcW w:w="1533" w:type="dxa"/>
                </w:tcPr>
                <w:p w14:paraId="02F459AC" w14:textId="77777777" w:rsidR="00851559" w:rsidRPr="000C1D7A" w:rsidRDefault="00851559" w:rsidP="00851559">
                  <w:pPr>
                    <w:spacing w:before="120"/>
                    <w:rPr>
                      <w:rFonts w:ascii="Arial" w:eastAsia="Calibri" w:hAnsi="Arial" w:cs="Arial"/>
                      <w:sz w:val="20"/>
                      <w:lang w:eastAsia="en-US"/>
                    </w:rPr>
                  </w:pPr>
                  <w:r w:rsidRPr="000C1D7A">
                    <w:rPr>
                      <w:rFonts w:ascii="Arial" w:eastAsia="Calibri" w:hAnsi="Arial" w:cs="Arial"/>
                      <w:sz w:val="20"/>
                      <w:lang w:eastAsia="en-US"/>
                    </w:rPr>
                    <w:t>10142</w:t>
                  </w:r>
                </w:p>
              </w:tc>
              <w:tc>
                <w:tcPr>
                  <w:tcW w:w="1508" w:type="dxa"/>
                  <w:gridSpan w:val="2"/>
                </w:tcPr>
                <w:p w14:paraId="7320DACC" w14:textId="77777777" w:rsidR="00851559" w:rsidRPr="000C1D7A" w:rsidRDefault="00851559" w:rsidP="00851559">
                  <w:pPr>
                    <w:spacing w:before="120"/>
                    <w:rPr>
                      <w:rFonts w:ascii="Arial" w:eastAsia="Calibri" w:hAnsi="Arial" w:cs="Arial"/>
                      <w:sz w:val="20"/>
                      <w:lang w:eastAsia="en-US"/>
                    </w:rPr>
                  </w:pPr>
                  <w:r w:rsidRPr="000C1D7A">
                    <w:rPr>
                      <w:rFonts w:ascii="Arial" w:eastAsia="Calibri" w:hAnsi="Arial" w:cs="Arial"/>
                      <w:sz w:val="20"/>
                      <w:lang w:eastAsia="en-US"/>
                    </w:rPr>
                    <w:t>8983</w:t>
                  </w:r>
                </w:p>
              </w:tc>
              <w:tc>
                <w:tcPr>
                  <w:tcW w:w="1508" w:type="dxa"/>
                </w:tcPr>
                <w:p w14:paraId="4E76B09B" w14:textId="77777777" w:rsidR="00851559" w:rsidRPr="000C1D7A" w:rsidRDefault="00851559" w:rsidP="00851559">
                  <w:pPr>
                    <w:spacing w:before="120"/>
                    <w:rPr>
                      <w:rFonts w:ascii="Arial" w:eastAsia="Calibri" w:hAnsi="Arial" w:cs="Arial"/>
                      <w:sz w:val="20"/>
                      <w:lang w:eastAsia="en-US"/>
                    </w:rPr>
                  </w:pPr>
                  <w:r w:rsidRPr="000C1D7A">
                    <w:rPr>
                      <w:rFonts w:ascii="Arial" w:eastAsia="Calibri" w:hAnsi="Arial" w:cs="Arial"/>
                      <w:sz w:val="20"/>
                      <w:lang w:eastAsia="en-US"/>
                    </w:rPr>
                    <w:t>8809</w:t>
                  </w:r>
                </w:p>
              </w:tc>
              <w:tc>
                <w:tcPr>
                  <w:tcW w:w="2551" w:type="dxa"/>
                </w:tcPr>
                <w:p w14:paraId="3A621BD3" w14:textId="58AA0F67" w:rsidR="00851559" w:rsidRPr="00A96A26" w:rsidRDefault="008F1943" w:rsidP="00851559">
                  <w:pPr>
                    <w:spacing w:before="120"/>
                    <w:rPr>
                      <w:rFonts w:ascii="Arial" w:eastAsia="Calibri" w:hAnsi="Arial" w:cs="Arial"/>
                      <w:sz w:val="20"/>
                      <w:lang w:eastAsia="en-US"/>
                    </w:rPr>
                  </w:pPr>
                  <w:r>
                    <w:rPr>
                      <w:rFonts w:ascii="Arial" w:eastAsia="Calibri" w:hAnsi="Arial" w:cs="Arial"/>
                      <w:sz w:val="20"/>
                      <w:lang w:eastAsia="en-US"/>
                    </w:rPr>
                    <w:t xml:space="preserve">69/69, </w:t>
                  </w:r>
                  <w:r w:rsidR="005763CB">
                    <w:rPr>
                      <w:rFonts w:ascii="Arial" w:eastAsia="Calibri" w:hAnsi="Arial" w:cs="Arial"/>
                      <w:sz w:val="20"/>
                      <w:lang w:eastAsia="en-US"/>
                    </w:rPr>
                    <w:t xml:space="preserve">69/70, </w:t>
                  </w:r>
                  <w:r w:rsidR="006934E0">
                    <w:rPr>
                      <w:rFonts w:ascii="Arial" w:eastAsia="Calibri" w:hAnsi="Arial" w:cs="Arial"/>
                      <w:sz w:val="20"/>
                      <w:lang w:eastAsia="en-US"/>
                    </w:rPr>
                    <w:t>69/70</w:t>
                  </w:r>
                </w:p>
              </w:tc>
            </w:tr>
            <w:tr w:rsidR="00851559" w14:paraId="339BB23A" w14:textId="77777777" w:rsidTr="00661954">
              <w:tc>
                <w:tcPr>
                  <w:tcW w:w="1690" w:type="dxa"/>
                  <w:shd w:val="clear" w:color="auto" w:fill="92D050"/>
                </w:tcPr>
                <w:p w14:paraId="7F1E9228" w14:textId="57D0CD46" w:rsidR="00851559" w:rsidRPr="00BD1F68" w:rsidRDefault="00851559" w:rsidP="00851559">
                  <w:pPr>
                    <w:spacing w:before="120"/>
                    <w:rPr>
                      <w:rFonts w:ascii="Arial" w:eastAsia="Calibri" w:hAnsi="Arial" w:cs="Arial"/>
                      <w:sz w:val="20"/>
                      <w:lang w:eastAsia="en-US"/>
                    </w:rPr>
                  </w:pPr>
                  <w:r w:rsidRPr="00BD1F68">
                    <w:rPr>
                      <w:rFonts w:ascii="Arial" w:eastAsia="Calibri" w:hAnsi="Arial" w:cs="Arial"/>
                      <w:sz w:val="20"/>
                      <w:lang w:eastAsia="en-US"/>
                    </w:rPr>
                    <w:t>Gas Instant (MJ/</w:t>
                  </w:r>
                  <w:r w:rsidR="00BC641C" w:rsidRPr="00BD1F68">
                    <w:rPr>
                      <w:rFonts w:ascii="Arial" w:eastAsia="Calibri" w:hAnsi="Arial" w:cs="Arial"/>
                      <w:sz w:val="20"/>
                      <w:lang w:eastAsia="en-US"/>
                    </w:rPr>
                    <w:t>yr.</w:t>
                  </w:r>
                  <w:r w:rsidRPr="00BD1F68">
                    <w:rPr>
                      <w:rFonts w:ascii="Arial" w:eastAsia="Calibri" w:hAnsi="Arial" w:cs="Arial"/>
                      <w:sz w:val="20"/>
                      <w:lang w:eastAsia="en-US"/>
                    </w:rPr>
                    <w:t>)</w:t>
                  </w:r>
                </w:p>
              </w:tc>
              <w:tc>
                <w:tcPr>
                  <w:tcW w:w="1533" w:type="dxa"/>
                </w:tcPr>
                <w:p w14:paraId="52DA006A" w14:textId="77777777" w:rsidR="00851559" w:rsidRPr="000C1D7A" w:rsidRDefault="00851559" w:rsidP="00851559">
                  <w:pPr>
                    <w:spacing w:before="120"/>
                    <w:rPr>
                      <w:rFonts w:ascii="Arial" w:eastAsia="Calibri" w:hAnsi="Arial" w:cs="Arial"/>
                      <w:sz w:val="20"/>
                      <w:lang w:eastAsia="en-US"/>
                    </w:rPr>
                  </w:pPr>
                  <w:r w:rsidRPr="000C1D7A">
                    <w:rPr>
                      <w:rFonts w:ascii="Arial" w:eastAsia="Calibri" w:hAnsi="Arial" w:cs="Arial"/>
                      <w:sz w:val="20"/>
                      <w:lang w:eastAsia="en-US"/>
                    </w:rPr>
                    <w:t>8864</w:t>
                  </w:r>
                </w:p>
              </w:tc>
              <w:tc>
                <w:tcPr>
                  <w:tcW w:w="1508" w:type="dxa"/>
                  <w:gridSpan w:val="2"/>
                </w:tcPr>
                <w:p w14:paraId="104ED454" w14:textId="77777777" w:rsidR="00851559" w:rsidRPr="000C1D7A" w:rsidRDefault="00851559" w:rsidP="00851559">
                  <w:pPr>
                    <w:spacing w:before="120"/>
                    <w:rPr>
                      <w:rFonts w:ascii="Arial" w:eastAsia="Calibri" w:hAnsi="Arial" w:cs="Arial"/>
                      <w:sz w:val="20"/>
                      <w:lang w:eastAsia="en-US"/>
                    </w:rPr>
                  </w:pPr>
                  <w:r w:rsidRPr="000C1D7A">
                    <w:rPr>
                      <w:rFonts w:ascii="Arial" w:eastAsia="Calibri" w:hAnsi="Arial" w:cs="Arial"/>
                      <w:sz w:val="20"/>
                      <w:lang w:eastAsia="en-US"/>
                    </w:rPr>
                    <w:t>8727</w:t>
                  </w:r>
                </w:p>
              </w:tc>
              <w:tc>
                <w:tcPr>
                  <w:tcW w:w="1508" w:type="dxa"/>
                </w:tcPr>
                <w:p w14:paraId="3B344A9F" w14:textId="77777777" w:rsidR="00851559" w:rsidRPr="000C1D7A" w:rsidRDefault="00851559" w:rsidP="00851559">
                  <w:pPr>
                    <w:spacing w:before="120"/>
                    <w:rPr>
                      <w:rFonts w:ascii="Arial" w:eastAsia="Calibri" w:hAnsi="Arial" w:cs="Arial"/>
                      <w:sz w:val="20"/>
                      <w:lang w:eastAsia="en-US"/>
                    </w:rPr>
                  </w:pPr>
                  <w:r w:rsidRPr="000C1D7A">
                    <w:rPr>
                      <w:rFonts w:ascii="Arial" w:eastAsia="Calibri" w:hAnsi="Arial" w:cs="Arial"/>
                      <w:sz w:val="20"/>
                      <w:lang w:eastAsia="en-US"/>
                    </w:rPr>
                    <w:t>8707</w:t>
                  </w:r>
                </w:p>
              </w:tc>
              <w:tc>
                <w:tcPr>
                  <w:tcW w:w="2551" w:type="dxa"/>
                </w:tcPr>
                <w:p w14:paraId="601F80C3" w14:textId="7E765244" w:rsidR="00851559" w:rsidRPr="00BD1F68" w:rsidRDefault="00142878" w:rsidP="00851559">
                  <w:pPr>
                    <w:spacing w:before="120"/>
                    <w:rPr>
                      <w:rFonts w:ascii="Arial" w:eastAsia="Calibri" w:hAnsi="Arial" w:cs="Arial"/>
                      <w:sz w:val="20"/>
                      <w:lang w:eastAsia="en-US"/>
                    </w:rPr>
                  </w:pPr>
                  <w:r>
                    <w:rPr>
                      <w:rFonts w:ascii="Arial" w:eastAsia="Calibri" w:hAnsi="Arial" w:cs="Arial"/>
                      <w:sz w:val="20"/>
                      <w:lang w:eastAsia="en-US"/>
                    </w:rPr>
                    <w:t>69/</w:t>
                  </w:r>
                  <w:r w:rsidR="0055072D">
                    <w:rPr>
                      <w:rFonts w:ascii="Arial" w:eastAsia="Calibri" w:hAnsi="Arial" w:cs="Arial"/>
                      <w:sz w:val="20"/>
                      <w:lang w:eastAsia="en-US"/>
                    </w:rPr>
                    <w:t>70</w:t>
                  </w:r>
                  <w:r>
                    <w:rPr>
                      <w:rFonts w:ascii="Arial" w:eastAsia="Calibri" w:hAnsi="Arial" w:cs="Arial"/>
                      <w:sz w:val="20"/>
                      <w:lang w:eastAsia="en-US"/>
                    </w:rPr>
                    <w:t>, 69/70, 69/70</w:t>
                  </w:r>
                </w:p>
              </w:tc>
            </w:tr>
            <w:tr w:rsidR="00851559" w14:paraId="65E35175" w14:textId="77777777" w:rsidTr="00661954">
              <w:tc>
                <w:tcPr>
                  <w:tcW w:w="8790" w:type="dxa"/>
                  <w:gridSpan w:val="6"/>
                  <w:shd w:val="clear" w:color="auto" w:fill="92D050"/>
                </w:tcPr>
                <w:p w14:paraId="7711186F" w14:textId="77777777" w:rsidR="00851559" w:rsidRDefault="00851559" w:rsidP="00851559">
                  <w:pPr>
                    <w:spacing w:before="120"/>
                    <w:jc w:val="center"/>
                    <w:rPr>
                      <w:rFonts w:ascii="Arial" w:hAnsi="Arial" w:cs="Arial"/>
                      <w:sz w:val="20"/>
                    </w:rPr>
                  </w:pPr>
                  <w:r w:rsidRPr="00BD1F68">
                    <w:rPr>
                      <w:rFonts w:ascii="Arial" w:eastAsia="Calibri" w:hAnsi="Arial" w:cs="Arial"/>
                      <w:sz w:val="20"/>
                      <w:lang w:eastAsia="en-US"/>
                    </w:rPr>
                    <w:t>Decentralised</w:t>
                  </w:r>
                </w:p>
              </w:tc>
            </w:tr>
            <w:tr w:rsidR="00851559" w14:paraId="3117637C" w14:textId="77777777" w:rsidTr="00661954">
              <w:tc>
                <w:tcPr>
                  <w:tcW w:w="4395" w:type="dxa"/>
                  <w:gridSpan w:val="3"/>
                  <w:shd w:val="clear" w:color="auto" w:fill="92D050"/>
                </w:tcPr>
                <w:p w14:paraId="5CB8EE83" w14:textId="44FE6934" w:rsidR="00851559" w:rsidRDefault="00851559" w:rsidP="00851559">
                  <w:pPr>
                    <w:spacing w:before="120"/>
                    <w:rPr>
                      <w:rFonts w:ascii="Arial" w:hAnsi="Arial" w:cs="Arial"/>
                      <w:sz w:val="20"/>
                    </w:rPr>
                  </w:pPr>
                  <w:r w:rsidRPr="00BD1F68">
                    <w:rPr>
                      <w:rFonts w:ascii="Arial" w:eastAsia="Calibri" w:hAnsi="Arial" w:cs="Arial"/>
                      <w:sz w:val="20"/>
                      <w:lang w:eastAsia="en-US"/>
                    </w:rPr>
                    <w:t>Heat Pump</w:t>
                  </w:r>
                  <w:r>
                    <w:rPr>
                      <w:rFonts w:ascii="Arial" w:eastAsia="Calibri" w:hAnsi="Arial" w:cs="Arial"/>
                      <w:sz w:val="20"/>
                      <w:lang w:eastAsia="en-US"/>
                    </w:rPr>
                    <w:t xml:space="preserve"> (kWh/</w:t>
                  </w:r>
                  <w:r w:rsidR="00BC641C">
                    <w:rPr>
                      <w:rFonts w:ascii="Arial" w:eastAsia="Calibri" w:hAnsi="Arial" w:cs="Arial"/>
                      <w:sz w:val="20"/>
                      <w:lang w:eastAsia="en-US"/>
                    </w:rPr>
                    <w:t>yr.</w:t>
                  </w:r>
                  <w:r>
                    <w:rPr>
                      <w:rFonts w:ascii="Arial" w:eastAsia="Calibri" w:hAnsi="Arial" w:cs="Arial"/>
                      <w:sz w:val="20"/>
                      <w:lang w:eastAsia="en-US"/>
                    </w:rPr>
                    <w:t>)</w:t>
                  </w:r>
                </w:p>
              </w:tc>
              <w:tc>
                <w:tcPr>
                  <w:tcW w:w="4395" w:type="dxa"/>
                  <w:gridSpan w:val="3"/>
                </w:tcPr>
                <w:p w14:paraId="3DA2FED7" w14:textId="77777777" w:rsidR="00851559" w:rsidRDefault="00851559" w:rsidP="00851559">
                  <w:pPr>
                    <w:spacing w:before="120"/>
                    <w:rPr>
                      <w:rFonts w:ascii="Arial" w:hAnsi="Arial" w:cs="Arial"/>
                      <w:sz w:val="20"/>
                    </w:rPr>
                  </w:pPr>
                  <w:r>
                    <w:rPr>
                      <w:rFonts w:ascii="Arial" w:hAnsi="Arial" w:cs="Arial"/>
                      <w:sz w:val="20"/>
                    </w:rPr>
                    <w:t>885</w:t>
                  </w:r>
                </w:p>
              </w:tc>
            </w:tr>
            <w:tr w:rsidR="00851559" w14:paraId="58B5428D" w14:textId="77777777" w:rsidTr="00661954">
              <w:tc>
                <w:tcPr>
                  <w:tcW w:w="4395" w:type="dxa"/>
                  <w:gridSpan w:val="3"/>
                  <w:shd w:val="clear" w:color="auto" w:fill="92D050"/>
                </w:tcPr>
                <w:p w14:paraId="69505CAB" w14:textId="2A55EF5D" w:rsidR="00851559" w:rsidRDefault="00851559" w:rsidP="00851559">
                  <w:pPr>
                    <w:spacing w:before="120"/>
                    <w:rPr>
                      <w:rFonts w:ascii="Arial" w:hAnsi="Arial" w:cs="Arial"/>
                      <w:sz w:val="20"/>
                    </w:rPr>
                  </w:pPr>
                  <w:r w:rsidRPr="002B75BD">
                    <w:rPr>
                      <w:rFonts w:ascii="Arial" w:hAnsi="Arial" w:cs="Arial"/>
                      <w:sz w:val="20"/>
                    </w:rPr>
                    <w:t>Electric Instant (</w:t>
                  </w:r>
                  <w:r>
                    <w:rPr>
                      <w:rFonts w:ascii="Arial" w:hAnsi="Arial" w:cs="Arial"/>
                      <w:sz w:val="20"/>
                    </w:rPr>
                    <w:t>k</w:t>
                  </w:r>
                  <w:r w:rsidRPr="002B75BD">
                    <w:rPr>
                      <w:rFonts w:ascii="Arial" w:hAnsi="Arial" w:cs="Arial"/>
                      <w:sz w:val="20"/>
                    </w:rPr>
                    <w:t>W</w:t>
                  </w:r>
                  <w:r>
                    <w:rPr>
                      <w:rFonts w:ascii="Arial" w:hAnsi="Arial" w:cs="Arial"/>
                      <w:sz w:val="20"/>
                    </w:rPr>
                    <w:t>h</w:t>
                  </w:r>
                  <w:r w:rsidRPr="002B75BD">
                    <w:rPr>
                      <w:rFonts w:ascii="Arial" w:hAnsi="Arial" w:cs="Arial"/>
                      <w:sz w:val="20"/>
                    </w:rPr>
                    <w:t>/</w:t>
                  </w:r>
                  <w:r w:rsidR="00BC641C" w:rsidRPr="002B75BD">
                    <w:rPr>
                      <w:rFonts w:ascii="Arial" w:hAnsi="Arial" w:cs="Arial"/>
                      <w:sz w:val="20"/>
                    </w:rPr>
                    <w:t>yr.</w:t>
                  </w:r>
                  <w:r w:rsidRPr="002B75BD">
                    <w:rPr>
                      <w:rFonts w:ascii="Arial" w:hAnsi="Arial" w:cs="Arial"/>
                      <w:sz w:val="20"/>
                    </w:rPr>
                    <w:t>)</w:t>
                  </w:r>
                </w:p>
              </w:tc>
              <w:tc>
                <w:tcPr>
                  <w:tcW w:w="4395" w:type="dxa"/>
                  <w:gridSpan w:val="3"/>
                </w:tcPr>
                <w:p w14:paraId="4AFFF70B" w14:textId="48F5E587" w:rsidR="00851559" w:rsidRDefault="00230206" w:rsidP="00851559">
                  <w:pPr>
                    <w:spacing w:before="120"/>
                    <w:rPr>
                      <w:rFonts w:ascii="Arial" w:hAnsi="Arial" w:cs="Arial"/>
                      <w:sz w:val="20"/>
                    </w:rPr>
                  </w:pPr>
                  <w:r>
                    <w:rPr>
                      <w:rFonts w:ascii="Arial" w:hAnsi="Arial" w:cs="Arial"/>
                      <w:sz w:val="20"/>
                    </w:rPr>
                    <w:t>1427</w:t>
                  </w:r>
                </w:p>
              </w:tc>
            </w:tr>
            <w:tr w:rsidR="00851559" w14:paraId="01C4D6AB" w14:textId="77777777" w:rsidTr="00661954">
              <w:tc>
                <w:tcPr>
                  <w:tcW w:w="4395" w:type="dxa"/>
                  <w:gridSpan w:val="3"/>
                  <w:shd w:val="clear" w:color="auto" w:fill="92D050"/>
                </w:tcPr>
                <w:p w14:paraId="3CC70818" w14:textId="2400A7BA" w:rsidR="00851559" w:rsidRDefault="00851559" w:rsidP="00851559">
                  <w:pPr>
                    <w:spacing w:before="120"/>
                    <w:rPr>
                      <w:rFonts w:ascii="Arial" w:hAnsi="Arial" w:cs="Arial"/>
                      <w:sz w:val="20"/>
                    </w:rPr>
                  </w:pPr>
                  <w:r w:rsidRPr="00BD1F68">
                    <w:rPr>
                      <w:rFonts w:ascii="Arial" w:eastAsia="Calibri" w:hAnsi="Arial" w:cs="Arial"/>
                      <w:sz w:val="20"/>
                      <w:lang w:eastAsia="en-US"/>
                    </w:rPr>
                    <w:t>Gas storage (MJ/</w:t>
                  </w:r>
                  <w:r w:rsidR="00BC641C" w:rsidRPr="00BD1F68">
                    <w:rPr>
                      <w:rFonts w:ascii="Arial" w:eastAsia="Calibri" w:hAnsi="Arial" w:cs="Arial"/>
                      <w:sz w:val="20"/>
                      <w:lang w:eastAsia="en-US"/>
                    </w:rPr>
                    <w:t>yr.</w:t>
                  </w:r>
                  <w:r w:rsidRPr="00BD1F68">
                    <w:rPr>
                      <w:rFonts w:ascii="Arial" w:eastAsia="Calibri" w:hAnsi="Arial" w:cs="Arial"/>
                      <w:sz w:val="20"/>
                      <w:lang w:eastAsia="en-US"/>
                    </w:rPr>
                    <w:t>)</w:t>
                  </w:r>
                </w:p>
              </w:tc>
              <w:tc>
                <w:tcPr>
                  <w:tcW w:w="4395" w:type="dxa"/>
                  <w:gridSpan w:val="3"/>
                </w:tcPr>
                <w:p w14:paraId="3A8E57A3" w14:textId="1113DF56" w:rsidR="00851559" w:rsidRDefault="002E2F38" w:rsidP="00851559">
                  <w:pPr>
                    <w:spacing w:before="120"/>
                    <w:rPr>
                      <w:rFonts w:ascii="Arial" w:hAnsi="Arial" w:cs="Arial"/>
                      <w:sz w:val="20"/>
                    </w:rPr>
                  </w:pPr>
                  <w:r>
                    <w:rPr>
                      <w:rFonts w:ascii="Arial" w:hAnsi="Arial" w:cs="Arial"/>
                      <w:sz w:val="20"/>
                    </w:rPr>
                    <w:t>10312</w:t>
                  </w:r>
                </w:p>
              </w:tc>
            </w:tr>
            <w:tr w:rsidR="00851559" w14:paraId="33DB0E0F" w14:textId="77777777" w:rsidTr="00661954">
              <w:tc>
                <w:tcPr>
                  <w:tcW w:w="4395" w:type="dxa"/>
                  <w:gridSpan w:val="3"/>
                  <w:shd w:val="clear" w:color="auto" w:fill="92D050"/>
                </w:tcPr>
                <w:p w14:paraId="776C186A" w14:textId="0017616E" w:rsidR="00851559" w:rsidRDefault="00851559" w:rsidP="00851559">
                  <w:pPr>
                    <w:spacing w:before="120"/>
                    <w:rPr>
                      <w:rFonts w:ascii="Arial" w:hAnsi="Arial" w:cs="Arial"/>
                      <w:sz w:val="20"/>
                    </w:rPr>
                  </w:pPr>
                  <w:r w:rsidRPr="00BD1F68">
                    <w:rPr>
                      <w:rFonts w:ascii="Arial" w:eastAsia="Calibri" w:hAnsi="Arial" w:cs="Arial"/>
                      <w:sz w:val="20"/>
                      <w:lang w:eastAsia="en-US"/>
                    </w:rPr>
                    <w:t>Gas Instant (MJ/</w:t>
                  </w:r>
                  <w:r w:rsidR="00BC641C" w:rsidRPr="00BD1F68">
                    <w:rPr>
                      <w:rFonts w:ascii="Arial" w:eastAsia="Calibri" w:hAnsi="Arial" w:cs="Arial"/>
                      <w:sz w:val="20"/>
                      <w:lang w:eastAsia="en-US"/>
                    </w:rPr>
                    <w:t>yr.</w:t>
                  </w:r>
                  <w:r w:rsidRPr="00BD1F68">
                    <w:rPr>
                      <w:rFonts w:ascii="Arial" w:eastAsia="Calibri" w:hAnsi="Arial" w:cs="Arial"/>
                      <w:sz w:val="20"/>
                      <w:lang w:eastAsia="en-US"/>
                    </w:rPr>
                    <w:t>)</w:t>
                  </w:r>
                </w:p>
              </w:tc>
              <w:tc>
                <w:tcPr>
                  <w:tcW w:w="4395" w:type="dxa"/>
                  <w:gridSpan w:val="3"/>
                </w:tcPr>
                <w:p w14:paraId="08F1807E" w14:textId="7D7D94A5" w:rsidR="00851559" w:rsidRDefault="00DB01B7" w:rsidP="00851559">
                  <w:pPr>
                    <w:spacing w:before="120"/>
                    <w:rPr>
                      <w:rFonts w:ascii="Arial" w:hAnsi="Arial" w:cs="Arial"/>
                      <w:sz w:val="20"/>
                    </w:rPr>
                  </w:pPr>
                  <w:r>
                    <w:rPr>
                      <w:rFonts w:ascii="Arial" w:hAnsi="Arial" w:cs="Arial"/>
                      <w:sz w:val="20"/>
                    </w:rPr>
                    <w:t>6860</w:t>
                  </w:r>
                </w:p>
              </w:tc>
            </w:tr>
          </w:tbl>
          <w:p w14:paraId="75B71656" w14:textId="77777777" w:rsidR="00851559" w:rsidRPr="000C1D7A" w:rsidRDefault="00851559" w:rsidP="00851559">
            <w:pPr>
              <w:spacing w:before="120"/>
              <w:rPr>
                <w:rFonts w:ascii="Arial" w:hAnsi="Arial" w:cs="Arial"/>
                <w:b/>
                <w:bCs/>
                <w:sz w:val="20"/>
              </w:rPr>
            </w:pPr>
            <w:r>
              <w:rPr>
                <w:rFonts w:ascii="Arial" w:hAnsi="Arial" w:cs="Arial"/>
                <w:b/>
                <w:bCs/>
                <w:sz w:val="20"/>
              </w:rPr>
              <w:t xml:space="preserve">Table 4 - </w:t>
            </w:r>
            <w:r w:rsidRPr="000C1D7A">
              <w:rPr>
                <w:rFonts w:ascii="Arial" w:hAnsi="Arial" w:cs="Arial"/>
                <w:b/>
                <w:bCs/>
                <w:sz w:val="20"/>
              </w:rPr>
              <w:t xml:space="preserve">Heat pump performance decentralised – </w:t>
            </w:r>
            <w:r>
              <w:rPr>
                <w:rFonts w:ascii="Arial" w:hAnsi="Arial" w:cs="Arial"/>
                <w:b/>
                <w:bCs/>
                <w:sz w:val="20"/>
              </w:rPr>
              <w:t xml:space="preserve">other </w:t>
            </w:r>
            <w:r w:rsidRPr="000C1D7A">
              <w:rPr>
                <w:rFonts w:ascii="Arial" w:hAnsi="Arial" w:cs="Arial"/>
                <w:b/>
                <w:bCs/>
                <w:sz w:val="20"/>
              </w:rPr>
              <w:t>capital cities</w:t>
            </w:r>
          </w:p>
          <w:tbl>
            <w:tblPr>
              <w:tblStyle w:val="TableGrid"/>
              <w:tblW w:w="0" w:type="auto"/>
              <w:tblLook w:val="04A0" w:firstRow="1" w:lastRow="0" w:firstColumn="1" w:lastColumn="0" w:noHBand="0" w:noVBand="1"/>
            </w:tblPr>
            <w:tblGrid>
              <w:gridCol w:w="4395"/>
              <w:gridCol w:w="4395"/>
            </w:tblGrid>
            <w:tr w:rsidR="00851559" w14:paraId="676F8465" w14:textId="77777777" w:rsidTr="00661954">
              <w:tc>
                <w:tcPr>
                  <w:tcW w:w="4395" w:type="dxa"/>
                  <w:tcBorders>
                    <w:bottom w:val="single" w:sz="4" w:space="0" w:color="auto"/>
                  </w:tcBorders>
                  <w:shd w:val="clear" w:color="auto" w:fill="92D050"/>
                </w:tcPr>
                <w:p w14:paraId="0BE0C6A0" w14:textId="77777777" w:rsidR="00851559" w:rsidRPr="005E33DA" w:rsidRDefault="00851559" w:rsidP="00851559">
                  <w:pPr>
                    <w:spacing w:before="120"/>
                    <w:rPr>
                      <w:rFonts w:ascii="Arial" w:hAnsi="Arial" w:cs="Arial"/>
                      <w:b/>
                      <w:bCs/>
                      <w:sz w:val="20"/>
                    </w:rPr>
                  </w:pPr>
                  <w:r w:rsidRPr="005E33DA">
                    <w:rPr>
                      <w:rFonts w:ascii="Arial" w:hAnsi="Arial" w:cs="Arial"/>
                      <w:b/>
                      <w:bCs/>
                      <w:sz w:val="20"/>
                    </w:rPr>
                    <w:t>Location</w:t>
                  </w:r>
                </w:p>
              </w:tc>
              <w:tc>
                <w:tcPr>
                  <w:tcW w:w="4395" w:type="dxa"/>
                  <w:shd w:val="clear" w:color="auto" w:fill="92D050"/>
                </w:tcPr>
                <w:p w14:paraId="49309276" w14:textId="161D44D9" w:rsidR="00851559" w:rsidRDefault="00851559" w:rsidP="00851559">
                  <w:pPr>
                    <w:spacing w:before="120"/>
                    <w:rPr>
                      <w:rFonts w:ascii="Arial" w:hAnsi="Arial" w:cs="Arial"/>
                      <w:sz w:val="20"/>
                    </w:rPr>
                  </w:pPr>
                  <w:r>
                    <w:rPr>
                      <w:rFonts w:ascii="Arial" w:hAnsi="Arial" w:cs="Arial"/>
                      <w:sz w:val="20"/>
                    </w:rPr>
                    <w:t xml:space="preserve">Decentralised </w:t>
                  </w:r>
                  <w:r w:rsidRPr="00BD3108">
                    <w:rPr>
                      <w:rFonts w:ascii="Arial" w:hAnsi="Arial" w:cs="Arial"/>
                      <w:sz w:val="20"/>
                    </w:rPr>
                    <w:t>Heat Pump (kWh/</w:t>
                  </w:r>
                  <w:r w:rsidR="0028076B" w:rsidRPr="00BD3108">
                    <w:rPr>
                      <w:rFonts w:ascii="Arial" w:hAnsi="Arial" w:cs="Arial"/>
                      <w:sz w:val="20"/>
                    </w:rPr>
                    <w:t>yr.</w:t>
                  </w:r>
                  <w:r w:rsidRPr="00BD3108">
                    <w:rPr>
                      <w:rFonts w:ascii="Arial" w:hAnsi="Arial" w:cs="Arial"/>
                      <w:sz w:val="20"/>
                    </w:rPr>
                    <w:t xml:space="preserve">) </w:t>
                  </w:r>
                </w:p>
              </w:tc>
            </w:tr>
            <w:tr w:rsidR="00851559" w14:paraId="7737AA67" w14:textId="77777777" w:rsidTr="00661954">
              <w:tc>
                <w:tcPr>
                  <w:tcW w:w="4395" w:type="dxa"/>
                  <w:shd w:val="clear" w:color="auto" w:fill="92D050"/>
                </w:tcPr>
                <w:p w14:paraId="3C36F421" w14:textId="77777777" w:rsidR="00851559" w:rsidRDefault="00851559" w:rsidP="00851559">
                  <w:pPr>
                    <w:spacing w:before="120"/>
                    <w:rPr>
                      <w:rFonts w:ascii="Arial" w:hAnsi="Arial" w:cs="Arial"/>
                      <w:sz w:val="20"/>
                    </w:rPr>
                  </w:pPr>
                  <w:r>
                    <w:rPr>
                      <w:rFonts w:ascii="Arial" w:hAnsi="Arial" w:cs="Arial"/>
                      <w:sz w:val="20"/>
                    </w:rPr>
                    <w:t>Adelaide</w:t>
                  </w:r>
                </w:p>
              </w:tc>
              <w:tc>
                <w:tcPr>
                  <w:tcW w:w="4395" w:type="dxa"/>
                </w:tcPr>
                <w:p w14:paraId="23405CDF" w14:textId="77777777" w:rsidR="00851559" w:rsidRDefault="00851559" w:rsidP="00851559">
                  <w:pPr>
                    <w:spacing w:before="120"/>
                    <w:rPr>
                      <w:rFonts w:ascii="Arial" w:hAnsi="Arial" w:cs="Arial"/>
                      <w:sz w:val="20"/>
                    </w:rPr>
                  </w:pPr>
                  <w:r>
                    <w:rPr>
                      <w:rFonts w:ascii="Arial" w:hAnsi="Arial" w:cs="Arial"/>
                      <w:sz w:val="20"/>
                    </w:rPr>
                    <w:t>671</w:t>
                  </w:r>
                </w:p>
              </w:tc>
            </w:tr>
            <w:tr w:rsidR="00851559" w14:paraId="0C790E6C" w14:textId="77777777" w:rsidTr="00661954">
              <w:tc>
                <w:tcPr>
                  <w:tcW w:w="4395" w:type="dxa"/>
                  <w:shd w:val="clear" w:color="auto" w:fill="92D050"/>
                </w:tcPr>
                <w:p w14:paraId="2D9137FE" w14:textId="77777777" w:rsidR="00851559" w:rsidRDefault="00851559" w:rsidP="00851559">
                  <w:pPr>
                    <w:spacing w:before="120"/>
                    <w:rPr>
                      <w:rFonts w:ascii="Arial" w:hAnsi="Arial" w:cs="Arial"/>
                      <w:sz w:val="20"/>
                    </w:rPr>
                  </w:pPr>
                  <w:r>
                    <w:rPr>
                      <w:rFonts w:ascii="Arial" w:hAnsi="Arial" w:cs="Arial"/>
                      <w:sz w:val="20"/>
                    </w:rPr>
                    <w:t>Hobart</w:t>
                  </w:r>
                </w:p>
              </w:tc>
              <w:tc>
                <w:tcPr>
                  <w:tcW w:w="4395" w:type="dxa"/>
                </w:tcPr>
                <w:p w14:paraId="371DC771" w14:textId="77777777" w:rsidR="00851559" w:rsidRDefault="00851559" w:rsidP="00851559">
                  <w:pPr>
                    <w:spacing w:before="120"/>
                    <w:rPr>
                      <w:rFonts w:ascii="Arial" w:hAnsi="Arial" w:cs="Arial"/>
                      <w:sz w:val="20"/>
                    </w:rPr>
                  </w:pPr>
                  <w:r>
                    <w:rPr>
                      <w:rFonts w:ascii="Arial" w:hAnsi="Arial" w:cs="Arial"/>
                      <w:sz w:val="20"/>
                    </w:rPr>
                    <w:t>885</w:t>
                  </w:r>
                </w:p>
              </w:tc>
            </w:tr>
            <w:tr w:rsidR="00851559" w14:paraId="503DE040" w14:textId="77777777" w:rsidTr="00661954">
              <w:tc>
                <w:tcPr>
                  <w:tcW w:w="4395" w:type="dxa"/>
                  <w:shd w:val="clear" w:color="auto" w:fill="92D050"/>
                </w:tcPr>
                <w:p w14:paraId="1B2B0CF1" w14:textId="77777777" w:rsidR="00851559" w:rsidRDefault="00851559" w:rsidP="00851559">
                  <w:pPr>
                    <w:spacing w:before="120"/>
                    <w:rPr>
                      <w:rFonts w:ascii="Arial" w:hAnsi="Arial" w:cs="Arial"/>
                      <w:sz w:val="20"/>
                    </w:rPr>
                  </w:pPr>
                  <w:r>
                    <w:rPr>
                      <w:rFonts w:ascii="Arial" w:hAnsi="Arial" w:cs="Arial"/>
                      <w:sz w:val="20"/>
                    </w:rPr>
                    <w:t xml:space="preserve">Perth </w:t>
                  </w:r>
                </w:p>
              </w:tc>
              <w:tc>
                <w:tcPr>
                  <w:tcW w:w="4395" w:type="dxa"/>
                </w:tcPr>
                <w:p w14:paraId="5D9C4CDF" w14:textId="77777777" w:rsidR="00851559" w:rsidRDefault="00851559" w:rsidP="00851559">
                  <w:pPr>
                    <w:spacing w:before="120"/>
                    <w:rPr>
                      <w:rFonts w:ascii="Arial" w:hAnsi="Arial" w:cs="Arial"/>
                      <w:sz w:val="20"/>
                    </w:rPr>
                  </w:pPr>
                  <w:r>
                    <w:rPr>
                      <w:rFonts w:ascii="Arial" w:hAnsi="Arial" w:cs="Arial"/>
                      <w:sz w:val="20"/>
                    </w:rPr>
                    <w:t>671</w:t>
                  </w:r>
                </w:p>
              </w:tc>
            </w:tr>
          </w:tbl>
          <w:p w14:paraId="1BE4A31A" w14:textId="77777777" w:rsidR="00851559" w:rsidRPr="00314849" w:rsidRDefault="00851559" w:rsidP="0059693A">
            <w:pPr>
              <w:autoSpaceDE w:val="0"/>
              <w:autoSpaceDN w:val="0"/>
              <w:adjustRightInd w:val="0"/>
              <w:rPr>
                <w:rFonts w:ascii="Arial" w:hAnsi="Arial" w:cs="Arial"/>
                <w:i/>
                <w:iCs/>
                <w:color w:val="222222"/>
                <w:sz w:val="20"/>
              </w:rPr>
            </w:pPr>
          </w:p>
        </w:tc>
      </w:tr>
    </w:tbl>
    <w:p w14:paraId="03816755" w14:textId="2B9CFEBA" w:rsidR="00920B75" w:rsidRDefault="00920B75" w:rsidP="00CA3A09">
      <w:pPr>
        <w:rPr>
          <w:rFonts w:ascii="Arial" w:hAnsi="Arial" w:cs="Arial"/>
          <w:b/>
          <w:sz w:val="20"/>
        </w:rPr>
      </w:pPr>
    </w:p>
    <w:p w14:paraId="01A1725B" w14:textId="77777777" w:rsidR="00C17F03" w:rsidRDefault="00C17F03" w:rsidP="00CA3A09">
      <w:pPr>
        <w:rPr>
          <w:rFonts w:ascii="Arial" w:hAnsi="Arial" w:cs="Arial"/>
          <w:b/>
          <w:sz w:val="20"/>
        </w:rPr>
      </w:pPr>
    </w:p>
    <w:p w14:paraId="366E291B" w14:textId="13CBBD79" w:rsidR="00122B5C" w:rsidRDefault="00122B5C">
      <w:pPr>
        <w:rPr>
          <w:rFonts w:ascii="Arial" w:hAnsi="Arial" w:cs="Arial"/>
          <w:b/>
          <w:sz w:val="20"/>
        </w:rPr>
      </w:pPr>
      <w:r>
        <w:rPr>
          <w:rFonts w:ascii="Arial" w:hAnsi="Arial" w:cs="Arial"/>
          <w:b/>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6668D" w:rsidRPr="00C451BB" w14:paraId="7C3C88BA" w14:textId="77777777" w:rsidTr="654861C9">
        <w:trPr>
          <w:trHeight w:val="60"/>
        </w:trPr>
        <w:tc>
          <w:tcPr>
            <w:tcW w:w="9016" w:type="dxa"/>
            <w:shd w:val="clear" w:color="auto" w:fill="D9D9D9" w:themeFill="background1" w:themeFillShade="D9"/>
          </w:tcPr>
          <w:p w14:paraId="57DE0A43" w14:textId="77777777" w:rsidR="0016668D" w:rsidRPr="00314849" w:rsidRDefault="0016668D" w:rsidP="00661954">
            <w:pPr>
              <w:autoSpaceDE w:val="0"/>
              <w:autoSpaceDN w:val="0"/>
              <w:adjustRightInd w:val="0"/>
              <w:rPr>
                <w:rFonts w:ascii="Arial" w:hAnsi="Arial" w:cs="Arial"/>
                <w:i/>
                <w:iCs/>
                <w:color w:val="222222"/>
                <w:sz w:val="20"/>
              </w:rPr>
            </w:pPr>
          </w:p>
        </w:tc>
      </w:tr>
      <w:tr w:rsidR="0016668D" w:rsidRPr="00C451BB" w14:paraId="3B8865A5" w14:textId="77777777" w:rsidTr="654861C9">
        <w:trPr>
          <w:trHeight w:val="60"/>
        </w:trPr>
        <w:tc>
          <w:tcPr>
            <w:tcW w:w="9016" w:type="dxa"/>
            <w:shd w:val="clear" w:color="auto" w:fill="auto"/>
          </w:tcPr>
          <w:p w14:paraId="395636FD" w14:textId="51475E12" w:rsidR="0016668D" w:rsidRPr="00851559" w:rsidRDefault="0016668D" w:rsidP="00661954">
            <w:pPr>
              <w:autoSpaceDE w:val="0"/>
              <w:autoSpaceDN w:val="0"/>
              <w:adjustRightInd w:val="0"/>
              <w:rPr>
                <w:rFonts w:ascii="Arial" w:hAnsi="Arial" w:cs="Arial"/>
                <w:b/>
                <w:bCs/>
                <w:color w:val="222222"/>
                <w:sz w:val="20"/>
              </w:rPr>
            </w:pPr>
            <w:r w:rsidRPr="00851559">
              <w:rPr>
                <w:rFonts w:ascii="Arial" w:hAnsi="Arial" w:cs="Arial"/>
                <w:b/>
                <w:bCs/>
                <w:color w:val="222222"/>
                <w:sz w:val="20"/>
              </w:rPr>
              <w:t xml:space="preserve">APPENDIX </w:t>
            </w:r>
            <w:r w:rsidR="000C7FCD">
              <w:rPr>
                <w:rFonts w:ascii="Arial" w:hAnsi="Arial" w:cs="Arial"/>
                <w:b/>
                <w:bCs/>
                <w:color w:val="222222"/>
                <w:sz w:val="20"/>
              </w:rPr>
              <w:t>B</w:t>
            </w:r>
            <w:r w:rsidRPr="00851559">
              <w:rPr>
                <w:rFonts w:ascii="Arial" w:hAnsi="Arial" w:cs="Arial"/>
                <w:b/>
                <w:bCs/>
                <w:color w:val="222222"/>
                <w:sz w:val="20"/>
              </w:rPr>
              <w:t xml:space="preserve">: </w:t>
            </w:r>
            <w:r>
              <w:rPr>
                <w:rFonts w:ascii="Arial" w:hAnsi="Arial" w:cs="Arial"/>
                <w:b/>
                <w:bCs/>
                <w:color w:val="222222"/>
                <w:sz w:val="20"/>
              </w:rPr>
              <w:t>HEATING AND COOLING</w:t>
            </w:r>
            <w:r w:rsidRPr="00851559">
              <w:rPr>
                <w:rFonts w:ascii="Arial" w:hAnsi="Arial" w:cs="Arial"/>
                <w:b/>
                <w:bCs/>
                <w:color w:val="222222"/>
                <w:sz w:val="20"/>
              </w:rPr>
              <w:t xml:space="preserve"> TESTING RESULTS</w:t>
            </w:r>
          </w:p>
        </w:tc>
      </w:tr>
      <w:tr w:rsidR="0016668D" w:rsidRPr="00C451BB" w14:paraId="583E6214" w14:textId="77777777" w:rsidTr="654861C9">
        <w:trPr>
          <w:trHeight w:val="60"/>
        </w:trPr>
        <w:tc>
          <w:tcPr>
            <w:tcW w:w="9016" w:type="dxa"/>
            <w:shd w:val="clear" w:color="auto" w:fill="auto"/>
          </w:tcPr>
          <w:p w14:paraId="7AB04DB2" w14:textId="77777777" w:rsidR="0016668D" w:rsidRPr="001D4921" w:rsidRDefault="0016668D" w:rsidP="00661954">
            <w:pPr>
              <w:spacing w:before="120"/>
              <w:rPr>
                <w:rFonts w:ascii="Arial" w:hAnsi="Arial" w:cs="Arial"/>
                <w:b/>
                <w:sz w:val="20"/>
              </w:rPr>
            </w:pPr>
            <w:r w:rsidRPr="001D4921">
              <w:rPr>
                <w:rFonts w:ascii="Arial" w:hAnsi="Arial" w:cs="Arial"/>
                <w:b/>
                <w:sz w:val="20"/>
              </w:rPr>
              <w:t>Testing specification and limitations</w:t>
            </w:r>
          </w:p>
          <w:p w14:paraId="58A18EF0" w14:textId="014C7713" w:rsidR="0016668D" w:rsidRDefault="67AC7B88" w:rsidP="654861C9">
            <w:pPr>
              <w:spacing w:before="120"/>
              <w:rPr>
                <w:rFonts w:ascii="Arial" w:hAnsi="Arial" w:cs="Arial"/>
                <w:sz w:val="20"/>
              </w:rPr>
            </w:pPr>
            <w:r w:rsidRPr="654861C9">
              <w:rPr>
                <w:rFonts w:ascii="Arial" w:hAnsi="Arial" w:cs="Arial"/>
                <w:sz w:val="20"/>
              </w:rPr>
              <w:t xml:space="preserve">The testing was conducted </w:t>
            </w:r>
            <w:r w:rsidR="65C7168C" w:rsidRPr="654861C9">
              <w:rPr>
                <w:rFonts w:ascii="Arial" w:hAnsi="Arial" w:cs="Arial"/>
                <w:sz w:val="20"/>
              </w:rPr>
              <w:t xml:space="preserve">using the same </w:t>
            </w:r>
            <w:r w:rsidR="1BCA7575" w:rsidRPr="654861C9">
              <w:rPr>
                <w:rFonts w:ascii="Arial" w:hAnsi="Arial" w:cs="Arial"/>
                <w:sz w:val="20"/>
              </w:rPr>
              <w:t xml:space="preserve">basic </w:t>
            </w:r>
            <w:r w:rsidR="65C7168C" w:rsidRPr="654861C9">
              <w:rPr>
                <w:rFonts w:ascii="Arial" w:hAnsi="Arial" w:cs="Arial"/>
                <w:sz w:val="20"/>
              </w:rPr>
              <w:t xml:space="preserve">building </w:t>
            </w:r>
            <w:r w:rsidR="1BCA7575" w:rsidRPr="654861C9">
              <w:rPr>
                <w:rFonts w:ascii="Arial" w:hAnsi="Arial" w:cs="Arial"/>
                <w:sz w:val="20"/>
              </w:rPr>
              <w:t xml:space="preserve">and SOU design </w:t>
            </w:r>
            <w:r w:rsidR="65C7168C" w:rsidRPr="654861C9">
              <w:rPr>
                <w:rFonts w:ascii="Arial" w:hAnsi="Arial" w:cs="Arial"/>
                <w:sz w:val="20"/>
              </w:rPr>
              <w:t xml:space="preserve">used </w:t>
            </w:r>
            <w:r w:rsidR="53383719" w:rsidRPr="654861C9">
              <w:rPr>
                <w:rFonts w:ascii="Arial" w:hAnsi="Arial" w:cs="Arial"/>
                <w:sz w:val="20"/>
              </w:rPr>
              <w:t xml:space="preserve">to </w:t>
            </w:r>
            <w:r w:rsidR="65C7168C" w:rsidRPr="654861C9">
              <w:rPr>
                <w:rFonts w:ascii="Arial" w:hAnsi="Arial" w:cs="Arial"/>
                <w:sz w:val="20"/>
              </w:rPr>
              <w:t xml:space="preserve">test </w:t>
            </w:r>
            <w:r w:rsidR="6E359DC1" w:rsidRPr="654861C9">
              <w:rPr>
                <w:rFonts w:ascii="Arial" w:hAnsi="Arial" w:cs="Arial"/>
                <w:sz w:val="20"/>
              </w:rPr>
              <w:t>centralised</w:t>
            </w:r>
            <w:r w:rsidR="65C7168C" w:rsidRPr="654861C9">
              <w:rPr>
                <w:rFonts w:ascii="Arial" w:hAnsi="Arial" w:cs="Arial"/>
                <w:sz w:val="20"/>
              </w:rPr>
              <w:t xml:space="preserve"> hot water</w:t>
            </w:r>
            <w:r w:rsidR="1BCA7575" w:rsidRPr="654861C9">
              <w:rPr>
                <w:rFonts w:ascii="Arial" w:hAnsi="Arial" w:cs="Arial"/>
                <w:sz w:val="20"/>
              </w:rPr>
              <w:t xml:space="preserve">. </w:t>
            </w:r>
            <w:r w:rsidR="487C165C" w:rsidRPr="654861C9">
              <w:rPr>
                <w:rFonts w:ascii="Arial" w:hAnsi="Arial" w:cs="Arial"/>
                <w:sz w:val="20"/>
              </w:rPr>
              <w:t>Centralised HVAC system energy usage is sensitive</w:t>
            </w:r>
            <w:r w:rsidRPr="654861C9">
              <w:rPr>
                <w:rFonts w:ascii="Arial" w:hAnsi="Arial" w:cs="Arial"/>
                <w:sz w:val="20"/>
              </w:rPr>
              <w:t xml:space="preserve"> to </w:t>
            </w:r>
            <w:r w:rsidR="487C165C" w:rsidRPr="654861C9">
              <w:rPr>
                <w:rFonts w:ascii="Arial" w:hAnsi="Arial" w:cs="Arial"/>
                <w:sz w:val="20"/>
              </w:rPr>
              <w:t>many</w:t>
            </w:r>
            <w:r w:rsidRPr="654861C9">
              <w:rPr>
                <w:rFonts w:ascii="Arial" w:hAnsi="Arial" w:cs="Arial"/>
                <w:sz w:val="20"/>
              </w:rPr>
              <w:t xml:space="preserve"> inputs</w:t>
            </w:r>
            <w:r w:rsidR="487C165C" w:rsidRPr="654861C9">
              <w:rPr>
                <w:rFonts w:ascii="Arial" w:hAnsi="Arial" w:cs="Arial"/>
                <w:sz w:val="20"/>
              </w:rPr>
              <w:t xml:space="preserve">, including </w:t>
            </w:r>
            <w:r w:rsidR="1BC83E8E" w:rsidRPr="654861C9">
              <w:rPr>
                <w:rFonts w:ascii="Arial" w:hAnsi="Arial" w:cs="Arial"/>
                <w:sz w:val="20"/>
              </w:rPr>
              <w:t xml:space="preserve">SOU thermal performance, duct and piping layout, fan and pump energy, and </w:t>
            </w:r>
            <w:r w:rsidR="441E9BA7" w:rsidRPr="654861C9">
              <w:rPr>
                <w:rFonts w:ascii="Arial" w:hAnsi="Arial" w:cs="Arial"/>
                <w:sz w:val="20"/>
              </w:rPr>
              <w:t xml:space="preserve">heating and cooling </w:t>
            </w:r>
            <w:r w:rsidR="1BC83E8E" w:rsidRPr="654861C9">
              <w:rPr>
                <w:rFonts w:ascii="Arial" w:hAnsi="Arial" w:cs="Arial"/>
                <w:sz w:val="20"/>
              </w:rPr>
              <w:t>system</w:t>
            </w:r>
            <w:r w:rsidR="487C165C" w:rsidRPr="654861C9">
              <w:rPr>
                <w:rFonts w:ascii="Arial" w:hAnsi="Arial" w:cs="Arial"/>
                <w:sz w:val="20"/>
              </w:rPr>
              <w:t xml:space="preserve"> </w:t>
            </w:r>
            <w:r w:rsidR="0F8086EE" w:rsidRPr="654861C9">
              <w:rPr>
                <w:rFonts w:ascii="Arial" w:hAnsi="Arial" w:cs="Arial"/>
                <w:sz w:val="20"/>
              </w:rPr>
              <w:t xml:space="preserve">components specific efficiency. </w:t>
            </w:r>
            <w:r w:rsidR="4F4A511F" w:rsidRPr="654861C9">
              <w:rPr>
                <w:rFonts w:ascii="Arial" w:hAnsi="Arial" w:cs="Arial"/>
                <w:sz w:val="20"/>
              </w:rPr>
              <w:t xml:space="preserve">Given the relative scarcity of these systems in Australia, </w:t>
            </w:r>
            <w:r w:rsidR="6E99FD3E" w:rsidRPr="654861C9">
              <w:rPr>
                <w:rFonts w:ascii="Arial" w:hAnsi="Arial" w:cs="Arial"/>
                <w:sz w:val="20"/>
              </w:rPr>
              <w:t xml:space="preserve">it was not possible to source a case study </w:t>
            </w:r>
            <w:r w:rsidR="48E8CE86" w:rsidRPr="654861C9">
              <w:rPr>
                <w:rFonts w:ascii="Arial" w:hAnsi="Arial" w:cs="Arial"/>
                <w:sz w:val="20"/>
              </w:rPr>
              <w:t>for all scenarios</w:t>
            </w:r>
            <w:r w:rsidR="3605E224" w:rsidRPr="654861C9">
              <w:rPr>
                <w:rFonts w:ascii="Arial" w:hAnsi="Arial" w:cs="Arial"/>
                <w:sz w:val="20"/>
              </w:rPr>
              <w:t>.</w:t>
            </w:r>
            <w:r w:rsidR="0F8086EE" w:rsidRPr="654861C9">
              <w:rPr>
                <w:rFonts w:ascii="Arial" w:hAnsi="Arial" w:cs="Arial"/>
                <w:sz w:val="20"/>
              </w:rPr>
              <w:t xml:space="preserve"> </w:t>
            </w:r>
            <w:r w:rsidR="55110F43" w:rsidRPr="654861C9">
              <w:rPr>
                <w:rFonts w:ascii="Arial" w:hAnsi="Arial" w:cs="Arial"/>
                <w:sz w:val="20"/>
              </w:rPr>
              <w:t>B</w:t>
            </w:r>
            <w:r w:rsidR="7F9CE6E3" w:rsidRPr="654861C9">
              <w:rPr>
                <w:rFonts w:ascii="Arial" w:hAnsi="Arial" w:cs="Arial"/>
                <w:sz w:val="20"/>
              </w:rPr>
              <w:t xml:space="preserve">est attempts have been made to ensure the inputs in this demonstration testing are realistic, </w:t>
            </w:r>
            <w:r w:rsidR="7C2FEEB7" w:rsidRPr="654861C9">
              <w:rPr>
                <w:rFonts w:ascii="Arial" w:hAnsi="Arial" w:cs="Arial"/>
                <w:sz w:val="20"/>
              </w:rPr>
              <w:t xml:space="preserve">and it </w:t>
            </w:r>
            <w:r w:rsidR="02C4B12F" w:rsidRPr="654861C9">
              <w:rPr>
                <w:rFonts w:ascii="Arial" w:hAnsi="Arial" w:cs="Arial"/>
                <w:sz w:val="20"/>
              </w:rPr>
              <w:t>us</w:t>
            </w:r>
            <w:r w:rsidR="3219A43D" w:rsidRPr="654861C9">
              <w:rPr>
                <w:rFonts w:ascii="Arial" w:hAnsi="Arial" w:cs="Arial"/>
                <w:sz w:val="20"/>
              </w:rPr>
              <w:t>es</w:t>
            </w:r>
            <w:r w:rsidR="02C4B12F" w:rsidRPr="654861C9">
              <w:rPr>
                <w:rFonts w:ascii="Arial" w:hAnsi="Arial" w:cs="Arial"/>
                <w:sz w:val="20"/>
              </w:rPr>
              <w:t xml:space="preserve"> </w:t>
            </w:r>
            <w:r w:rsidR="69A3EDE0" w:rsidRPr="654861C9">
              <w:rPr>
                <w:rFonts w:ascii="Arial" w:hAnsi="Arial" w:cs="Arial"/>
                <w:sz w:val="20"/>
              </w:rPr>
              <w:t>industry heuristic</w:t>
            </w:r>
            <w:r w:rsidR="1964B96B" w:rsidRPr="654861C9">
              <w:rPr>
                <w:rFonts w:ascii="Arial" w:hAnsi="Arial" w:cs="Arial"/>
                <w:sz w:val="20"/>
              </w:rPr>
              <w:t>s</w:t>
            </w:r>
            <w:r w:rsidR="69A3EDE0" w:rsidRPr="654861C9">
              <w:rPr>
                <w:rFonts w:ascii="Arial" w:hAnsi="Arial" w:cs="Arial"/>
                <w:sz w:val="20"/>
              </w:rPr>
              <w:t xml:space="preserve"> as necessary. Actual performance </w:t>
            </w:r>
            <w:r w:rsidR="5CADACED" w:rsidRPr="654861C9">
              <w:rPr>
                <w:rFonts w:ascii="Arial" w:hAnsi="Arial" w:cs="Arial"/>
                <w:sz w:val="20"/>
              </w:rPr>
              <w:t xml:space="preserve">of specific centralised systems will be sensitive to </w:t>
            </w:r>
            <w:r w:rsidR="00762DFC" w:rsidRPr="654861C9">
              <w:rPr>
                <w:rFonts w:ascii="Arial" w:hAnsi="Arial" w:cs="Arial"/>
                <w:sz w:val="20"/>
              </w:rPr>
              <w:t>these;</w:t>
            </w:r>
            <w:r w:rsidR="5CADACED" w:rsidRPr="654861C9">
              <w:rPr>
                <w:rFonts w:ascii="Arial" w:hAnsi="Arial" w:cs="Arial"/>
                <w:sz w:val="20"/>
              </w:rPr>
              <w:t xml:space="preserve"> </w:t>
            </w:r>
            <w:proofErr w:type="gramStart"/>
            <w:r w:rsidR="55FA5789" w:rsidRPr="654861C9">
              <w:rPr>
                <w:rFonts w:ascii="Arial" w:hAnsi="Arial" w:cs="Arial"/>
                <w:sz w:val="20"/>
              </w:rPr>
              <w:t>however</w:t>
            </w:r>
            <w:proofErr w:type="gramEnd"/>
            <w:r w:rsidR="55FA5789" w:rsidRPr="654861C9">
              <w:rPr>
                <w:rFonts w:ascii="Arial" w:hAnsi="Arial" w:cs="Arial"/>
                <w:sz w:val="20"/>
              </w:rPr>
              <w:t xml:space="preserve"> </w:t>
            </w:r>
            <w:r w:rsidR="074F0245" w:rsidRPr="654861C9">
              <w:rPr>
                <w:rFonts w:ascii="Arial" w:hAnsi="Arial" w:cs="Arial"/>
                <w:sz w:val="20"/>
              </w:rPr>
              <w:t>this allows a building designer to optimise energy performance and</w:t>
            </w:r>
            <w:r w:rsidR="5CADACED" w:rsidRPr="654861C9">
              <w:rPr>
                <w:rFonts w:ascii="Arial" w:hAnsi="Arial" w:cs="Arial"/>
                <w:sz w:val="20"/>
              </w:rPr>
              <w:t xml:space="preserve"> is </w:t>
            </w:r>
            <w:r w:rsidR="074F0245" w:rsidRPr="654861C9">
              <w:rPr>
                <w:rFonts w:ascii="Arial" w:hAnsi="Arial" w:cs="Arial"/>
                <w:sz w:val="20"/>
              </w:rPr>
              <w:t>a</w:t>
            </w:r>
            <w:r w:rsidR="3D62D692" w:rsidRPr="654861C9">
              <w:rPr>
                <w:rFonts w:ascii="Arial" w:hAnsi="Arial" w:cs="Arial"/>
                <w:sz w:val="20"/>
              </w:rPr>
              <w:t xml:space="preserve"> </w:t>
            </w:r>
            <w:r w:rsidR="074F0245" w:rsidRPr="654861C9">
              <w:rPr>
                <w:rFonts w:ascii="Arial" w:hAnsi="Arial" w:cs="Arial"/>
                <w:sz w:val="20"/>
              </w:rPr>
              <w:t>key</w:t>
            </w:r>
            <w:r w:rsidR="5CADACED" w:rsidRPr="654861C9">
              <w:rPr>
                <w:rFonts w:ascii="Arial" w:hAnsi="Arial" w:cs="Arial"/>
                <w:sz w:val="20"/>
              </w:rPr>
              <w:t xml:space="preserve"> advantage of the proposed </w:t>
            </w:r>
            <w:r w:rsidR="074F0245" w:rsidRPr="654861C9">
              <w:rPr>
                <w:rFonts w:ascii="Arial" w:hAnsi="Arial" w:cs="Arial"/>
                <w:sz w:val="20"/>
              </w:rPr>
              <w:t xml:space="preserve">method. </w:t>
            </w:r>
          </w:p>
          <w:p w14:paraId="13A5A497" w14:textId="6727B3BC" w:rsidR="0065156C" w:rsidRDefault="67AC7B88" w:rsidP="654861C9">
            <w:pPr>
              <w:spacing w:before="120"/>
              <w:rPr>
                <w:rFonts w:ascii="Arial" w:hAnsi="Arial" w:cs="Arial"/>
                <w:sz w:val="20"/>
              </w:rPr>
            </w:pPr>
            <w:r w:rsidRPr="654861C9">
              <w:rPr>
                <w:rFonts w:ascii="Arial" w:hAnsi="Arial" w:cs="Arial"/>
                <w:sz w:val="20"/>
              </w:rPr>
              <w:t xml:space="preserve">Testing was conducted in Melbourne (see Table </w:t>
            </w:r>
            <w:r w:rsidR="6E359DC1" w:rsidRPr="654861C9">
              <w:rPr>
                <w:rFonts w:ascii="Arial" w:hAnsi="Arial" w:cs="Arial"/>
                <w:sz w:val="20"/>
              </w:rPr>
              <w:t>5</w:t>
            </w:r>
            <w:r w:rsidRPr="654861C9">
              <w:rPr>
                <w:rFonts w:ascii="Arial" w:hAnsi="Arial" w:cs="Arial"/>
                <w:sz w:val="20"/>
              </w:rPr>
              <w:t xml:space="preserve">), Brisbane (Table </w:t>
            </w:r>
            <w:r w:rsidR="6E359DC1" w:rsidRPr="654861C9">
              <w:rPr>
                <w:rFonts w:ascii="Arial" w:hAnsi="Arial" w:cs="Arial"/>
                <w:sz w:val="20"/>
              </w:rPr>
              <w:t>6</w:t>
            </w:r>
            <w:r w:rsidRPr="654861C9">
              <w:rPr>
                <w:rFonts w:ascii="Arial" w:hAnsi="Arial" w:cs="Arial"/>
                <w:sz w:val="20"/>
              </w:rPr>
              <w:t xml:space="preserve">), </w:t>
            </w:r>
            <w:r w:rsidR="5A26E015" w:rsidRPr="654861C9">
              <w:rPr>
                <w:rFonts w:ascii="Arial" w:hAnsi="Arial" w:cs="Arial"/>
                <w:sz w:val="20"/>
              </w:rPr>
              <w:t>as t</w:t>
            </w:r>
            <w:r w:rsidRPr="654861C9">
              <w:rPr>
                <w:rFonts w:ascii="Arial" w:hAnsi="Arial" w:cs="Arial"/>
                <w:sz w:val="20"/>
              </w:rPr>
              <w:t xml:space="preserve">hese </w:t>
            </w:r>
            <w:r w:rsidR="4051C421" w:rsidRPr="654861C9">
              <w:rPr>
                <w:rFonts w:ascii="Arial" w:hAnsi="Arial" w:cs="Arial"/>
                <w:sz w:val="20"/>
              </w:rPr>
              <w:t xml:space="preserve">are the most </w:t>
            </w:r>
            <w:r w:rsidRPr="654861C9">
              <w:rPr>
                <w:rFonts w:ascii="Arial" w:hAnsi="Arial" w:cs="Arial"/>
                <w:sz w:val="20"/>
              </w:rPr>
              <w:t>likely location</w:t>
            </w:r>
            <w:r w:rsidR="7130CE99" w:rsidRPr="654861C9">
              <w:rPr>
                <w:rFonts w:ascii="Arial" w:hAnsi="Arial" w:cs="Arial"/>
                <w:sz w:val="20"/>
              </w:rPr>
              <w:t>s</w:t>
            </w:r>
            <w:r w:rsidRPr="654861C9">
              <w:rPr>
                <w:rFonts w:ascii="Arial" w:hAnsi="Arial" w:cs="Arial"/>
                <w:sz w:val="20"/>
              </w:rPr>
              <w:t xml:space="preserve"> for apartment</w:t>
            </w:r>
            <w:r w:rsidR="54902B01" w:rsidRPr="654861C9">
              <w:rPr>
                <w:rFonts w:ascii="Arial" w:hAnsi="Arial" w:cs="Arial"/>
                <w:sz w:val="20"/>
              </w:rPr>
              <w:t xml:space="preserve"> construction, </w:t>
            </w:r>
            <w:r w:rsidRPr="654861C9">
              <w:rPr>
                <w:rFonts w:ascii="Arial" w:hAnsi="Arial" w:cs="Arial"/>
                <w:sz w:val="20"/>
              </w:rPr>
              <w:t>excluding Sydney where a BASIX method is used</w:t>
            </w:r>
            <w:r w:rsidR="54902B01" w:rsidRPr="654861C9">
              <w:rPr>
                <w:rFonts w:ascii="Arial" w:hAnsi="Arial" w:cs="Arial"/>
                <w:sz w:val="20"/>
              </w:rPr>
              <w:t xml:space="preserve">, and cover a hot and cool climate. </w:t>
            </w:r>
            <w:r w:rsidR="1B975661" w:rsidRPr="654861C9">
              <w:rPr>
                <w:rFonts w:ascii="Arial" w:hAnsi="Arial" w:cs="Arial"/>
                <w:sz w:val="20"/>
              </w:rPr>
              <w:t>Apartment 610, an apartment design detailed in the NatHERS Software Accreditation Protocol, was used for all SOUs</w:t>
            </w:r>
            <w:r w:rsidR="62539F95" w:rsidRPr="654861C9">
              <w:rPr>
                <w:rFonts w:ascii="Arial" w:hAnsi="Arial" w:cs="Arial"/>
                <w:sz w:val="20"/>
              </w:rPr>
              <w:t xml:space="preserve">. This apartment </w:t>
            </w:r>
            <w:r w:rsidR="3BA98ABC" w:rsidRPr="654861C9">
              <w:rPr>
                <w:rFonts w:ascii="Arial" w:hAnsi="Arial" w:cs="Arial"/>
                <w:sz w:val="20"/>
              </w:rPr>
              <w:t xml:space="preserve">achieved a </w:t>
            </w:r>
            <w:proofErr w:type="gramStart"/>
            <w:r w:rsidR="3BA98ABC" w:rsidRPr="654861C9">
              <w:rPr>
                <w:rFonts w:ascii="Arial" w:hAnsi="Arial" w:cs="Arial"/>
                <w:sz w:val="20"/>
              </w:rPr>
              <w:t>4.1 star</w:t>
            </w:r>
            <w:proofErr w:type="gramEnd"/>
            <w:r w:rsidR="3BA98ABC" w:rsidRPr="654861C9">
              <w:rPr>
                <w:rFonts w:ascii="Arial" w:hAnsi="Arial" w:cs="Arial"/>
                <w:sz w:val="20"/>
              </w:rPr>
              <w:t xml:space="preserve"> thermal rating in Brisbane, and an 8.9 Star rating in Melbourne</w:t>
            </w:r>
            <w:r w:rsidR="73EB5210" w:rsidRPr="654861C9">
              <w:rPr>
                <w:rFonts w:ascii="Arial" w:hAnsi="Arial" w:cs="Arial"/>
                <w:sz w:val="20"/>
              </w:rPr>
              <w:t xml:space="preserve">. The heating and cooling requirement is a </w:t>
            </w:r>
            <w:r w:rsidR="625244FC" w:rsidRPr="654861C9">
              <w:rPr>
                <w:rFonts w:ascii="Arial" w:hAnsi="Arial" w:cs="Arial"/>
                <w:sz w:val="20"/>
              </w:rPr>
              <w:t>key input to the centralised services method</w:t>
            </w:r>
            <w:r w:rsidR="6F76653A" w:rsidRPr="654861C9">
              <w:rPr>
                <w:rFonts w:ascii="Arial" w:hAnsi="Arial" w:cs="Arial"/>
                <w:sz w:val="20"/>
              </w:rPr>
              <w:t xml:space="preserve">. </w:t>
            </w:r>
          </w:p>
          <w:p w14:paraId="381A69AD" w14:textId="1C471917" w:rsidR="0016668D" w:rsidRDefault="00037F3B" w:rsidP="00037F3B">
            <w:pPr>
              <w:spacing w:before="120"/>
              <w:rPr>
                <w:rFonts w:ascii="Arial" w:hAnsi="Arial" w:cs="Arial"/>
                <w:sz w:val="20"/>
              </w:rPr>
            </w:pPr>
            <w:r>
              <w:rPr>
                <w:rFonts w:ascii="Arial" w:hAnsi="Arial" w:cs="Arial"/>
                <w:sz w:val="20"/>
              </w:rPr>
              <w:t>O</w:t>
            </w:r>
            <w:r w:rsidR="0016668D" w:rsidRPr="00C94D07">
              <w:rPr>
                <w:rFonts w:ascii="Arial" w:hAnsi="Arial" w:cs="Arial"/>
                <w:sz w:val="20"/>
              </w:rPr>
              <w:t xml:space="preserve">ther </w:t>
            </w:r>
            <w:r w:rsidR="0016668D">
              <w:rPr>
                <w:rFonts w:ascii="Arial" w:hAnsi="Arial" w:cs="Arial"/>
                <w:sz w:val="20"/>
              </w:rPr>
              <w:t>key</w:t>
            </w:r>
            <w:r w:rsidR="0016668D" w:rsidRPr="00C94D07">
              <w:rPr>
                <w:rFonts w:ascii="Arial" w:hAnsi="Arial" w:cs="Arial"/>
                <w:sz w:val="20"/>
              </w:rPr>
              <w:t xml:space="preserve"> inputs </w:t>
            </w:r>
            <w:r w:rsidR="00834F49">
              <w:rPr>
                <w:rFonts w:ascii="Arial" w:hAnsi="Arial" w:cs="Arial"/>
                <w:sz w:val="20"/>
              </w:rPr>
              <w:t>common</w:t>
            </w:r>
            <w:r w:rsidR="0016668D">
              <w:rPr>
                <w:rFonts w:ascii="Arial" w:hAnsi="Arial" w:cs="Arial"/>
                <w:sz w:val="20"/>
              </w:rPr>
              <w:t xml:space="preserve"> to </w:t>
            </w:r>
            <w:r w:rsidR="00834F49">
              <w:rPr>
                <w:rFonts w:ascii="Arial" w:hAnsi="Arial" w:cs="Arial"/>
                <w:sz w:val="20"/>
              </w:rPr>
              <w:t>all HVAC systems</w:t>
            </w:r>
            <w:r w:rsidR="0016668D">
              <w:rPr>
                <w:rFonts w:ascii="Arial" w:hAnsi="Arial" w:cs="Arial"/>
                <w:sz w:val="20"/>
              </w:rPr>
              <w:t xml:space="preserve"> </w:t>
            </w:r>
            <w:r w:rsidR="0016668D" w:rsidRPr="00C94D07">
              <w:rPr>
                <w:rFonts w:ascii="Arial" w:hAnsi="Arial" w:cs="Arial"/>
                <w:sz w:val="20"/>
              </w:rPr>
              <w:t>are summarised as follows:</w:t>
            </w:r>
          </w:p>
          <w:p w14:paraId="6854EE4F" w14:textId="77777777" w:rsidR="0016668D" w:rsidRPr="00C94D07" w:rsidRDefault="0016668D" w:rsidP="00661954">
            <w:pPr>
              <w:rPr>
                <w:rFonts w:ascii="Arial" w:hAnsi="Arial" w:cs="Arial"/>
                <w:sz w:val="20"/>
              </w:rPr>
            </w:pPr>
          </w:p>
          <w:tbl>
            <w:tblPr>
              <w:tblStyle w:val="TableGrid"/>
              <w:tblW w:w="0" w:type="auto"/>
              <w:tblInd w:w="720" w:type="dxa"/>
              <w:tblLook w:val="04A0" w:firstRow="1" w:lastRow="0" w:firstColumn="1" w:lastColumn="0" w:noHBand="0" w:noVBand="1"/>
            </w:tblPr>
            <w:tblGrid>
              <w:gridCol w:w="3266"/>
              <w:gridCol w:w="1276"/>
              <w:gridCol w:w="1072"/>
              <w:gridCol w:w="1124"/>
            </w:tblGrid>
            <w:tr w:rsidR="008529F0" w14:paraId="18AA8CAC" w14:textId="0114907C" w:rsidTr="0014241E">
              <w:tc>
                <w:tcPr>
                  <w:tcW w:w="3266" w:type="dxa"/>
                  <w:shd w:val="clear" w:color="auto" w:fill="92D050"/>
                </w:tcPr>
                <w:p w14:paraId="0FB9D982" w14:textId="29203AC2" w:rsidR="008529F0" w:rsidRDefault="008529F0" w:rsidP="00B1528D">
                  <w:pPr>
                    <w:pStyle w:val="ListParagraph"/>
                    <w:spacing w:after="0"/>
                    <w:ind w:left="0"/>
                    <w:rPr>
                      <w:rFonts w:ascii="Arial" w:hAnsi="Arial" w:cs="Arial"/>
                      <w:sz w:val="20"/>
                    </w:rPr>
                  </w:pPr>
                  <w:r w:rsidRPr="00915264">
                    <w:t>Input</w:t>
                  </w:r>
                </w:p>
              </w:tc>
              <w:tc>
                <w:tcPr>
                  <w:tcW w:w="1276" w:type="dxa"/>
                  <w:shd w:val="clear" w:color="auto" w:fill="92D050"/>
                </w:tcPr>
                <w:p w14:paraId="4E73043C" w14:textId="547ADD92" w:rsidR="008529F0" w:rsidRDefault="008529F0" w:rsidP="00B1528D">
                  <w:pPr>
                    <w:pStyle w:val="ListParagraph"/>
                    <w:spacing w:after="0"/>
                    <w:ind w:left="0"/>
                    <w:rPr>
                      <w:rFonts w:ascii="Arial" w:hAnsi="Arial" w:cs="Arial"/>
                      <w:sz w:val="20"/>
                    </w:rPr>
                  </w:pPr>
                  <w:r w:rsidRPr="00915264">
                    <w:t>Low-rise</w:t>
                  </w:r>
                </w:p>
              </w:tc>
              <w:tc>
                <w:tcPr>
                  <w:tcW w:w="1072" w:type="dxa"/>
                  <w:shd w:val="clear" w:color="auto" w:fill="92D050"/>
                </w:tcPr>
                <w:p w14:paraId="258C927E" w14:textId="0893139E" w:rsidR="008529F0" w:rsidRDefault="008529F0" w:rsidP="00B1528D">
                  <w:pPr>
                    <w:pStyle w:val="ListParagraph"/>
                    <w:spacing w:after="0"/>
                    <w:ind w:left="0"/>
                    <w:rPr>
                      <w:rFonts w:ascii="Arial" w:hAnsi="Arial" w:cs="Arial"/>
                      <w:sz w:val="20"/>
                    </w:rPr>
                  </w:pPr>
                  <w:r w:rsidRPr="00915264">
                    <w:t>Mid-rise</w:t>
                  </w:r>
                </w:p>
              </w:tc>
              <w:tc>
                <w:tcPr>
                  <w:tcW w:w="1124" w:type="dxa"/>
                  <w:shd w:val="clear" w:color="auto" w:fill="92D050"/>
                </w:tcPr>
                <w:p w14:paraId="0CF79395" w14:textId="0D644541" w:rsidR="008529F0" w:rsidRDefault="008529F0" w:rsidP="00B1528D">
                  <w:pPr>
                    <w:pStyle w:val="ListParagraph"/>
                    <w:spacing w:after="0"/>
                    <w:ind w:left="0"/>
                    <w:rPr>
                      <w:rFonts w:ascii="Arial" w:hAnsi="Arial" w:cs="Arial"/>
                      <w:sz w:val="20"/>
                    </w:rPr>
                  </w:pPr>
                  <w:r w:rsidRPr="00915264">
                    <w:t>High-rise</w:t>
                  </w:r>
                </w:p>
              </w:tc>
            </w:tr>
            <w:tr w:rsidR="00BC43B9" w14:paraId="5FB5313D" w14:textId="2CAA74FC" w:rsidTr="0014241E">
              <w:tc>
                <w:tcPr>
                  <w:tcW w:w="3266" w:type="dxa"/>
                  <w:shd w:val="clear" w:color="auto" w:fill="92D050"/>
                </w:tcPr>
                <w:p w14:paraId="61E351D6" w14:textId="77777777" w:rsidR="00BC43B9" w:rsidRPr="00BD1F68" w:rsidRDefault="00BC43B9" w:rsidP="00B1528D">
                  <w:pPr>
                    <w:pStyle w:val="ListParagraph"/>
                    <w:spacing w:after="0"/>
                    <w:ind w:left="0"/>
                    <w:rPr>
                      <w:rFonts w:ascii="Arial" w:hAnsi="Arial" w:cs="Arial"/>
                      <w:sz w:val="20"/>
                    </w:rPr>
                  </w:pPr>
                  <w:r w:rsidRPr="00BD1F68">
                    <w:rPr>
                      <w:rFonts w:ascii="Arial" w:hAnsi="Arial" w:cs="Arial"/>
                      <w:sz w:val="20"/>
                    </w:rPr>
                    <w:t>Number of SOU’s</w:t>
                  </w:r>
                </w:p>
              </w:tc>
              <w:tc>
                <w:tcPr>
                  <w:tcW w:w="1276" w:type="dxa"/>
                </w:tcPr>
                <w:p w14:paraId="68C77726" w14:textId="77777777" w:rsidR="00BC43B9" w:rsidRPr="00BD1F68" w:rsidRDefault="00BC43B9" w:rsidP="00B1528D">
                  <w:pPr>
                    <w:pStyle w:val="ListParagraph"/>
                    <w:spacing w:after="0"/>
                    <w:ind w:left="0"/>
                    <w:rPr>
                      <w:rFonts w:ascii="Arial" w:hAnsi="Arial" w:cs="Arial"/>
                      <w:sz w:val="20"/>
                    </w:rPr>
                  </w:pPr>
                  <w:r w:rsidRPr="00BD1F68">
                    <w:rPr>
                      <w:rFonts w:ascii="Arial" w:hAnsi="Arial" w:cs="Arial"/>
                      <w:sz w:val="20"/>
                    </w:rPr>
                    <w:t>8</w:t>
                  </w:r>
                </w:p>
              </w:tc>
              <w:tc>
                <w:tcPr>
                  <w:tcW w:w="1072" w:type="dxa"/>
                </w:tcPr>
                <w:p w14:paraId="36940A23" w14:textId="1344343E" w:rsidR="00BC43B9" w:rsidRPr="00BD1F68" w:rsidRDefault="00BC43B9" w:rsidP="00B1528D">
                  <w:pPr>
                    <w:pStyle w:val="ListParagraph"/>
                    <w:spacing w:after="0"/>
                    <w:ind w:left="0"/>
                    <w:rPr>
                      <w:rFonts w:ascii="Arial" w:hAnsi="Arial" w:cs="Arial"/>
                      <w:sz w:val="20"/>
                    </w:rPr>
                  </w:pPr>
                  <w:r>
                    <w:rPr>
                      <w:rFonts w:ascii="Arial" w:hAnsi="Arial" w:cs="Arial"/>
                      <w:sz w:val="20"/>
                    </w:rPr>
                    <w:t>80</w:t>
                  </w:r>
                </w:p>
              </w:tc>
              <w:tc>
                <w:tcPr>
                  <w:tcW w:w="1124" w:type="dxa"/>
                </w:tcPr>
                <w:p w14:paraId="2256B5ED" w14:textId="14696B0E" w:rsidR="00BC43B9" w:rsidRPr="00BD1F68" w:rsidRDefault="00BC43B9" w:rsidP="00B1528D">
                  <w:pPr>
                    <w:pStyle w:val="ListParagraph"/>
                    <w:spacing w:after="0"/>
                    <w:ind w:left="0"/>
                    <w:rPr>
                      <w:rFonts w:ascii="Arial" w:hAnsi="Arial" w:cs="Arial"/>
                      <w:sz w:val="20"/>
                    </w:rPr>
                  </w:pPr>
                  <w:r>
                    <w:rPr>
                      <w:rFonts w:ascii="Arial" w:hAnsi="Arial" w:cs="Arial"/>
                      <w:sz w:val="20"/>
                    </w:rPr>
                    <w:t>400</w:t>
                  </w:r>
                </w:p>
              </w:tc>
            </w:tr>
            <w:tr w:rsidR="005932E3" w14:paraId="64229278" w14:textId="77777777" w:rsidTr="0014241E">
              <w:tc>
                <w:tcPr>
                  <w:tcW w:w="3266" w:type="dxa"/>
                  <w:shd w:val="clear" w:color="auto" w:fill="92D050"/>
                </w:tcPr>
                <w:p w14:paraId="1ECCCEC9" w14:textId="77E7ED85" w:rsidR="005932E3" w:rsidRPr="00730DA3" w:rsidRDefault="005932E3" w:rsidP="00B1528D">
                  <w:pPr>
                    <w:pStyle w:val="ListParagraph"/>
                    <w:spacing w:after="0"/>
                    <w:ind w:left="0"/>
                    <w:rPr>
                      <w:rFonts w:ascii="Arial" w:hAnsi="Arial" w:cs="Arial"/>
                      <w:sz w:val="20"/>
                    </w:rPr>
                  </w:pPr>
                  <w:r w:rsidRPr="00730DA3">
                    <w:rPr>
                      <w:rFonts w:ascii="Arial" w:hAnsi="Arial" w:cs="Arial"/>
                      <w:sz w:val="20"/>
                    </w:rPr>
                    <w:t>Pipe length conditioned (m)</w:t>
                  </w:r>
                </w:p>
              </w:tc>
              <w:tc>
                <w:tcPr>
                  <w:tcW w:w="1276" w:type="dxa"/>
                </w:tcPr>
                <w:p w14:paraId="3225BBD4" w14:textId="5C55BBC9" w:rsidR="005932E3" w:rsidRPr="00BD1F68" w:rsidRDefault="005932E3" w:rsidP="00B1528D">
                  <w:pPr>
                    <w:pStyle w:val="ListParagraph"/>
                    <w:spacing w:after="0"/>
                    <w:ind w:left="0"/>
                    <w:rPr>
                      <w:rFonts w:ascii="Arial" w:hAnsi="Arial" w:cs="Arial"/>
                      <w:sz w:val="20"/>
                    </w:rPr>
                  </w:pPr>
                  <w:r>
                    <w:rPr>
                      <w:rFonts w:ascii="Arial" w:hAnsi="Arial" w:cs="Arial"/>
                      <w:sz w:val="20"/>
                    </w:rPr>
                    <w:t>70</w:t>
                  </w:r>
                </w:p>
              </w:tc>
              <w:tc>
                <w:tcPr>
                  <w:tcW w:w="1072" w:type="dxa"/>
                </w:tcPr>
                <w:p w14:paraId="6CA38071" w14:textId="6011E875" w:rsidR="005932E3" w:rsidRDefault="005932E3" w:rsidP="00B1528D">
                  <w:pPr>
                    <w:pStyle w:val="ListParagraph"/>
                    <w:spacing w:after="0"/>
                    <w:ind w:left="0"/>
                    <w:rPr>
                      <w:rFonts w:ascii="Arial" w:hAnsi="Arial" w:cs="Arial"/>
                      <w:sz w:val="20"/>
                    </w:rPr>
                  </w:pPr>
                  <w:r>
                    <w:rPr>
                      <w:rFonts w:ascii="Arial" w:hAnsi="Arial" w:cs="Arial"/>
                      <w:sz w:val="20"/>
                    </w:rPr>
                    <w:t>700</w:t>
                  </w:r>
                </w:p>
              </w:tc>
              <w:tc>
                <w:tcPr>
                  <w:tcW w:w="1124" w:type="dxa"/>
                </w:tcPr>
                <w:p w14:paraId="57835361" w14:textId="2A0FB390" w:rsidR="005932E3" w:rsidRDefault="005932E3" w:rsidP="00B1528D">
                  <w:pPr>
                    <w:pStyle w:val="ListParagraph"/>
                    <w:spacing w:after="0"/>
                    <w:ind w:left="0"/>
                    <w:rPr>
                      <w:rFonts w:ascii="Arial" w:hAnsi="Arial" w:cs="Arial"/>
                      <w:sz w:val="20"/>
                    </w:rPr>
                  </w:pPr>
                  <w:r>
                    <w:rPr>
                      <w:rFonts w:ascii="Arial" w:hAnsi="Arial" w:cs="Arial"/>
                      <w:sz w:val="20"/>
                    </w:rPr>
                    <w:t>3500</w:t>
                  </w:r>
                </w:p>
              </w:tc>
            </w:tr>
            <w:tr w:rsidR="00BC43B9" w14:paraId="31026FA6" w14:textId="58F16B82" w:rsidTr="0014241E">
              <w:tc>
                <w:tcPr>
                  <w:tcW w:w="3266" w:type="dxa"/>
                  <w:shd w:val="clear" w:color="auto" w:fill="92D050"/>
                </w:tcPr>
                <w:p w14:paraId="452ED1E5" w14:textId="497E46A4" w:rsidR="00BC43B9" w:rsidRPr="00730DA3" w:rsidRDefault="0044796E" w:rsidP="00B1528D">
                  <w:pPr>
                    <w:pStyle w:val="ListParagraph"/>
                    <w:spacing w:after="0"/>
                    <w:ind w:left="0"/>
                    <w:rPr>
                      <w:rFonts w:ascii="Arial" w:hAnsi="Arial" w:cs="Arial"/>
                      <w:sz w:val="20"/>
                      <w:szCs w:val="20"/>
                    </w:rPr>
                  </w:pPr>
                  <w:r w:rsidRPr="00730DA3">
                    <w:rPr>
                      <w:rFonts w:ascii="Arial" w:hAnsi="Arial" w:cs="Arial"/>
                      <w:sz w:val="20"/>
                      <w:szCs w:val="20"/>
                    </w:rPr>
                    <w:t>P</w:t>
                  </w:r>
                  <w:r w:rsidR="005932E3" w:rsidRPr="00730DA3">
                    <w:rPr>
                      <w:rFonts w:ascii="Arial" w:hAnsi="Arial" w:cs="Arial"/>
                      <w:sz w:val="20"/>
                      <w:szCs w:val="20"/>
                    </w:rPr>
                    <w:t>ipe length unconditioned (m)</w:t>
                  </w:r>
                </w:p>
              </w:tc>
              <w:tc>
                <w:tcPr>
                  <w:tcW w:w="1276" w:type="dxa"/>
                </w:tcPr>
                <w:p w14:paraId="303704C6" w14:textId="38612485" w:rsidR="00BC43B9" w:rsidRDefault="005932E3" w:rsidP="00B1528D">
                  <w:pPr>
                    <w:pStyle w:val="ListParagraph"/>
                    <w:spacing w:after="0"/>
                    <w:ind w:left="0"/>
                    <w:rPr>
                      <w:rFonts w:ascii="Arial" w:hAnsi="Arial" w:cs="Arial"/>
                      <w:sz w:val="20"/>
                    </w:rPr>
                  </w:pPr>
                  <w:r>
                    <w:rPr>
                      <w:rFonts w:ascii="Arial" w:hAnsi="Arial" w:cs="Arial"/>
                      <w:sz w:val="20"/>
                    </w:rPr>
                    <w:t>10</w:t>
                  </w:r>
                </w:p>
              </w:tc>
              <w:tc>
                <w:tcPr>
                  <w:tcW w:w="1072" w:type="dxa"/>
                </w:tcPr>
                <w:p w14:paraId="645D8295" w14:textId="01C2D843" w:rsidR="00BC43B9" w:rsidRDefault="005932E3" w:rsidP="00B1528D">
                  <w:pPr>
                    <w:pStyle w:val="ListParagraph"/>
                    <w:spacing w:after="0"/>
                    <w:ind w:left="0"/>
                    <w:rPr>
                      <w:rFonts w:ascii="Arial" w:hAnsi="Arial" w:cs="Arial"/>
                      <w:sz w:val="20"/>
                    </w:rPr>
                  </w:pPr>
                  <w:r>
                    <w:rPr>
                      <w:rFonts w:ascii="Arial" w:hAnsi="Arial" w:cs="Arial"/>
                      <w:sz w:val="20"/>
                    </w:rPr>
                    <w:t>100</w:t>
                  </w:r>
                </w:p>
              </w:tc>
              <w:tc>
                <w:tcPr>
                  <w:tcW w:w="1124" w:type="dxa"/>
                </w:tcPr>
                <w:p w14:paraId="40B64E11" w14:textId="2AEF42EE" w:rsidR="00BC43B9" w:rsidRDefault="005932E3" w:rsidP="00B1528D">
                  <w:pPr>
                    <w:pStyle w:val="ListParagraph"/>
                    <w:spacing w:after="0"/>
                    <w:ind w:left="0"/>
                    <w:rPr>
                      <w:rFonts w:ascii="Arial" w:hAnsi="Arial" w:cs="Arial"/>
                      <w:sz w:val="20"/>
                    </w:rPr>
                  </w:pPr>
                  <w:r>
                    <w:rPr>
                      <w:rFonts w:ascii="Arial" w:hAnsi="Arial" w:cs="Arial"/>
                      <w:sz w:val="20"/>
                    </w:rPr>
                    <w:t>500</w:t>
                  </w:r>
                </w:p>
              </w:tc>
            </w:tr>
            <w:tr w:rsidR="00BC43B9" w14:paraId="1A7CEF7E" w14:textId="20DD3E4B" w:rsidTr="0014241E">
              <w:tc>
                <w:tcPr>
                  <w:tcW w:w="3266" w:type="dxa"/>
                  <w:shd w:val="clear" w:color="auto" w:fill="92D050"/>
                </w:tcPr>
                <w:p w14:paraId="4581EF66" w14:textId="49945823" w:rsidR="00BC43B9" w:rsidRPr="00730DA3" w:rsidRDefault="00BC43B9" w:rsidP="00B1528D">
                  <w:pPr>
                    <w:pStyle w:val="ListParagraph"/>
                    <w:spacing w:after="0"/>
                    <w:ind w:left="0"/>
                    <w:rPr>
                      <w:rFonts w:ascii="Arial" w:hAnsi="Arial" w:cs="Arial"/>
                      <w:sz w:val="20"/>
                      <w:szCs w:val="20"/>
                    </w:rPr>
                  </w:pPr>
                  <w:r w:rsidRPr="00730DA3">
                    <w:rPr>
                      <w:rFonts w:ascii="Arial" w:hAnsi="Arial" w:cs="Arial"/>
                      <w:sz w:val="20"/>
                      <w:szCs w:val="20"/>
                    </w:rPr>
                    <w:t xml:space="preserve">Duct </w:t>
                  </w:r>
                  <w:r w:rsidR="00824BE4" w:rsidRPr="00730DA3">
                    <w:rPr>
                      <w:rFonts w:ascii="Arial" w:hAnsi="Arial" w:cs="Arial"/>
                      <w:sz w:val="20"/>
                      <w:szCs w:val="20"/>
                    </w:rPr>
                    <w:t>length conditioned</w:t>
                  </w:r>
                  <w:r w:rsidR="005932E3" w:rsidRPr="00730DA3">
                    <w:rPr>
                      <w:rFonts w:ascii="Arial" w:hAnsi="Arial" w:cs="Arial"/>
                      <w:sz w:val="20"/>
                      <w:szCs w:val="20"/>
                    </w:rPr>
                    <w:t xml:space="preserve"> (m)</w:t>
                  </w:r>
                </w:p>
              </w:tc>
              <w:tc>
                <w:tcPr>
                  <w:tcW w:w="1276" w:type="dxa"/>
                </w:tcPr>
                <w:p w14:paraId="24C9E975" w14:textId="2784729C" w:rsidR="00BC43B9" w:rsidRDefault="00C25507" w:rsidP="00B1528D">
                  <w:pPr>
                    <w:pStyle w:val="ListParagraph"/>
                    <w:spacing w:after="0"/>
                    <w:ind w:left="0"/>
                    <w:rPr>
                      <w:rFonts w:ascii="Arial" w:hAnsi="Arial" w:cs="Arial"/>
                      <w:sz w:val="20"/>
                    </w:rPr>
                  </w:pPr>
                  <w:r>
                    <w:rPr>
                      <w:rFonts w:ascii="Arial" w:hAnsi="Arial" w:cs="Arial"/>
                      <w:sz w:val="20"/>
                    </w:rPr>
                    <w:t>100</w:t>
                  </w:r>
                </w:p>
              </w:tc>
              <w:tc>
                <w:tcPr>
                  <w:tcW w:w="1072" w:type="dxa"/>
                </w:tcPr>
                <w:p w14:paraId="72661E06" w14:textId="718DBA97" w:rsidR="00BC43B9" w:rsidRDefault="000B6A5D" w:rsidP="00B1528D">
                  <w:pPr>
                    <w:pStyle w:val="ListParagraph"/>
                    <w:spacing w:after="0"/>
                    <w:ind w:left="0"/>
                    <w:rPr>
                      <w:rFonts w:ascii="Arial" w:hAnsi="Arial" w:cs="Arial"/>
                      <w:sz w:val="20"/>
                    </w:rPr>
                  </w:pPr>
                  <w:r>
                    <w:rPr>
                      <w:rFonts w:ascii="Arial" w:hAnsi="Arial" w:cs="Arial"/>
                      <w:sz w:val="20"/>
                    </w:rPr>
                    <w:t>1000</w:t>
                  </w:r>
                </w:p>
              </w:tc>
              <w:tc>
                <w:tcPr>
                  <w:tcW w:w="1124" w:type="dxa"/>
                </w:tcPr>
                <w:p w14:paraId="62AB949E" w14:textId="4D92DBC5" w:rsidR="00BC43B9" w:rsidRDefault="00BA0923" w:rsidP="00B1528D">
                  <w:pPr>
                    <w:pStyle w:val="ListParagraph"/>
                    <w:spacing w:after="0"/>
                    <w:ind w:left="0"/>
                    <w:rPr>
                      <w:rFonts w:ascii="Arial" w:hAnsi="Arial" w:cs="Arial"/>
                      <w:sz w:val="20"/>
                    </w:rPr>
                  </w:pPr>
                  <w:r>
                    <w:rPr>
                      <w:rFonts w:ascii="Arial" w:hAnsi="Arial" w:cs="Arial"/>
                      <w:sz w:val="20"/>
                    </w:rPr>
                    <w:t>5000</w:t>
                  </w:r>
                </w:p>
              </w:tc>
            </w:tr>
            <w:tr w:rsidR="00824BE4" w14:paraId="52D14DC4" w14:textId="77777777" w:rsidTr="0014241E">
              <w:tc>
                <w:tcPr>
                  <w:tcW w:w="3266" w:type="dxa"/>
                  <w:shd w:val="clear" w:color="auto" w:fill="92D050"/>
                </w:tcPr>
                <w:p w14:paraId="11AB89CF" w14:textId="3EE90C63" w:rsidR="00824BE4" w:rsidRPr="00730DA3" w:rsidRDefault="00824BE4" w:rsidP="00B1528D">
                  <w:pPr>
                    <w:pStyle w:val="ListParagraph"/>
                    <w:spacing w:after="0"/>
                    <w:ind w:left="0"/>
                    <w:rPr>
                      <w:rFonts w:ascii="Arial" w:hAnsi="Arial" w:cs="Arial"/>
                      <w:sz w:val="20"/>
                      <w:szCs w:val="20"/>
                    </w:rPr>
                  </w:pPr>
                  <w:r w:rsidRPr="00730DA3">
                    <w:rPr>
                      <w:rFonts w:ascii="Arial" w:hAnsi="Arial" w:cs="Arial"/>
                      <w:sz w:val="20"/>
                      <w:szCs w:val="20"/>
                    </w:rPr>
                    <w:t>Duct length unconditioned</w:t>
                  </w:r>
                  <w:r w:rsidR="005932E3" w:rsidRPr="00730DA3">
                    <w:rPr>
                      <w:rFonts w:ascii="Arial" w:hAnsi="Arial" w:cs="Arial"/>
                      <w:sz w:val="20"/>
                      <w:szCs w:val="20"/>
                    </w:rPr>
                    <w:t xml:space="preserve"> (m)</w:t>
                  </w:r>
                </w:p>
              </w:tc>
              <w:tc>
                <w:tcPr>
                  <w:tcW w:w="1276" w:type="dxa"/>
                </w:tcPr>
                <w:p w14:paraId="7CD28BAF" w14:textId="343E1093" w:rsidR="00824BE4" w:rsidRDefault="005932E3" w:rsidP="00B1528D">
                  <w:pPr>
                    <w:pStyle w:val="ListParagraph"/>
                    <w:spacing w:after="0"/>
                    <w:ind w:left="0"/>
                    <w:rPr>
                      <w:rFonts w:ascii="Arial" w:hAnsi="Arial" w:cs="Arial"/>
                      <w:sz w:val="20"/>
                    </w:rPr>
                  </w:pPr>
                  <w:r>
                    <w:rPr>
                      <w:rFonts w:ascii="Arial" w:hAnsi="Arial" w:cs="Arial"/>
                      <w:sz w:val="20"/>
                    </w:rPr>
                    <w:t>1</w:t>
                  </w:r>
                  <w:r w:rsidR="00C25507">
                    <w:rPr>
                      <w:rFonts w:ascii="Arial" w:hAnsi="Arial" w:cs="Arial"/>
                      <w:sz w:val="20"/>
                    </w:rPr>
                    <w:t>5</w:t>
                  </w:r>
                </w:p>
              </w:tc>
              <w:tc>
                <w:tcPr>
                  <w:tcW w:w="1072" w:type="dxa"/>
                </w:tcPr>
                <w:p w14:paraId="3445AF56" w14:textId="68C1C52D" w:rsidR="00824BE4" w:rsidRDefault="00A15AF3" w:rsidP="00B1528D">
                  <w:pPr>
                    <w:pStyle w:val="ListParagraph"/>
                    <w:spacing w:after="0"/>
                    <w:ind w:left="0"/>
                    <w:rPr>
                      <w:rFonts w:ascii="Arial" w:hAnsi="Arial" w:cs="Arial"/>
                      <w:sz w:val="20"/>
                    </w:rPr>
                  </w:pPr>
                  <w:r>
                    <w:rPr>
                      <w:rFonts w:ascii="Arial" w:hAnsi="Arial" w:cs="Arial"/>
                      <w:sz w:val="20"/>
                    </w:rPr>
                    <w:t>100</w:t>
                  </w:r>
                </w:p>
              </w:tc>
              <w:tc>
                <w:tcPr>
                  <w:tcW w:w="1124" w:type="dxa"/>
                </w:tcPr>
                <w:p w14:paraId="70644C55" w14:textId="39B53DCC" w:rsidR="00824BE4" w:rsidRDefault="00BA0923" w:rsidP="00B1528D">
                  <w:pPr>
                    <w:pStyle w:val="ListParagraph"/>
                    <w:spacing w:after="0"/>
                    <w:ind w:left="0"/>
                    <w:rPr>
                      <w:rFonts w:ascii="Arial" w:hAnsi="Arial" w:cs="Arial"/>
                      <w:sz w:val="20"/>
                    </w:rPr>
                  </w:pPr>
                  <w:r>
                    <w:rPr>
                      <w:rFonts w:ascii="Arial" w:hAnsi="Arial" w:cs="Arial"/>
                      <w:sz w:val="20"/>
                    </w:rPr>
                    <w:t>700</w:t>
                  </w:r>
                </w:p>
              </w:tc>
            </w:tr>
            <w:tr w:rsidR="00730DA3" w14:paraId="1D89B346" w14:textId="77777777" w:rsidTr="0014241E">
              <w:tc>
                <w:tcPr>
                  <w:tcW w:w="3266" w:type="dxa"/>
                  <w:shd w:val="clear" w:color="auto" w:fill="92D050"/>
                </w:tcPr>
                <w:p w14:paraId="4903707F" w14:textId="3116EA3E" w:rsidR="00730DA3" w:rsidRPr="00730DA3" w:rsidRDefault="00730DA3" w:rsidP="00730DA3">
                  <w:pPr>
                    <w:pStyle w:val="ListParagraph"/>
                    <w:spacing w:after="0"/>
                    <w:ind w:left="0"/>
                    <w:rPr>
                      <w:rFonts w:ascii="Arial" w:hAnsi="Arial" w:cs="Arial"/>
                      <w:sz w:val="20"/>
                      <w:szCs w:val="20"/>
                    </w:rPr>
                  </w:pPr>
                  <w:r w:rsidRPr="00730DA3">
                    <w:rPr>
                      <w:rFonts w:ascii="Arial" w:hAnsi="Arial" w:cs="Arial"/>
                      <w:sz w:val="20"/>
                      <w:szCs w:val="20"/>
                    </w:rPr>
                    <w:t xml:space="preserve">Duct insulation R-value </w:t>
                  </w:r>
                </w:p>
              </w:tc>
              <w:tc>
                <w:tcPr>
                  <w:tcW w:w="3472" w:type="dxa"/>
                  <w:gridSpan w:val="3"/>
                </w:tcPr>
                <w:p w14:paraId="5E7DDCBA" w14:textId="7FC78A83" w:rsidR="00730DA3" w:rsidRPr="00730DA3" w:rsidRDefault="00730DA3" w:rsidP="00730DA3">
                  <w:pPr>
                    <w:pStyle w:val="ListParagraph"/>
                    <w:spacing w:after="0"/>
                    <w:ind w:left="0"/>
                    <w:jc w:val="center"/>
                    <w:rPr>
                      <w:rFonts w:ascii="Arial" w:hAnsi="Arial" w:cs="Arial"/>
                      <w:sz w:val="20"/>
                      <w:szCs w:val="20"/>
                    </w:rPr>
                  </w:pPr>
                  <w:r w:rsidRPr="00730DA3">
                    <w:rPr>
                      <w:rFonts w:ascii="Arial" w:hAnsi="Arial" w:cs="Arial"/>
                      <w:sz w:val="20"/>
                      <w:szCs w:val="20"/>
                    </w:rPr>
                    <w:t>1.2</w:t>
                  </w:r>
                  <w:r w:rsidR="00434AD6">
                    <w:rPr>
                      <w:rFonts w:ascii="Arial" w:hAnsi="Arial" w:cs="Arial"/>
                      <w:sz w:val="20"/>
                      <w:szCs w:val="20"/>
                    </w:rPr>
                    <w:t xml:space="preserve"> (2 in unconditioned spaces)</w:t>
                  </w:r>
                </w:p>
              </w:tc>
            </w:tr>
            <w:tr w:rsidR="00730DA3" w14:paraId="49A714C4" w14:textId="77777777" w:rsidTr="0014241E">
              <w:tc>
                <w:tcPr>
                  <w:tcW w:w="3266" w:type="dxa"/>
                  <w:shd w:val="clear" w:color="auto" w:fill="92D050"/>
                </w:tcPr>
                <w:p w14:paraId="33878CE7" w14:textId="45520592" w:rsidR="00730DA3" w:rsidRPr="00730DA3" w:rsidRDefault="00730DA3" w:rsidP="00730DA3">
                  <w:pPr>
                    <w:pStyle w:val="ListParagraph"/>
                    <w:spacing w:after="0"/>
                    <w:ind w:left="0"/>
                    <w:rPr>
                      <w:rFonts w:ascii="Arial" w:hAnsi="Arial" w:cs="Arial"/>
                      <w:sz w:val="20"/>
                      <w:szCs w:val="20"/>
                    </w:rPr>
                  </w:pPr>
                  <w:r w:rsidRPr="00730DA3">
                    <w:rPr>
                      <w:rFonts w:ascii="Arial" w:hAnsi="Arial" w:cs="Arial"/>
                      <w:sz w:val="20"/>
                      <w:szCs w:val="20"/>
                    </w:rPr>
                    <w:t>Pipe insulation R-value</w:t>
                  </w:r>
                </w:p>
              </w:tc>
              <w:tc>
                <w:tcPr>
                  <w:tcW w:w="3472" w:type="dxa"/>
                  <w:gridSpan w:val="3"/>
                </w:tcPr>
                <w:p w14:paraId="78CF7421" w14:textId="76AC9996" w:rsidR="00730DA3" w:rsidRPr="00730DA3" w:rsidRDefault="00730DA3" w:rsidP="00730DA3">
                  <w:pPr>
                    <w:pStyle w:val="ListParagraph"/>
                    <w:spacing w:after="0"/>
                    <w:ind w:left="0"/>
                    <w:jc w:val="center"/>
                    <w:rPr>
                      <w:rFonts w:ascii="Arial" w:hAnsi="Arial" w:cs="Arial"/>
                      <w:sz w:val="20"/>
                      <w:szCs w:val="20"/>
                    </w:rPr>
                  </w:pPr>
                  <w:r w:rsidRPr="00730DA3">
                    <w:rPr>
                      <w:rFonts w:ascii="Arial" w:hAnsi="Arial" w:cs="Arial"/>
                      <w:sz w:val="20"/>
                      <w:szCs w:val="20"/>
                    </w:rPr>
                    <w:t>1</w:t>
                  </w:r>
                </w:p>
              </w:tc>
            </w:tr>
            <w:tr w:rsidR="00730DA3" w14:paraId="35B865C6" w14:textId="77777777" w:rsidTr="0014241E">
              <w:tc>
                <w:tcPr>
                  <w:tcW w:w="3266" w:type="dxa"/>
                  <w:shd w:val="clear" w:color="auto" w:fill="92D050"/>
                </w:tcPr>
                <w:p w14:paraId="680E8525" w14:textId="568D10BE" w:rsidR="00730DA3" w:rsidRPr="00730DA3" w:rsidRDefault="00730DA3" w:rsidP="00730DA3">
                  <w:pPr>
                    <w:pStyle w:val="ListParagraph"/>
                    <w:spacing w:after="0"/>
                    <w:ind w:left="0"/>
                    <w:rPr>
                      <w:rFonts w:ascii="Arial" w:hAnsi="Arial" w:cs="Arial"/>
                      <w:sz w:val="20"/>
                      <w:szCs w:val="20"/>
                    </w:rPr>
                  </w:pPr>
                  <w:r w:rsidRPr="00730DA3">
                    <w:rPr>
                      <w:rFonts w:ascii="Arial" w:hAnsi="Arial" w:cs="Arial"/>
                      <w:sz w:val="20"/>
                      <w:szCs w:val="20"/>
                    </w:rPr>
                    <w:t>Supply temperature cooling °C</w:t>
                  </w:r>
                </w:p>
              </w:tc>
              <w:tc>
                <w:tcPr>
                  <w:tcW w:w="3472" w:type="dxa"/>
                  <w:gridSpan w:val="3"/>
                </w:tcPr>
                <w:p w14:paraId="00436CFA" w14:textId="7CC82F99" w:rsidR="00730DA3" w:rsidRPr="00730DA3" w:rsidRDefault="00730DA3" w:rsidP="00730DA3">
                  <w:pPr>
                    <w:pStyle w:val="ListParagraph"/>
                    <w:spacing w:after="0"/>
                    <w:ind w:left="0"/>
                    <w:jc w:val="center"/>
                    <w:rPr>
                      <w:rFonts w:ascii="Arial" w:hAnsi="Arial" w:cs="Arial"/>
                      <w:sz w:val="20"/>
                      <w:szCs w:val="20"/>
                    </w:rPr>
                  </w:pPr>
                  <w:r w:rsidRPr="00730DA3">
                    <w:rPr>
                      <w:rFonts w:ascii="Arial" w:hAnsi="Arial" w:cs="Arial"/>
                      <w:sz w:val="20"/>
                      <w:szCs w:val="20"/>
                    </w:rPr>
                    <w:t>15</w:t>
                  </w:r>
                </w:p>
              </w:tc>
            </w:tr>
            <w:tr w:rsidR="00730DA3" w14:paraId="7F7844E8" w14:textId="77777777" w:rsidTr="0014241E">
              <w:tc>
                <w:tcPr>
                  <w:tcW w:w="3266" w:type="dxa"/>
                  <w:shd w:val="clear" w:color="auto" w:fill="92D050"/>
                </w:tcPr>
                <w:p w14:paraId="32DA7F9A" w14:textId="26D6F3F9" w:rsidR="00730DA3" w:rsidRPr="00730DA3" w:rsidRDefault="00730DA3" w:rsidP="00730DA3">
                  <w:pPr>
                    <w:pStyle w:val="ListParagraph"/>
                    <w:spacing w:after="0"/>
                    <w:ind w:left="0"/>
                    <w:rPr>
                      <w:rFonts w:ascii="Arial" w:hAnsi="Arial" w:cs="Arial"/>
                      <w:sz w:val="20"/>
                      <w:szCs w:val="20"/>
                    </w:rPr>
                  </w:pPr>
                  <w:r w:rsidRPr="00730DA3">
                    <w:rPr>
                      <w:rFonts w:ascii="Arial" w:hAnsi="Arial" w:cs="Arial"/>
                      <w:sz w:val="20"/>
                      <w:szCs w:val="20"/>
                    </w:rPr>
                    <w:t>Supply temperature heating °C</w:t>
                  </w:r>
                </w:p>
              </w:tc>
              <w:tc>
                <w:tcPr>
                  <w:tcW w:w="3472" w:type="dxa"/>
                  <w:gridSpan w:val="3"/>
                </w:tcPr>
                <w:p w14:paraId="4E326C79" w14:textId="1F5A66CF" w:rsidR="00730DA3" w:rsidRPr="00730DA3" w:rsidRDefault="00730DA3" w:rsidP="00730DA3">
                  <w:pPr>
                    <w:pStyle w:val="ListParagraph"/>
                    <w:spacing w:after="0"/>
                    <w:ind w:left="0"/>
                    <w:jc w:val="center"/>
                    <w:rPr>
                      <w:rFonts w:ascii="Arial" w:hAnsi="Arial" w:cs="Arial"/>
                      <w:sz w:val="20"/>
                      <w:szCs w:val="20"/>
                    </w:rPr>
                  </w:pPr>
                  <w:r w:rsidRPr="00730DA3">
                    <w:rPr>
                      <w:rFonts w:ascii="Arial" w:hAnsi="Arial" w:cs="Arial"/>
                      <w:sz w:val="20"/>
                      <w:szCs w:val="20"/>
                    </w:rPr>
                    <w:t>35</w:t>
                  </w:r>
                </w:p>
              </w:tc>
            </w:tr>
          </w:tbl>
          <w:p w14:paraId="5E663979" w14:textId="00FA7F94" w:rsidR="00604A47" w:rsidRDefault="66B22FE8" w:rsidP="654861C9">
            <w:pPr>
              <w:spacing w:before="120"/>
              <w:rPr>
                <w:rFonts w:ascii="Arial" w:hAnsi="Arial" w:cs="Arial"/>
                <w:sz w:val="20"/>
              </w:rPr>
            </w:pPr>
            <w:r w:rsidRPr="654861C9">
              <w:rPr>
                <w:rFonts w:ascii="Arial" w:hAnsi="Arial" w:cs="Arial"/>
                <w:sz w:val="20"/>
              </w:rPr>
              <w:t>The choice of decent</w:t>
            </w:r>
            <w:r w:rsidR="6EF811C0" w:rsidRPr="654861C9">
              <w:rPr>
                <w:rFonts w:ascii="Arial" w:hAnsi="Arial" w:cs="Arial"/>
                <w:sz w:val="20"/>
              </w:rPr>
              <w:t xml:space="preserve">ralised heating and cooling appliance against which to evaluate the performance of centralised systems is </w:t>
            </w:r>
            <w:r w:rsidR="27CFEF7E" w:rsidRPr="654861C9">
              <w:rPr>
                <w:rFonts w:ascii="Arial" w:hAnsi="Arial" w:cs="Arial"/>
                <w:sz w:val="20"/>
              </w:rPr>
              <w:t>highly</w:t>
            </w:r>
            <w:r w:rsidR="66ACCF42" w:rsidRPr="654861C9">
              <w:rPr>
                <w:rFonts w:ascii="Arial" w:hAnsi="Arial" w:cs="Arial"/>
                <w:sz w:val="20"/>
              </w:rPr>
              <w:t xml:space="preserve"> </w:t>
            </w:r>
            <w:r w:rsidR="6EF811C0" w:rsidRPr="654861C9">
              <w:rPr>
                <w:rFonts w:ascii="Arial" w:hAnsi="Arial" w:cs="Arial"/>
                <w:sz w:val="20"/>
              </w:rPr>
              <w:t xml:space="preserve">subjective. We </w:t>
            </w:r>
            <w:r w:rsidR="66ACCF42" w:rsidRPr="654861C9">
              <w:rPr>
                <w:rFonts w:ascii="Arial" w:hAnsi="Arial" w:cs="Arial"/>
                <w:sz w:val="20"/>
              </w:rPr>
              <w:t>have modelled</w:t>
            </w:r>
            <w:r w:rsidR="6EF811C0" w:rsidRPr="654861C9">
              <w:rPr>
                <w:rFonts w:ascii="Arial" w:hAnsi="Arial" w:cs="Arial"/>
                <w:sz w:val="20"/>
              </w:rPr>
              <w:t xml:space="preserve"> a non-ducted reverse cycle</w:t>
            </w:r>
            <w:r w:rsidR="623538A2" w:rsidRPr="654861C9">
              <w:rPr>
                <w:rFonts w:ascii="Arial" w:hAnsi="Arial" w:cs="Arial"/>
                <w:sz w:val="20"/>
              </w:rPr>
              <w:t xml:space="preserve"> air condition</w:t>
            </w:r>
            <w:r w:rsidR="24E618A1" w:rsidRPr="654861C9">
              <w:rPr>
                <w:rFonts w:ascii="Arial" w:hAnsi="Arial" w:cs="Arial"/>
                <w:sz w:val="20"/>
              </w:rPr>
              <w:t>er</w:t>
            </w:r>
            <w:r w:rsidR="623538A2" w:rsidRPr="654861C9">
              <w:rPr>
                <w:rFonts w:ascii="Arial" w:hAnsi="Arial" w:cs="Arial"/>
                <w:sz w:val="20"/>
              </w:rPr>
              <w:t xml:space="preserve"> with a ZERL star rating of 3</w:t>
            </w:r>
            <w:r w:rsidR="08457C28" w:rsidRPr="654861C9">
              <w:rPr>
                <w:rFonts w:ascii="Arial" w:hAnsi="Arial" w:cs="Arial"/>
                <w:sz w:val="20"/>
              </w:rPr>
              <w:t xml:space="preserve"> (COP of 4.5)</w:t>
            </w:r>
            <w:r w:rsidR="623538A2" w:rsidRPr="654861C9">
              <w:rPr>
                <w:rFonts w:ascii="Arial" w:hAnsi="Arial" w:cs="Arial"/>
                <w:sz w:val="20"/>
              </w:rPr>
              <w:t xml:space="preserve">. Changing the technology or the star rating will change the outcome. A </w:t>
            </w:r>
            <w:r w:rsidR="5EF70DD3" w:rsidRPr="654861C9">
              <w:rPr>
                <w:rFonts w:ascii="Arial" w:hAnsi="Arial" w:cs="Arial"/>
                <w:sz w:val="20"/>
              </w:rPr>
              <w:t>n</w:t>
            </w:r>
            <w:r w:rsidR="623538A2" w:rsidRPr="654861C9">
              <w:rPr>
                <w:rFonts w:ascii="Arial" w:hAnsi="Arial" w:cs="Arial"/>
                <w:sz w:val="20"/>
              </w:rPr>
              <w:t xml:space="preserve">on-ducted reverse cycle is the most common </w:t>
            </w:r>
            <w:r w:rsidR="1EAB7172" w:rsidRPr="654861C9">
              <w:rPr>
                <w:rFonts w:ascii="Arial" w:hAnsi="Arial" w:cs="Arial"/>
                <w:sz w:val="20"/>
              </w:rPr>
              <w:t>heating and cooling system</w:t>
            </w:r>
            <w:r w:rsidR="00D19361" w:rsidRPr="654861C9">
              <w:rPr>
                <w:rFonts w:ascii="Arial" w:hAnsi="Arial" w:cs="Arial"/>
                <w:sz w:val="20"/>
              </w:rPr>
              <w:t>. The</w:t>
            </w:r>
            <w:r w:rsidR="1EAB7172" w:rsidRPr="654861C9">
              <w:rPr>
                <w:rFonts w:ascii="Arial" w:hAnsi="Arial" w:cs="Arial"/>
                <w:sz w:val="20"/>
              </w:rPr>
              <w:t xml:space="preserve"> 3</w:t>
            </w:r>
            <w:r w:rsidR="65B0AB1C" w:rsidRPr="654861C9">
              <w:rPr>
                <w:rFonts w:ascii="Arial" w:hAnsi="Arial" w:cs="Arial"/>
                <w:sz w:val="20"/>
              </w:rPr>
              <w:t>-</w:t>
            </w:r>
            <w:r w:rsidR="1EAB7172" w:rsidRPr="654861C9">
              <w:rPr>
                <w:rFonts w:ascii="Arial" w:hAnsi="Arial" w:cs="Arial"/>
                <w:sz w:val="20"/>
              </w:rPr>
              <w:t xml:space="preserve">star </w:t>
            </w:r>
            <w:r w:rsidR="00D19361" w:rsidRPr="654861C9">
              <w:rPr>
                <w:rFonts w:ascii="Arial" w:hAnsi="Arial" w:cs="Arial"/>
                <w:sz w:val="20"/>
              </w:rPr>
              <w:t xml:space="preserve">efficiency is a medium </w:t>
            </w:r>
            <w:r w:rsidR="00762DFC" w:rsidRPr="654861C9">
              <w:rPr>
                <w:rFonts w:ascii="Arial" w:hAnsi="Arial" w:cs="Arial"/>
                <w:sz w:val="20"/>
              </w:rPr>
              <w:t>efficiency and</w:t>
            </w:r>
            <w:r w:rsidR="00D19361" w:rsidRPr="654861C9">
              <w:rPr>
                <w:rFonts w:ascii="Arial" w:hAnsi="Arial" w:cs="Arial"/>
                <w:sz w:val="20"/>
              </w:rPr>
              <w:t xml:space="preserve"> </w:t>
            </w:r>
            <w:r w:rsidR="1EAB7172" w:rsidRPr="654861C9">
              <w:rPr>
                <w:rFonts w:ascii="Arial" w:hAnsi="Arial" w:cs="Arial"/>
                <w:sz w:val="20"/>
              </w:rPr>
              <w:t xml:space="preserve">is </w:t>
            </w:r>
            <w:r w:rsidR="00D19361" w:rsidRPr="654861C9">
              <w:rPr>
                <w:rFonts w:ascii="Arial" w:hAnsi="Arial" w:cs="Arial"/>
                <w:sz w:val="20"/>
              </w:rPr>
              <w:t>used for</w:t>
            </w:r>
            <w:r w:rsidR="1AE18D53" w:rsidRPr="654861C9">
              <w:rPr>
                <w:rFonts w:ascii="Arial" w:hAnsi="Arial" w:cs="Arial"/>
                <w:sz w:val="20"/>
              </w:rPr>
              <w:t xml:space="preserve"> the Whole of Home </w:t>
            </w:r>
            <w:r w:rsidR="563C4044" w:rsidRPr="654861C9">
              <w:rPr>
                <w:rFonts w:ascii="Arial" w:hAnsi="Arial" w:cs="Arial"/>
                <w:sz w:val="20"/>
              </w:rPr>
              <w:t>benchmark dwelling</w:t>
            </w:r>
            <w:r w:rsidR="00D19361" w:rsidRPr="654861C9">
              <w:rPr>
                <w:rFonts w:ascii="Arial" w:hAnsi="Arial" w:cs="Arial"/>
                <w:sz w:val="20"/>
              </w:rPr>
              <w:t xml:space="preserve">. </w:t>
            </w:r>
          </w:p>
          <w:p w14:paraId="04C29114" w14:textId="37A4DC82" w:rsidR="00BE1DFF" w:rsidRDefault="07968A01" w:rsidP="654861C9">
            <w:pPr>
              <w:spacing w:before="120"/>
              <w:rPr>
                <w:rFonts w:ascii="Arial" w:hAnsi="Arial" w:cs="Arial"/>
                <w:sz w:val="20"/>
              </w:rPr>
            </w:pPr>
            <w:r w:rsidRPr="654861C9">
              <w:rPr>
                <w:rFonts w:ascii="Arial" w:hAnsi="Arial" w:cs="Arial"/>
                <w:sz w:val="20"/>
              </w:rPr>
              <w:t xml:space="preserve">According to </w:t>
            </w:r>
            <w:r w:rsidR="259940E8" w:rsidRPr="654861C9">
              <w:rPr>
                <w:rFonts w:ascii="Arial" w:hAnsi="Arial" w:cs="Arial"/>
                <w:sz w:val="20"/>
              </w:rPr>
              <w:t xml:space="preserve">the Bridgeford method, the heating </w:t>
            </w:r>
            <w:r w:rsidR="7940914C" w:rsidRPr="654861C9">
              <w:rPr>
                <w:rFonts w:ascii="Arial" w:hAnsi="Arial" w:cs="Arial"/>
                <w:sz w:val="20"/>
              </w:rPr>
              <w:t xml:space="preserve">and cooling input efficiency should be </w:t>
            </w:r>
            <w:r w:rsidR="4A4CE140" w:rsidRPr="654861C9">
              <w:rPr>
                <w:rFonts w:ascii="Arial" w:hAnsi="Arial" w:cs="Arial"/>
                <w:sz w:val="20"/>
              </w:rPr>
              <w:t xml:space="preserve">“derived from tested efficiency values obtained from </w:t>
            </w:r>
            <w:r w:rsidR="6775E0BF" w:rsidRPr="654861C9">
              <w:rPr>
                <w:rFonts w:ascii="Arial" w:hAnsi="Arial" w:cs="Arial"/>
                <w:sz w:val="20"/>
              </w:rPr>
              <w:t>supplier's</w:t>
            </w:r>
            <w:r w:rsidR="4A4CE140" w:rsidRPr="654861C9">
              <w:rPr>
                <w:rFonts w:ascii="Arial" w:hAnsi="Arial" w:cs="Arial"/>
                <w:sz w:val="20"/>
              </w:rPr>
              <w:t xml:space="preserve"> </w:t>
            </w:r>
            <w:r w:rsidR="03FA283C" w:rsidRPr="654861C9">
              <w:rPr>
                <w:rFonts w:ascii="Arial" w:hAnsi="Arial" w:cs="Arial"/>
                <w:sz w:val="20"/>
              </w:rPr>
              <w:t>technical da</w:t>
            </w:r>
            <w:r w:rsidR="57A820E4" w:rsidRPr="654861C9">
              <w:rPr>
                <w:rFonts w:ascii="Arial" w:hAnsi="Arial" w:cs="Arial"/>
                <w:sz w:val="20"/>
              </w:rPr>
              <w:t>ta</w:t>
            </w:r>
            <w:r w:rsidR="0DABC113" w:rsidRPr="654861C9">
              <w:rPr>
                <w:rFonts w:ascii="Arial" w:hAnsi="Arial" w:cs="Arial"/>
                <w:sz w:val="20"/>
              </w:rPr>
              <w:t>” (Tabl</w:t>
            </w:r>
            <w:r w:rsidR="11B223FF" w:rsidRPr="654861C9">
              <w:rPr>
                <w:rFonts w:ascii="Arial" w:hAnsi="Arial" w:cs="Arial"/>
                <w:sz w:val="20"/>
              </w:rPr>
              <w:t>e</w:t>
            </w:r>
            <w:r w:rsidR="0DABC113" w:rsidRPr="654861C9">
              <w:rPr>
                <w:rFonts w:ascii="Arial" w:hAnsi="Arial" w:cs="Arial"/>
                <w:sz w:val="20"/>
              </w:rPr>
              <w:t xml:space="preserve"> 18: System efficiency input guidelines). </w:t>
            </w:r>
            <w:r w:rsidRPr="654861C9">
              <w:rPr>
                <w:rFonts w:ascii="Arial" w:hAnsi="Arial" w:cs="Arial"/>
                <w:sz w:val="20"/>
              </w:rPr>
              <w:t>The</w:t>
            </w:r>
            <w:r w:rsidR="5E781447" w:rsidRPr="654861C9">
              <w:rPr>
                <w:rFonts w:ascii="Arial" w:hAnsi="Arial" w:cs="Arial"/>
                <w:sz w:val="20"/>
              </w:rPr>
              <w:t xml:space="preserve">re are also </w:t>
            </w:r>
            <w:r w:rsidR="5E679EE2" w:rsidRPr="654861C9">
              <w:rPr>
                <w:rFonts w:ascii="Arial" w:hAnsi="Arial" w:cs="Arial"/>
                <w:sz w:val="20"/>
              </w:rPr>
              <w:t>default minimum efficiencies specified for each system type (Table 19</w:t>
            </w:r>
            <w:r w:rsidR="79115703" w:rsidRPr="654861C9">
              <w:rPr>
                <w:rFonts w:ascii="Arial" w:hAnsi="Arial" w:cs="Arial"/>
                <w:sz w:val="20"/>
              </w:rPr>
              <w:t xml:space="preserve">), and these default efficiencies were used in the current testing. </w:t>
            </w:r>
            <w:r w:rsidR="2DE3D9A0" w:rsidRPr="654861C9">
              <w:rPr>
                <w:rFonts w:ascii="Arial" w:hAnsi="Arial" w:cs="Arial"/>
                <w:sz w:val="20"/>
              </w:rPr>
              <w:t>Many syste</w:t>
            </w:r>
            <w:r w:rsidR="574B47C2" w:rsidRPr="654861C9">
              <w:rPr>
                <w:rFonts w:ascii="Arial" w:hAnsi="Arial" w:cs="Arial"/>
                <w:sz w:val="20"/>
              </w:rPr>
              <w:t xml:space="preserve">ms have the same </w:t>
            </w:r>
            <w:r w:rsidR="4738138C" w:rsidRPr="654861C9">
              <w:rPr>
                <w:rFonts w:ascii="Arial" w:hAnsi="Arial" w:cs="Arial"/>
                <w:sz w:val="20"/>
              </w:rPr>
              <w:t>default</w:t>
            </w:r>
            <w:r w:rsidR="574B47C2" w:rsidRPr="654861C9">
              <w:rPr>
                <w:rFonts w:ascii="Arial" w:hAnsi="Arial" w:cs="Arial"/>
                <w:sz w:val="20"/>
              </w:rPr>
              <w:t xml:space="preserve"> </w:t>
            </w:r>
            <w:r w:rsidR="4738138C" w:rsidRPr="654861C9">
              <w:rPr>
                <w:rFonts w:ascii="Arial" w:hAnsi="Arial" w:cs="Arial"/>
                <w:sz w:val="20"/>
              </w:rPr>
              <w:t>efficiencies</w:t>
            </w:r>
            <w:r w:rsidR="574B47C2" w:rsidRPr="654861C9">
              <w:rPr>
                <w:rFonts w:ascii="Arial" w:hAnsi="Arial" w:cs="Arial"/>
                <w:sz w:val="20"/>
              </w:rPr>
              <w:t xml:space="preserve">, </w:t>
            </w:r>
            <w:r w:rsidR="4738138C" w:rsidRPr="654861C9">
              <w:rPr>
                <w:rFonts w:ascii="Arial" w:hAnsi="Arial" w:cs="Arial"/>
                <w:sz w:val="20"/>
              </w:rPr>
              <w:t>therefore</w:t>
            </w:r>
            <w:r w:rsidR="574B47C2" w:rsidRPr="654861C9">
              <w:rPr>
                <w:rFonts w:ascii="Arial" w:hAnsi="Arial" w:cs="Arial"/>
                <w:sz w:val="20"/>
              </w:rPr>
              <w:t xml:space="preserve"> only a subset of the possible </w:t>
            </w:r>
            <w:r w:rsidR="28874546" w:rsidRPr="654861C9">
              <w:rPr>
                <w:rFonts w:ascii="Arial" w:hAnsi="Arial" w:cs="Arial"/>
                <w:sz w:val="20"/>
              </w:rPr>
              <w:t>system</w:t>
            </w:r>
            <w:r w:rsidR="574B47C2" w:rsidRPr="654861C9">
              <w:rPr>
                <w:rFonts w:ascii="Arial" w:hAnsi="Arial" w:cs="Arial"/>
                <w:sz w:val="20"/>
              </w:rPr>
              <w:t xml:space="preserve"> types </w:t>
            </w:r>
            <w:proofErr w:type="gramStart"/>
            <w:r w:rsidR="4738138C" w:rsidRPr="654861C9">
              <w:rPr>
                <w:rFonts w:ascii="Arial" w:hAnsi="Arial" w:cs="Arial"/>
                <w:sz w:val="20"/>
              </w:rPr>
              <w:t>are</w:t>
            </w:r>
            <w:proofErr w:type="gramEnd"/>
            <w:r w:rsidR="4738138C" w:rsidRPr="654861C9">
              <w:rPr>
                <w:rFonts w:ascii="Arial" w:hAnsi="Arial" w:cs="Arial"/>
                <w:sz w:val="20"/>
              </w:rPr>
              <w:t xml:space="preserve"> demonstrated. The details of the tested systems are:</w:t>
            </w:r>
            <w:r w:rsidR="574B47C2" w:rsidRPr="654861C9">
              <w:rPr>
                <w:rFonts w:ascii="Arial" w:hAnsi="Arial" w:cs="Arial"/>
                <w:sz w:val="20"/>
              </w:rPr>
              <w:t xml:space="preserve"> </w:t>
            </w:r>
            <w:r w:rsidRPr="654861C9">
              <w:rPr>
                <w:rFonts w:ascii="Arial" w:hAnsi="Arial" w:cs="Arial"/>
                <w:sz w:val="20"/>
              </w:rPr>
              <w:t xml:space="preserve"> </w:t>
            </w:r>
          </w:p>
          <w:tbl>
            <w:tblPr>
              <w:tblStyle w:val="TableGrid"/>
              <w:tblW w:w="8775" w:type="dxa"/>
              <w:tblLook w:val="04A0" w:firstRow="1" w:lastRow="0" w:firstColumn="1" w:lastColumn="0" w:noHBand="0" w:noVBand="1"/>
            </w:tblPr>
            <w:tblGrid>
              <w:gridCol w:w="3572"/>
              <w:gridCol w:w="1072"/>
              <w:gridCol w:w="1070"/>
              <w:gridCol w:w="3061"/>
            </w:tblGrid>
            <w:tr w:rsidR="00BC1044" w14:paraId="35123F64" w14:textId="77777777" w:rsidTr="654861C9">
              <w:tc>
                <w:tcPr>
                  <w:tcW w:w="3572" w:type="dxa"/>
                  <w:shd w:val="clear" w:color="auto" w:fill="92D050"/>
                  <w:vAlign w:val="center"/>
                </w:tcPr>
                <w:p w14:paraId="5F76FAFB" w14:textId="54AC9E04" w:rsidR="008908CD" w:rsidRDefault="008908CD" w:rsidP="00C944C8">
                  <w:pPr>
                    <w:pStyle w:val="ListParagraph"/>
                    <w:spacing w:after="0" w:line="240" w:lineRule="auto"/>
                    <w:ind w:left="0"/>
                    <w:jc w:val="center"/>
                    <w:rPr>
                      <w:rFonts w:ascii="Arial" w:hAnsi="Arial" w:cs="Arial"/>
                      <w:sz w:val="20"/>
                    </w:rPr>
                  </w:pPr>
                  <w:r>
                    <w:rPr>
                      <w:rFonts w:cs="Arial"/>
                    </w:rPr>
                    <w:t>System</w:t>
                  </w:r>
                </w:p>
              </w:tc>
              <w:tc>
                <w:tcPr>
                  <w:tcW w:w="1072" w:type="dxa"/>
                  <w:shd w:val="clear" w:color="auto" w:fill="92D050"/>
                  <w:vAlign w:val="center"/>
                </w:tcPr>
                <w:p w14:paraId="72875768" w14:textId="4B424260" w:rsidR="008908CD" w:rsidRDefault="008908CD" w:rsidP="00C944C8">
                  <w:pPr>
                    <w:pStyle w:val="ListParagraph"/>
                    <w:spacing w:after="0" w:line="240" w:lineRule="auto"/>
                    <w:ind w:left="0"/>
                    <w:jc w:val="center"/>
                    <w:rPr>
                      <w:rFonts w:ascii="Arial" w:hAnsi="Arial" w:cs="Arial"/>
                      <w:sz w:val="20"/>
                    </w:rPr>
                  </w:pPr>
                  <w:r>
                    <w:t>Heating efficiency</w:t>
                  </w:r>
                </w:p>
              </w:tc>
              <w:tc>
                <w:tcPr>
                  <w:tcW w:w="1070" w:type="dxa"/>
                  <w:shd w:val="clear" w:color="auto" w:fill="92D050"/>
                  <w:vAlign w:val="center"/>
                </w:tcPr>
                <w:p w14:paraId="4D312405" w14:textId="2B434D3F" w:rsidR="008908CD" w:rsidRDefault="008908CD" w:rsidP="00C944C8">
                  <w:pPr>
                    <w:pStyle w:val="ListParagraph"/>
                    <w:spacing w:after="0" w:line="240" w:lineRule="auto"/>
                    <w:ind w:left="0"/>
                    <w:jc w:val="center"/>
                    <w:rPr>
                      <w:rFonts w:ascii="Arial" w:hAnsi="Arial" w:cs="Arial"/>
                      <w:sz w:val="20"/>
                    </w:rPr>
                  </w:pPr>
                  <w:r>
                    <w:t>Cooling Efficiency</w:t>
                  </w:r>
                </w:p>
              </w:tc>
              <w:tc>
                <w:tcPr>
                  <w:tcW w:w="3061" w:type="dxa"/>
                  <w:shd w:val="clear" w:color="auto" w:fill="92D050"/>
                  <w:vAlign w:val="center"/>
                </w:tcPr>
                <w:p w14:paraId="713FBBBD" w14:textId="47BE8083" w:rsidR="008908CD" w:rsidRDefault="00730DA3" w:rsidP="00C944C8">
                  <w:pPr>
                    <w:pStyle w:val="ListParagraph"/>
                    <w:spacing w:after="0" w:line="240" w:lineRule="auto"/>
                    <w:ind w:left="0"/>
                    <w:jc w:val="center"/>
                    <w:rPr>
                      <w:rFonts w:ascii="Arial" w:hAnsi="Arial" w:cs="Arial"/>
                      <w:sz w:val="20"/>
                    </w:rPr>
                  </w:pPr>
                  <w:r>
                    <w:t>Auxiliary</w:t>
                  </w:r>
                  <w:r w:rsidR="008908CD">
                    <w:t xml:space="preserve"> energy</w:t>
                  </w:r>
                </w:p>
              </w:tc>
            </w:tr>
            <w:tr w:rsidR="00BC1044" w:rsidRPr="00BD1F68" w14:paraId="00EA496F" w14:textId="77777777" w:rsidTr="654861C9">
              <w:tc>
                <w:tcPr>
                  <w:tcW w:w="3572" w:type="dxa"/>
                  <w:shd w:val="clear" w:color="auto" w:fill="92D050"/>
                  <w:vAlign w:val="center"/>
                </w:tcPr>
                <w:p w14:paraId="1816B161" w14:textId="6C9136DC" w:rsidR="008908CD" w:rsidRPr="00BD1F68" w:rsidRDefault="008908CD" w:rsidP="00C944C8">
                  <w:pPr>
                    <w:pStyle w:val="ListParagraph"/>
                    <w:spacing w:after="0" w:line="240" w:lineRule="auto"/>
                    <w:ind w:left="0"/>
                    <w:jc w:val="center"/>
                    <w:rPr>
                      <w:rFonts w:ascii="Arial" w:hAnsi="Arial" w:cs="Arial"/>
                      <w:sz w:val="20"/>
                    </w:rPr>
                  </w:pPr>
                  <w:r>
                    <w:rPr>
                      <w:rFonts w:ascii="Arial" w:hAnsi="Arial" w:cs="Arial"/>
                      <w:sz w:val="20"/>
                    </w:rPr>
                    <w:t>Air-cooled chiller</w:t>
                  </w:r>
                </w:p>
              </w:tc>
              <w:tc>
                <w:tcPr>
                  <w:tcW w:w="1072" w:type="dxa"/>
                  <w:vAlign w:val="center"/>
                </w:tcPr>
                <w:p w14:paraId="399F85BE" w14:textId="7EA39437" w:rsidR="008908CD" w:rsidRPr="00BD1F68" w:rsidRDefault="00C75539" w:rsidP="00C944C8">
                  <w:pPr>
                    <w:pStyle w:val="ListParagraph"/>
                    <w:spacing w:after="0" w:line="240" w:lineRule="auto"/>
                    <w:ind w:left="0"/>
                    <w:jc w:val="center"/>
                    <w:rPr>
                      <w:rFonts w:ascii="Arial" w:hAnsi="Arial" w:cs="Arial"/>
                      <w:sz w:val="20"/>
                    </w:rPr>
                  </w:pPr>
                  <w:r>
                    <w:rPr>
                      <w:rFonts w:ascii="Arial" w:hAnsi="Arial" w:cs="Arial"/>
                      <w:sz w:val="20"/>
                    </w:rPr>
                    <w:t>NA</w:t>
                  </w:r>
                  <w:r w:rsidR="008507FE" w:rsidRPr="008507FE">
                    <w:rPr>
                      <w:rFonts w:ascii="Arial" w:hAnsi="Arial" w:cs="Arial"/>
                      <w:sz w:val="20"/>
                      <w:vertAlign w:val="superscript"/>
                    </w:rPr>
                    <w:t>1</w:t>
                  </w:r>
                </w:p>
              </w:tc>
              <w:tc>
                <w:tcPr>
                  <w:tcW w:w="1070" w:type="dxa"/>
                  <w:vAlign w:val="center"/>
                </w:tcPr>
                <w:p w14:paraId="37DAAA02" w14:textId="4738B397" w:rsidR="008908CD" w:rsidRPr="00BD1F68" w:rsidRDefault="00854985" w:rsidP="00C944C8">
                  <w:pPr>
                    <w:pStyle w:val="ListParagraph"/>
                    <w:spacing w:after="0" w:line="240" w:lineRule="auto"/>
                    <w:ind w:left="0"/>
                    <w:jc w:val="center"/>
                    <w:rPr>
                      <w:rFonts w:ascii="Arial" w:hAnsi="Arial" w:cs="Arial"/>
                      <w:sz w:val="20"/>
                    </w:rPr>
                  </w:pPr>
                  <w:r>
                    <w:rPr>
                      <w:rFonts w:ascii="Arial" w:hAnsi="Arial" w:cs="Arial"/>
                      <w:sz w:val="20"/>
                    </w:rPr>
                    <w:t>4.05</w:t>
                  </w:r>
                </w:p>
              </w:tc>
              <w:tc>
                <w:tcPr>
                  <w:tcW w:w="3061" w:type="dxa"/>
                  <w:vAlign w:val="center"/>
                </w:tcPr>
                <w:p w14:paraId="5AB8DC5A" w14:textId="322A8928" w:rsidR="008908CD" w:rsidRPr="00BD1F68" w:rsidRDefault="2D2CE758" w:rsidP="654861C9">
                  <w:pPr>
                    <w:pStyle w:val="ListParagraph"/>
                    <w:spacing w:after="0" w:line="240" w:lineRule="auto"/>
                    <w:ind w:left="0"/>
                    <w:jc w:val="center"/>
                    <w:rPr>
                      <w:rFonts w:ascii="Arial" w:hAnsi="Arial" w:cs="Arial"/>
                      <w:sz w:val="20"/>
                      <w:szCs w:val="20"/>
                    </w:rPr>
                  </w:pPr>
                  <w:r w:rsidRPr="654861C9">
                    <w:rPr>
                      <w:rFonts w:ascii="Arial" w:hAnsi="Arial" w:cs="Arial"/>
                      <w:sz w:val="20"/>
                      <w:szCs w:val="20"/>
                    </w:rPr>
                    <w:t>H</w:t>
                  </w:r>
                  <w:r w:rsidR="00BB5592">
                    <w:rPr>
                      <w:rFonts w:ascii="Arial" w:hAnsi="Arial" w:cs="Arial"/>
                      <w:sz w:val="20"/>
                      <w:szCs w:val="20"/>
                    </w:rPr>
                    <w:t xml:space="preserve">eating </w:t>
                  </w:r>
                  <w:r w:rsidRPr="654861C9">
                    <w:rPr>
                      <w:rFonts w:ascii="Arial" w:hAnsi="Arial" w:cs="Arial"/>
                      <w:sz w:val="20"/>
                      <w:szCs w:val="20"/>
                    </w:rPr>
                    <w:t>H</w:t>
                  </w:r>
                  <w:r w:rsidR="00BB5592">
                    <w:rPr>
                      <w:rFonts w:ascii="Arial" w:hAnsi="Arial" w:cs="Arial"/>
                      <w:sz w:val="20"/>
                      <w:szCs w:val="20"/>
                    </w:rPr>
                    <w:t xml:space="preserve">ot </w:t>
                  </w:r>
                  <w:r w:rsidRPr="654861C9">
                    <w:rPr>
                      <w:rFonts w:ascii="Arial" w:hAnsi="Arial" w:cs="Arial"/>
                      <w:sz w:val="20"/>
                      <w:szCs w:val="20"/>
                    </w:rPr>
                    <w:t>W</w:t>
                  </w:r>
                  <w:r w:rsidR="00BB5592">
                    <w:rPr>
                      <w:rFonts w:ascii="Arial" w:hAnsi="Arial" w:cs="Arial"/>
                      <w:sz w:val="20"/>
                      <w:szCs w:val="20"/>
                    </w:rPr>
                    <w:t>ater (HHW)</w:t>
                  </w:r>
                  <w:r w:rsidRPr="654861C9">
                    <w:rPr>
                      <w:rFonts w:ascii="Arial" w:hAnsi="Arial" w:cs="Arial"/>
                      <w:sz w:val="20"/>
                      <w:szCs w:val="20"/>
                    </w:rPr>
                    <w:t>, C</w:t>
                  </w:r>
                  <w:r w:rsidR="00A14B85">
                    <w:rPr>
                      <w:rFonts w:ascii="Arial" w:hAnsi="Arial" w:cs="Arial"/>
                      <w:sz w:val="20"/>
                      <w:szCs w:val="20"/>
                    </w:rPr>
                    <w:t>h</w:t>
                  </w:r>
                  <w:r w:rsidR="00BB5592">
                    <w:rPr>
                      <w:rFonts w:ascii="Arial" w:hAnsi="Arial" w:cs="Arial"/>
                      <w:sz w:val="20"/>
                      <w:szCs w:val="20"/>
                    </w:rPr>
                    <w:t xml:space="preserve">illed </w:t>
                  </w:r>
                  <w:r w:rsidRPr="654861C9">
                    <w:rPr>
                      <w:rFonts w:ascii="Arial" w:hAnsi="Arial" w:cs="Arial"/>
                      <w:sz w:val="20"/>
                      <w:szCs w:val="20"/>
                    </w:rPr>
                    <w:t>W</w:t>
                  </w:r>
                  <w:r w:rsidR="00BB5592">
                    <w:rPr>
                      <w:rFonts w:ascii="Arial" w:hAnsi="Arial" w:cs="Arial"/>
                      <w:sz w:val="20"/>
                      <w:szCs w:val="20"/>
                    </w:rPr>
                    <w:t>ater (CHW)</w:t>
                  </w:r>
                  <w:r w:rsidR="13A0C663" w:rsidRPr="654861C9">
                    <w:rPr>
                      <w:rFonts w:ascii="Arial" w:hAnsi="Arial" w:cs="Arial"/>
                      <w:sz w:val="20"/>
                      <w:szCs w:val="20"/>
                    </w:rPr>
                    <w:t xml:space="preserve"> pumps, and AHUs</w:t>
                  </w:r>
                </w:p>
              </w:tc>
            </w:tr>
            <w:tr w:rsidR="00BC1044" w14:paraId="2E0E5E5F" w14:textId="77777777" w:rsidTr="654861C9">
              <w:tc>
                <w:tcPr>
                  <w:tcW w:w="3572" w:type="dxa"/>
                  <w:shd w:val="clear" w:color="auto" w:fill="92D050"/>
                  <w:vAlign w:val="center"/>
                </w:tcPr>
                <w:p w14:paraId="370FC78B" w14:textId="7E0EDBA8" w:rsidR="008908CD" w:rsidRPr="00BD1F68" w:rsidRDefault="00882687" w:rsidP="00C944C8">
                  <w:pPr>
                    <w:pStyle w:val="ListParagraph"/>
                    <w:spacing w:after="0" w:line="240" w:lineRule="auto"/>
                    <w:ind w:left="0"/>
                    <w:jc w:val="center"/>
                    <w:rPr>
                      <w:rFonts w:ascii="Arial" w:hAnsi="Arial" w:cs="Arial"/>
                      <w:sz w:val="20"/>
                    </w:rPr>
                  </w:pPr>
                  <w:r>
                    <w:rPr>
                      <w:rFonts w:ascii="Arial" w:hAnsi="Arial" w:cs="Arial"/>
                      <w:sz w:val="20"/>
                    </w:rPr>
                    <w:t>Air-cooled</w:t>
                  </w:r>
                  <w:r w:rsidR="00A14B85">
                    <w:t xml:space="preserve"> </w:t>
                  </w:r>
                  <w:r w:rsidR="00A14B85" w:rsidRPr="00A14B85">
                    <w:rPr>
                      <w:rFonts w:ascii="Arial" w:hAnsi="Arial" w:cs="Arial"/>
                      <w:sz w:val="20"/>
                    </w:rPr>
                    <w:t>packaged air conditioner</w:t>
                  </w:r>
                  <w:r w:rsidR="00A14B85">
                    <w:rPr>
                      <w:rFonts w:ascii="Arial" w:hAnsi="Arial" w:cs="Arial"/>
                      <w:sz w:val="20"/>
                    </w:rPr>
                    <w:t xml:space="preserve"> (</w:t>
                  </w:r>
                  <w:r>
                    <w:rPr>
                      <w:rFonts w:ascii="Arial" w:hAnsi="Arial" w:cs="Arial"/>
                      <w:sz w:val="20"/>
                    </w:rPr>
                    <w:t>PAC</w:t>
                  </w:r>
                  <w:r w:rsidR="00A14B85">
                    <w:rPr>
                      <w:rFonts w:ascii="Arial" w:hAnsi="Arial" w:cs="Arial"/>
                      <w:sz w:val="20"/>
                    </w:rPr>
                    <w:t>)</w:t>
                  </w:r>
                </w:p>
              </w:tc>
              <w:tc>
                <w:tcPr>
                  <w:tcW w:w="1072" w:type="dxa"/>
                  <w:vAlign w:val="center"/>
                </w:tcPr>
                <w:p w14:paraId="7366FD61" w14:textId="69B74985" w:rsidR="008908CD" w:rsidRPr="00BD1F68" w:rsidRDefault="009570FC" w:rsidP="00C944C8">
                  <w:pPr>
                    <w:pStyle w:val="ListParagraph"/>
                    <w:spacing w:after="0" w:line="240" w:lineRule="auto"/>
                    <w:ind w:left="0"/>
                    <w:jc w:val="center"/>
                    <w:rPr>
                      <w:rFonts w:ascii="Arial" w:hAnsi="Arial" w:cs="Arial"/>
                      <w:sz w:val="20"/>
                    </w:rPr>
                  </w:pPr>
                  <w:r>
                    <w:rPr>
                      <w:rFonts w:ascii="Arial" w:hAnsi="Arial" w:cs="Arial"/>
                      <w:sz w:val="20"/>
                    </w:rPr>
                    <w:t>3.0</w:t>
                  </w:r>
                </w:p>
              </w:tc>
              <w:tc>
                <w:tcPr>
                  <w:tcW w:w="1070" w:type="dxa"/>
                  <w:vAlign w:val="center"/>
                </w:tcPr>
                <w:p w14:paraId="51136E65" w14:textId="7A658103" w:rsidR="008908CD" w:rsidRDefault="001F3F4D" w:rsidP="00C944C8">
                  <w:pPr>
                    <w:pStyle w:val="ListParagraph"/>
                    <w:spacing w:after="0" w:line="240" w:lineRule="auto"/>
                    <w:ind w:left="0"/>
                    <w:jc w:val="center"/>
                    <w:rPr>
                      <w:rFonts w:ascii="Arial" w:hAnsi="Arial" w:cs="Arial"/>
                      <w:sz w:val="20"/>
                    </w:rPr>
                  </w:pPr>
                  <w:r>
                    <w:rPr>
                      <w:rFonts w:ascii="Arial" w:hAnsi="Arial" w:cs="Arial"/>
                      <w:sz w:val="20"/>
                    </w:rPr>
                    <w:t>3.0</w:t>
                  </w:r>
                </w:p>
              </w:tc>
              <w:tc>
                <w:tcPr>
                  <w:tcW w:w="3061" w:type="dxa"/>
                  <w:vAlign w:val="center"/>
                </w:tcPr>
                <w:p w14:paraId="717EF1C7" w14:textId="7210CA00" w:rsidR="008908CD" w:rsidRDefault="00BC1044" w:rsidP="00C944C8">
                  <w:pPr>
                    <w:pStyle w:val="ListParagraph"/>
                    <w:spacing w:after="0" w:line="240" w:lineRule="auto"/>
                    <w:ind w:left="0"/>
                    <w:jc w:val="center"/>
                    <w:rPr>
                      <w:rFonts w:ascii="Arial" w:hAnsi="Arial" w:cs="Arial"/>
                      <w:sz w:val="20"/>
                    </w:rPr>
                  </w:pPr>
                  <w:r>
                    <w:rPr>
                      <w:rFonts w:ascii="Arial" w:hAnsi="Arial" w:cs="Arial"/>
                      <w:sz w:val="20"/>
                    </w:rPr>
                    <w:t>HHW, CHW pumps, and AHUs</w:t>
                  </w:r>
                </w:p>
              </w:tc>
            </w:tr>
            <w:tr w:rsidR="00BC1044" w14:paraId="54AC89EA" w14:textId="77777777" w:rsidTr="654861C9">
              <w:tc>
                <w:tcPr>
                  <w:tcW w:w="3572" w:type="dxa"/>
                  <w:shd w:val="clear" w:color="auto" w:fill="92D050"/>
                  <w:vAlign w:val="center"/>
                </w:tcPr>
                <w:p w14:paraId="78473EBF" w14:textId="7A655535" w:rsidR="008908CD" w:rsidRDefault="00882687" w:rsidP="00C944C8">
                  <w:pPr>
                    <w:pStyle w:val="ListParagraph"/>
                    <w:spacing w:after="0" w:line="240" w:lineRule="auto"/>
                    <w:ind w:left="0"/>
                    <w:jc w:val="center"/>
                    <w:rPr>
                      <w:rFonts w:ascii="Arial" w:hAnsi="Arial" w:cs="Arial"/>
                      <w:sz w:val="20"/>
                    </w:rPr>
                  </w:pPr>
                  <w:r>
                    <w:rPr>
                      <w:rFonts w:ascii="Arial" w:hAnsi="Arial" w:cs="Arial"/>
                      <w:sz w:val="20"/>
                    </w:rPr>
                    <w:t>Water Cooled Chiller</w:t>
                  </w:r>
                </w:p>
              </w:tc>
              <w:tc>
                <w:tcPr>
                  <w:tcW w:w="1072" w:type="dxa"/>
                  <w:vAlign w:val="center"/>
                </w:tcPr>
                <w:p w14:paraId="603F163A" w14:textId="6479EB67" w:rsidR="008908CD" w:rsidRDefault="00C75539" w:rsidP="00C944C8">
                  <w:pPr>
                    <w:pStyle w:val="ListParagraph"/>
                    <w:spacing w:after="0" w:line="240" w:lineRule="auto"/>
                    <w:ind w:left="0"/>
                    <w:jc w:val="center"/>
                    <w:rPr>
                      <w:rFonts w:ascii="Arial" w:hAnsi="Arial" w:cs="Arial"/>
                      <w:sz w:val="20"/>
                    </w:rPr>
                  </w:pPr>
                  <w:r>
                    <w:rPr>
                      <w:rFonts w:ascii="Arial" w:hAnsi="Arial" w:cs="Arial"/>
                      <w:sz w:val="20"/>
                    </w:rPr>
                    <w:t>NA</w:t>
                  </w:r>
                  <w:r w:rsidR="008507FE" w:rsidRPr="008507FE">
                    <w:rPr>
                      <w:rFonts w:ascii="Arial" w:hAnsi="Arial" w:cs="Arial"/>
                      <w:sz w:val="20"/>
                      <w:vertAlign w:val="superscript"/>
                    </w:rPr>
                    <w:t>1</w:t>
                  </w:r>
                </w:p>
              </w:tc>
              <w:tc>
                <w:tcPr>
                  <w:tcW w:w="1070" w:type="dxa"/>
                  <w:vAlign w:val="center"/>
                </w:tcPr>
                <w:p w14:paraId="6F449E30" w14:textId="415E0147" w:rsidR="008908CD" w:rsidRDefault="00655106" w:rsidP="00C944C8">
                  <w:pPr>
                    <w:pStyle w:val="ListParagraph"/>
                    <w:spacing w:after="0" w:line="240" w:lineRule="auto"/>
                    <w:ind w:left="0"/>
                    <w:jc w:val="center"/>
                    <w:rPr>
                      <w:rFonts w:ascii="Arial" w:hAnsi="Arial" w:cs="Arial"/>
                      <w:sz w:val="20"/>
                    </w:rPr>
                  </w:pPr>
                  <w:r>
                    <w:rPr>
                      <w:rFonts w:ascii="Arial" w:hAnsi="Arial" w:cs="Arial"/>
                      <w:sz w:val="20"/>
                    </w:rPr>
                    <w:t>5.9</w:t>
                  </w:r>
                </w:p>
              </w:tc>
              <w:tc>
                <w:tcPr>
                  <w:tcW w:w="3061" w:type="dxa"/>
                  <w:vAlign w:val="center"/>
                </w:tcPr>
                <w:p w14:paraId="36757F97" w14:textId="47F9434D" w:rsidR="008908CD" w:rsidRDefault="00BC1044" w:rsidP="00C944C8">
                  <w:pPr>
                    <w:pStyle w:val="ListParagraph"/>
                    <w:spacing w:after="0" w:line="240" w:lineRule="auto"/>
                    <w:ind w:left="0"/>
                    <w:jc w:val="center"/>
                    <w:rPr>
                      <w:rFonts w:ascii="Arial" w:hAnsi="Arial" w:cs="Arial"/>
                      <w:sz w:val="20"/>
                    </w:rPr>
                  </w:pPr>
                  <w:r>
                    <w:rPr>
                      <w:rFonts w:ascii="Arial" w:hAnsi="Arial" w:cs="Arial"/>
                      <w:sz w:val="20"/>
                    </w:rPr>
                    <w:t xml:space="preserve">HHW, CHW pumps, AHUs, </w:t>
                  </w:r>
                  <w:r w:rsidR="00DD3FC1">
                    <w:rPr>
                      <w:rFonts w:ascii="Arial" w:hAnsi="Arial" w:cs="Arial"/>
                      <w:sz w:val="20"/>
                    </w:rPr>
                    <w:t>Cooling tower and conde</w:t>
                  </w:r>
                  <w:r w:rsidR="000467A0">
                    <w:rPr>
                      <w:rFonts w:ascii="Arial" w:hAnsi="Arial" w:cs="Arial"/>
                      <w:sz w:val="20"/>
                    </w:rPr>
                    <w:t>nsing water pumps.</w:t>
                  </w:r>
                </w:p>
              </w:tc>
            </w:tr>
            <w:tr w:rsidR="00BC1044" w14:paraId="2AC61563" w14:textId="77777777" w:rsidTr="654861C9">
              <w:tc>
                <w:tcPr>
                  <w:tcW w:w="3572" w:type="dxa"/>
                  <w:shd w:val="clear" w:color="auto" w:fill="92D050"/>
                  <w:vAlign w:val="center"/>
                </w:tcPr>
                <w:p w14:paraId="7A33A97A" w14:textId="38D9BF48" w:rsidR="008908CD" w:rsidRDefault="00882687" w:rsidP="00C944C8">
                  <w:pPr>
                    <w:pStyle w:val="ListParagraph"/>
                    <w:spacing w:after="0" w:line="240" w:lineRule="auto"/>
                    <w:ind w:left="0"/>
                    <w:jc w:val="center"/>
                    <w:rPr>
                      <w:rFonts w:ascii="Arial" w:hAnsi="Arial" w:cs="Arial"/>
                      <w:sz w:val="20"/>
                    </w:rPr>
                  </w:pPr>
                  <w:r w:rsidRPr="0093109C">
                    <w:rPr>
                      <w:rFonts w:ascii="Arial" w:hAnsi="Arial" w:cs="Arial"/>
                      <w:sz w:val="20"/>
                    </w:rPr>
                    <w:t>Air-sourced variable refrigerant flow/variable refrigerant volume system (VRF/VRV)</w:t>
                  </w:r>
                </w:p>
              </w:tc>
              <w:tc>
                <w:tcPr>
                  <w:tcW w:w="1072" w:type="dxa"/>
                  <w:vAlign w:val="center"/>
                </w:tcPr>
                <w:p w14:paraId="2AF99480" w14:textId="7CB88EFA" w:rsidR="008908CD" w:rsidRDefault="003240F7" w:rsidP="00C944C8">
                  <w:pPr>
                    <w:pStyle w:val="ListParagraph"/>
                    <w:spacing w:after="0" w:line="240" w:lineRule="auto"/>
                    <w:ind w:left="0"/>
                    <w:jc w:val="center"/>
                    <w:rPr>
                      <w:rFonts w:ascii="Arial" w:hAnsi="Arial" w:cs="Arial"/>
                      <w:sz w:val="20"/>
                    </w:rPr>
                  </w:pPr>
                  <w:r>
                    <w:rPr>
                      <w:rFonts w:ascii="Arial" w:hAnsi="Arial" w:cs="Arial"/>
                      <w:sz w:val="20"/>
                    </w:rPr>
                    <w:t>3.0</w:t>
                  </w:r>
                </w:p>
              </w:tc>
              <w:tc>
                <w:tcPr>
                  <w:tcW w:w="1070" w:type="dxa"/>
                  <w:vAlign w:val="center"/>
                </w:tcPr>
                <w:p w14:paraId="43C2AA9F" w14:textId="5DC645CA" w:rsidR="008908CD" w:rsidRDefault="0078716A" w:rsidP="00C944C8">
                  <w:pPr>
                    <w:pStyle w:val="ListParagraph"/>
                    <w:spacing w:after="0" w:line="240" w:lineRule="auto"/>
                    <w:ind w:left="0"/>
                    <w:jc w:val="center"/>
                    <w:rPr>
                      <w:rFonts w:ascii="Arial" w:hAnsi="Arial" w:cs="Arial"/>
                      <w:sz w:val="20"/>
                    </w:rPr>
                  </w:pPr>
                  <w:r>
                    <w:rPr>
                      <w:rFonts w:ascii="Arial" w:hAnsi="Arial" w:cs="Arial"/>
                      <w:sz w:val="20"/>
                    </w:rPr>
                    <w:t>3.0</w:t>
                  </w:r>
                </w:p>
              </w:tc>
              <w:tc>
                <w:tcPr>
                  <w:tcW w:w="3061" w:type="dxa"/>
                  <w:vAlign w:val="center"/>
                </w:tcPr>
                <w:p w14:paraId="1E18717A" w14:textId="09224D60" w:rsidR="008908CD" w:rsidRDefault="00BC1044" w:rsidP="00C944C8">
                  <w:pPr>
                    <w:pStyle w:val="ListParagraph"/>
                    <w:spacing w:after="0" w:line="240" w:lineRule="auto"/>
                    <w:ind w:left="0"/>
                    <w:jc w:val="center"/>
                    <w:rPr>
                      <w:rFonts w:ascii="Arial" w:hAnsi="Arial" w:cs="Arial"/>
                      <w:sz w:val="20"/>
                    </w:rPr>
                  </w:pPr>
                  <w:r>
                    <w:rPr>
                      <w:rFonts w:ascii="Arial" w:hAnsi="Arial" w:cs="Arial"/>
                      <w:sz w:val="20"/>
                    </w:rPr>
                    <w:t>HHW, CHW pumps, and AHUs</w:t>
                  </w:r>
                </w:p>
              </w:tc>
            </w:tr>
            <w:tr w:rsidR="00BC1044" w14:paraId="3A705192" w14:textId="77777777" w:rsidTr="654861C9">
              <w:tc>
                <w:tcPr>
                  <w:tcW w:w="3572" w:type="dxa"/>
                  <w:shd w:val="clear" w:color="auto" w:fill="92D050"/>
                  <w:vAlign w:val="center"/>
                </w:tcPr>
                <w:p w14:paraId="599A0C8B" w14:textId="148C014E" w:rsidR="00882687" w:rsidRDefault="00882687" w:rsidP="00C944C8">
                  <w:pPr>
                    <w:pStyle w:val="ListParagraph"/>
                    <w:spacing w:after="0" w:line="240" w:lineRule="auto"/>
                    <w:ind w:left="0"/>
                    <w:jc w:val="center"/>
                    <w:rPr>
                      <w:rFonts w:ascii="Arial" w:hAnsi="Arial" w:cs="Arial"/>
                      <w:sz w:val="20"/>
                    </w:rPr>
                  </w:pPr>
                  <w:r w:rsidRPr="0093109C">
                    <w:rPr>
                      <w:rFonts w:ascii="Arial" w:hAnsi="Arial" w:cs="Arial"/>
                      <w:sz w:val="20"/>
                    </w:rPr>
                    <w:t>Atmospheric boiler</w:t>
                  </w:r>
                </w:p>
              </w:tc>
              <w:tc>
                <w:tcPr>
                  <w:tcW w:w="1072" w:type="dxa"/>
                  <w:vAlign w:val="center"/>
                </w:tcPr>
                <w:p w14:paraId="05E01CEC" w14:textId="4FC53EB5" w:rsidR="00882687" w:rsidRDefault="009B2592" w:rsidP="00C944C8">
                  <w:pPr>
                    <w:pStyle w:val="ListParagraph"/>
                    <w:spacing w:after="0" w:line="240" w:lineRule="auto"/>
                    <w:ind w:left="0"/>
                    <w:jc w:val="center"/>
                    <w:rPr>
                      <w:rFonts w:ascii="Arial" w:hAnsi="Arial" w:cs="Arial"/>
                      <w:sz w:val="20"/>
                    </w:rPr>
                  </w:pPr>
                  <w:r>
                    <w:rPr>
                      <w:rFonts w:ascii="Arial" w:hAnsi="Arial" w:cs="Arial"/>
                      <w:sz w:val="20"/>
                    </w:rPr>
                    <w:t>0.86</w:t>
                  </w:r>
                </w:p>
              </w:tc>
              <w:tc>
                <w:tcPr>
                  <w:tcW w:w="1070" w:type="dxa"/>
                  <w:vAlign w:val="center"/>
                </w:tcPr>
                <w:p w14:paraId="01C236D8" w14:textId="65B317E2" w:rsidR="00882687" w:rsidRDefault="009B2592" w:rsidP="00C944C8">
                  <w:pPr>
                    <w:pStyle w:val="ListParagraph"/>
                    <w:spacing w:after="0" w:line="240" w:lineRule="auto"/>
                    <w:ind w:left="0"/>
                    <w:jc w:val="center"/>
                    <w:rPr>
                      <w:rFonts w:ascii="Arial" w:hAnsi="Arial" w:cs="Arial"/>
                      <w:sz w:val="20"/>
                    </w:rPr>
                  </w:pPr>
                  <w:r>
                    <w:rPr>
                      <w:rFonts w:ascii="Arial" w:hAnsi="Arial" w:cs="Arial"/>
                      <w:sz w:val="20"/>
                    </w:rPr>
                    <w:t>NA</w:t>
                  </w:r>
                  <w:r w:rsidR="008507FE" w:rsidRPr="008507FE">
                    <w:rPr>
                      <w:rFonts w:ascii="Arial" w:hAnsi="Arial" w:cs="Arial"/>
                      <w:sz w:val="20"/>
                      <w:vertAlign w:val="superscript"/>
                    </w:rPr>
                    <w:t>1</w:t>
                  </w:r>
                </w:p>
              </w:tc>
              <w:tc>
                <w:tcPr>
                  <w:tcW w:w="3061" w:type="dxa"/>
                  <w:vAlign w:val="center"/>
                </w:tcPr>
                <w:p w14:paraId="12BEBD49" w14:textId="03FF1A98" w:rsidR="00882687" w:rsidRDefault="00BC1044" w:rsidP="00C944C8">
                  <w:pPr>
                    <w:pStyle w:val="ListParagraph"/>
                    <w:spacing w:after="0" w:line="240" w:lineRule="auto"/>
                    <w:ind w:left="0"/>
                    <w:jc w:val="center"/>
                    <w:rPr>
                      <w:rFonts w:ascii="Arial" w:hAnsi="Arial" w:cs="Arial"/>
                      <w:sz w:val="20"/>
                    </w:rPr>
                  </w:pPr>
                  <w:r>
                    <w:rPr>
                      <w:rFonts w:ascii="Arial" w:hAnsi="Arial" w:cs="Arial"/>
                      <w:sz w:val="20"/>
                    </w:rPr>
                    <w:t>HHW, CHW pumps, and AHUs</w:t>
                  </w:r>
                </w:p>
              </w:tc>
            </w:tr>
            <w:tr w:rsidR="00BC1044" w14:paraId="7F7A9FB6" w14:textId="77777777" w:rsidTr="654861C9">
              <w:tc>
                <w:tcPr>
                  <w:tcW w:w="3572" w:type="dxa"/>
                  <w:shd w:val="clear" w:color="auto" w:fill="92D050"/>
                  <w:vAlign w:val="center"/>
                </w:tcPr>
                <w:p w14:paraId="3C0ADCFC" w14:textId="5A1AC023" w:rsidR="00882687" w:rsidRDefault="00882687" w:rsidP="00C944C8">
                  <w:pPr>
                    <w:pStyle w:val="ListParagraph"/>
                    <w:spacing w:after="0" w:line="240" w:lineRule="auto"/>
                    <w:ind w:left="0"/>
                    <w:jc w:val="center"/>
                    <w:rPr>
                      <w:rFonts w:ascii="Arial" w:hAnsi="Arial" w:cs="Arial"/>
                      <w:sz w:val="20"/>
                    </w:rPr>
                  </w:pPr>
                  <w:r w:rsidRPr="0093109C">
                    <w:rPr>
                      <w:rFonts w:ascii="Arial" w:hAnsi="Arial" w:cs="Arial"/>
                      <w:sz w:val="20"/>
                    </w:rPr>
                    <w:t>Reverse-cycle air-water 2-pipe heat pump</w:t>
                  </w:r>
                </w:p>
              </w:tc>
              <w:tc>
                <w:tcPr>
                  <w:tcW w:w="1072" w:type="dxa"/>
                  <w:vAlign w:val="center"/>
                </w:tcPr>
                <w:p w14:paraId="07CC8E43" w14:textId="3B11E219" w:rsidR="00882687" w:rsidRDefault="0039432C" w:rsidP="00C944C8">
                  <w:pPr>
                    <w:pStyle w:val="ListParagraph"/>
                    <w:spacing w:after="0" w:line="240" w:lineRule="auto"/>
                    <w:ind w:left="0"/>
                    <w:jc w:val="center"/>
                    <w:rPr>
                      <w:rFonts w:ascii="Arial" w:hAnsi="Arial" w:cs="Arial"/>
                      <w:sz w:val="20"/>
                    </w:rPr>
                  </w:pPr>
                  <w:r>
                    <w:rPr>
                      <w:rFonts w:ascii="Arial" w:hAnsi="Arial" w:cs="Arial"/>
                      <w:sz w:val="20"/>
                    </w:rPr>
                    <w:t>3.0</w:t>
                  </w:r>
                </w:p>
              </w:tc>
              <w:tc>
                <w:tcPr>
                  <w:tcW w:w="1070" w:type="dxa"/>
                  <w:vAlign w:val="center"/>
                </w:tcPr>
                <w:p w14:paraId="4D7A443B" w14:textId="677495CC" w:rsidR="00882687" w:rsidRDefault="008507FE" w:rsidP="00C944C8">
                  <w:pPr>
                    <w:pStyle w:val="ListParagraph"/>
                    <w:spacing w:after="0" w:line="240" w:lineRule="auto"/>
                    <w:ind w:left="0"/>
                    <w:jc w:val="center"/>
                    <w:rPr>
                      <w:rFonts w:ascii="Arial" w:hAnsi="Arial" w:cs="Arial"/>
                      <w:sz w:val="20"/>
                    </w:rPr>
                  </w:pPr>
                  <w:r>
                    <w:rPr>
                      <w:rFonts w:ascii="Arial" w:hAnsi="Arial" w:cs="Arial"/>
                      <w:sz w:val="20"/>
                    </w:rPr>
                    <w:t>3.0</w:t>
                  </w:r>
                </w:p>
              </w:tc>
              <w:tc>
                <w:tcPr>
                  <w:tcW w:w="3061" w:type="dxa"/>
                  <w:vAlign w:val="center"/>
                </w:tcPr>
                <w:p w14:paraId="6698657F" w14:textId="6CABEDF7" w:rsidR="00882687" w:rsidRDefault="00BC1044" w:rsidP="00C944C8">
                  <w:pPr>
                    <w:pStyle w:val="ListParagraph"/>
                    <w:keepNext/>
                    <w:spacing w:after="0" w:line="240" w:lineRule="auto"/>
                    <w:ind w:left="0"/>
                    <w:jc w:val="center"/>
                    <w:rPr>
                      <w:rFonts w:ascii="Arial" w:hAnsi="Arial" w:cs="Arial"/>
                      <w:sz w:val="20"/>
                    </w:rPr>
                  </w:pPr>
                  <w:r>
                    <w:rPr>
                      <w:rFonts w:ascii="Arial" w:hAnsi="Arial" w:cs="Arial"/>
                      <w:sz w:val="20"/>
                    </w:rPr>
                    <w:t>HHW, CHW pumps, and AHUs</w:t>
                  </w:r>
                </w:p>
              </w:tc>
            </w:tr>
          </w:tbl>
          <w:p w14:paraId="4B3BAFBF" w14:textId="597DD350" w:rsidR="008908CD" w:rsidRPr="00C944C8" w:rsidRDefault="00C944C8" w:rsidP="654861C9">
            <w:pPr>
              <w:pStyle w:val="Caption"/>
              <w:rPr>
                <w:rFonts w:ascii="Arial" w:hAnsi="Arial" w:cs="Arial"/>
                <w:b w:val="0"/>
                <w:bCs w:val="0"/>
                <w:i/>
                <w:iCs/>
                <w:sz w:val="18"/>
                <w:szCs w:val="18"/>
              </w:rPr>
            </w:pPr>
            <w:r w:rsidRPr="654861C9">
              <w:rPr>
                <w:b w:val="0"/>
                <w:bCs w:val="0"/>
                <w:i/>
                <w:iCs/>
                <w:sz w:val="18"/>
                <w:szCs w:val="18"/>
              </w:rPr>
              <w:lastRenderedPageBreak/>
              <w:fldChar w:fldCharType="begin"/>
            </w:r>
            <w:r w:rsidRPr="654861C9">
              <w:rPr>
                <w:b w:val="0"/>
                <w:bCs w:val="0"/>
                <w:i/>
                <w:iCs/>
                <w:sz w:val="18"/>
                <w:szCs w:val="18"/>
              </w:rPr>
              <w:instrText xml:space="preserve"> SEQ Table \* ARABIC </w:instrText>
            </w:r>
            <w:r w:rsidRPr="654861C9">
              <w:rPr>
                <w:b w:val="0"/>
                <w:bCs w:val="0"/>
                <w:i/>
                <w:iCs/>
                <w:sz w:val="18"/>
                <w:szCs w:val="18"/>
              </w:rPr>
              <w:fldChar w:fldCharType="separate"/>
            </w:r>
            <w:r w:rsidR="7AAEAB2D" w:rsidRPr="654861C9">
              <w:rPr>
                <w:b w:val="0"/>
                <w:bCs w:val="0"/>
                <w:i/>
                <w:iCs/>
                <w:noProof/>
                <w:sz w:val="18"/>
                <w:szCs w:val="18"/>
              </w:rPr>
              <w:t>1</w:t>
            </w:r>
            <w:r w:rsidRPr="654861C9">
              <w:rPr>
                <w:b w:val="0"/>
                <w:bCs w:val="0"/>
                <w:i/>
                <w:iCs/>
                <w:sz w:val="18"/>
                <w:szCs w:val="18"/>
              </w:rPr>
              <w:fldChar w:fldCharType="end"/>
            </w:r>
            <w:r w:rsidR="66968989" w:rsidRPr="654861C9">
              <w:rPr>
                <w:b w:val="0"/>
                <w:bCs w:val="0"/>
                <w:i/>
                <w:iCs/>
                <w:sz w:val="18"/>
                <w:szCs w:val="18"/>
              </w:rPr>
              <w:t xml:space="preserve">. </w:t>
            </w:r>
            <w:r w:rsidR="468F7CE9" w:rsidRPr="654861C9">
              <w:rPr>
                <w:rFonts w:ascii="Arial" w:hAnsi="Arial" w:cs="Arial"/>
                <w:b w:val="0"/>
                <w:bCs w:val="0"/>
                <w:i/>
                <w:iCs/>
                <w:sz w:val="18"/>
                <w:szCs w:val="18"/>
              </w:rPr>
              <w:t xml:space="preserve">For Melbourne, </w:t>
            </w:r>
            <w:r w:rsidR="6E5EDF5A" w:rsidRPr="654861C9">
              <w:rPr>
                <w:rFonts w:ascii="Arial" w:hAnsi="Arial" w:cs="Arial"/>
                <w:b w:val="0"/>
                <w:bCs w:val="0"/>
                <w:i/>
                <w:iCs/>
                <w:sz w:val="18"/>
                <w:szCs w:val="18"/>
              </w:rPr>
              <w:t xml:space="preserve">when the </w:t>
            </w:r>
            <w:r w:rsidR="10A4D523" w:rsidRPr="654861C9">
              <w:rPr>
                <w:rFonts w:ascii="Arial" w:hAnsi="Arial" w:cs="Arial"/>
                <w:b w:val="0"/>
                <w:bCs w:val="0"/>
                <w:i/>
                <w:iCs/>
                <w:sz w:val="18"/>
                <w:szCs w:val="18"/>
              </w:rPr>
              <w:t>selected</w:t>
            </w:r>
            <w:r w:rsidR="6E5EDF5A" w:rsidRPr="654861C9">
              <w:rPr>
                <w:rFonts w:ascii="Arial" w:hAnsi="Arial" w:cs="Arial"/>
                <w:b w:val="0"/>
                <w:bCs w:val="0"/>
                <w:i/>
                <w:iCs/>
                <w:sz w:val="18"/>
                <w:szCs w:val="18"/>
              </w:rPr>
              <w:t xml:space="preserve"> system only supplied heating or cooling, an air</w:t>
            </w:r>
            <w:r w:rsidR="545FFF39" w:rsidRPr="654861C9">
              <w:rPr>
                <w:rFonts w:ascii="Arial" w:hAnsi="Arial" w:cs="Arial"/>
                <w:b w:val="0"/>
                <w:bCs w:val="0"/>
                <w:i/>
                <w:iCs/>
                <w:sz w:val="18"/>
                <w:szCs w:val="18"/>
              </w:rPr>
              <w:t>-coole</w:t>
            </w:r>
            <w:r w:rsidR="00A14B85">
              <w:rPr>
                <w:rFonts w:ascii="Arial" w:hAnsi="Arial" w:cs="Arial"/>
                <w:b w:val="0"/>
                <w:bCs w:val="0"/>
                <w:i/>
                <w:iCs/>
                <w:sz w:val="18"/>
                <w:szCs w:val="18"/>
              </w:rPr>
              <w:t>d p</w:t>
            </w:r>
            <w:r w:rsidR="00A14B85" w:rsidRPr="00A14B85">
              <w:rPr>
                <w:rFonts w:ascii="Arial" w:hAnsi="Arial" w:cs="Arial"/>
                <w:b w:val="0"/>
                <w:bCs w:val="0"/>
                <w:i/>
                <w:iCs/>
                <w:sz w:val="18"/>
                <w:szCs w:val="18"/>
              </w:rPr>
              <w:t>ackaged air conditioner</w:t>
            </w:r>
            <w:r w:rsidR="00A14B85">
              <w:rPr>
                <w:rFonts w:ascii="Arial" w:hAnsi="Arial" w:cs="Arial"/>
                <w:b w:val="0"/>
                <w:bCs w:val="0"/>
                <w:i/>
                <w:iCs/>
                <w:sz w:val="18"/>
                <w:szCs w:val="18"/>
              </w:rPr>
              <w:t xml:space="preserve"> (PAC)</w:t>
            </w:r>
            <w:r w:rsidR="00A14B85" w:rsidRPr="00A14B85">
              <w:rPr>
                <w:rFonts w:ascii="Arial" w:hAnsi="Arial" w:cs="Arial"/>
                <w:b w:val="0"/>
                <w:bCs w:val="0"/>
                <w:i/>
                <w:iCs/>
                <w:sz w:val="18"/>
                <w:szCs w:val="18"/>
              </w:rPr>
              <w:t xml:space="preserve"> </w:t>
            </w:r>
            <w:r w:rsidR="545FFF39" w:rsidRPr="654861C9">
              <w:rPr>
                <w:rFonts w:ascii="Arial" w:hAnsi="Arial" w:cs="Arial"/>
                <w:b w:val="0"/>
                <w:bCs w:val="0"/>
                <w:i/>
                <w:iCs/>
                <w:sz w:val="18"/>
                <w:szCs w:val="18"/>
              </w:rPr>
              <w:t xml:space="preserve">with COP of 3.0 supplied the other end use. </w:t>
            </w:r>
          </w:p>
          <w:p w14:paraId="74C10FA3" w14:textId="19C0CE63" w:rsidR="000B211C" w:rsidRDefault="1C17E1EC" w:rsidP="654861C9">
            <w:pPr>
              <w:spacing w:before="120"/>
              <w:rPr>
                <w:rFonts w:ascii="Arial" w:hAnsi="Arial" w:cs="Arial"/>
                <w:sz w:val="20"/>
              </w:rPr>
            </w:pPr>
            <w:r w:rsidRPr="654861C9">
              <w:rPr>
                <w:rFonts w:ascii="Arial" w:hAnsi="Arial" w:cs="Arial"/>
                <w:sz w:val="20"/>
              </w:rPr>
              <w:t xml:space="preserve">For Brisbane, as there is an insignificant heating </w:t>
            </w:r>
            <w:r w:rsidR="00762DFC" w:rsidRPr="654861C9">
              <w:rPr>
                <w:rFonts w:ascii="Arial" w:hAnsi="Arial" w:cs="Arial"/>
                <w:sz w:val="20"/>
              </w:rPr>
              <w:t>load,</w:t>
            </w:r>
            <w:r w:rsidRPr="654861C9">
              <w:rPr>
                <w:rFonts w:ascii="Arial" w:hAnsi="Arial" w:cs="Arial"/>
                <w:sz w:val="20"/>
              </w:rPr>
              <w:t xml:space="preserve"> only cooling results are provided (Table 5). In Melbourne both heating and cooling were modelled (</w:t>
            </w:r>
            <w:r w:rsidR="4FE46B9A" w:rsidRPr="654861C9">
              <w:rPr>
                <w:rFonts w:ascii="Arial" w:hAnsi="Arial" w:cs="Arial"/>
                <w:sz w:val="20"/>
              </w:rPr>
              <w:t>T</w:t>
            </w:r>
            <w:r w:rsidRPr="654861C9">
              <w:rPr>
                <w:rFonts w:ascii="Arial" w:hAnsi="Arial" w:cs="Arial"/>
                <w:sz w:val="20"/>
              </w:rPr>
              <w:t>able 6).</w:t>
            </w:r>
            <w:r w:rsidR="4FE46B9A" w:rsidRPr="654861C9">
              <w:rPr>
                <w:rFonts w:ascii="Arial" w:hAnsi="Arial" w:cs="Arial"/>
                <w:sz w:val="20"/>
              </w:rPr>
              <w:t xml:space="preserve"> </w:t>
            </w:r>
          </w:p>
          <w:p w14:paraId="2EC2CBC9" w14:textId="39E65FB9" w:rsidR="00602B44" w:rsidRPr="00602B44" w:rsidRDefault="00602B44" w:rsidP="00D11394">
            <w:pPr>
              <w:spacing w:before="120"/>
              <w:rPr>
                <w:rFonts w:ascii="Arial" w:hAnsi="Arial" w:cs="Arial"/>
                <w:sz w:val="20"/>
              </w:rPr>
            </w:pPr>
          </w:p>
          <w:p w14:paraId="1E54FC5B" w14:textId="04F2E17C" w:rsidR="0016668D" w:rsidRPr="000C1D7A" w:rsidRDefault="0016668D" w:rsidP="00661954">
            <w:pPr>
              <w:spacing w:before="120"/>
              <w:rPr>
                <w:rFonts w:ascii="Arial" w:hAnsi="Arial" w:cs="Arial"/>
                <w:b/>
                <w:bCs/>
                <w:szCs w:val="24"/>
              </w:rPr>
            </w:pPr>
            <w:r w:rsidRPr="000C1D7A">
              <w:rPr>
                <w:rFonts w:ascii="Arial" w:hAnsi="Arial" w:cs="Arial"/>
                <w:b/>
                <w:bCs/>
                <w:szCs w:val="24"/>
              </w:rPr>
              <w:t>Testing results</w:t>
            </w:r>
          </w:p>
          <w:p w14:paraId="3D61FEB5" w14:textId="716B699D" w:rsidR="0016668D" w:rsidRDefault="0016668D" w:rsidP="00661954">
            <w:pPr>
              <w:spacing w:before="120"/>
              <w:rPr>
                <w:rFonts w:ascii="Arial" w:hAnsi="Arial" w:cs="Arial"/>
                <w:sz w:val="20"/>
              </w:rPr>
            </w:pPr>
            <w:r w:rsidRPr="000E2E9F">
              <w:rPr>
                <w:rFonts w:ascii="Arial" w:hAnsi="Arial" w:cs="Arial"/>
                <w:sz w:val="20"/>
              </w:rPr>
              <w:t>The result</w:t>
            </w:r>
            <w:r w:rsidR="00D22DCB">
              <w:rPr>
                <w:rFonts w:ascii="Arial" w:hAnsi="Arial" w:cs="Arial"/>
                <w:sz w:val="20"/>
              </w:rPr>
              <w:t>s</w:t>
            </w:r>
            <w:r>
              <w:rPr>
                <w:rFonts w:ascii="Arial" w:hAnsi="Arial" w:cs="Arial"/>
                <w:sz w:val="20"/>
              </w:rPr>
              <w:t xml:space="preserve"> of </w:t>
            </w:r>
            <w:r w:rsidR="008A7739">
              <w:rPr>
                <w:rFonts w:ascii="Arial" w:hAnsi="Arial" w:cs="Arial"/>
                <w:sz w:val="20"/>
              </w:rPr>
              <w:t xml:space="preserve">baseline </w:t>
            </w:r>
            <w:r>
              <w:rPr>
                <w:rFonts w:ascii="Arial" w:hAnsi="Arial" w:cs="Arial"/>
                <w:sz w:val="20"/>
              </w:rPr>
              <w:t xml:space="preserve">testing are presented in </w:t>
            </w:r>
            <w:r w:rsidRPr="000E2E9F">
              <w:rPr>
                <w:rFonts w:ascii="Arial" w:hAnsi="Arial" w:cs="Arial"/>
                <w:sz w:val="20"/>
              </w:rPr>
              <w:t>the following table</w:t>
            </w:r>
            <w:r>
              <w:rPr>
                <w:rFonts w:ascii="Arial" w:hAnsi="Arial" w:cs="Arial"/>
                <w:sz w:val="20"/>
              </w:rPr>
              <w:t>s.</w:t>
            </w:r>
          </w:p>
          <w:p w14:paraId="737542D0" w14:textId="4050CCE9" w:rsidR="0016668D" w:rsidRPr="000C1D7A" w:rsidRDefault="0016668D" w:rsidP="00661954">
            <w:pPr>
              <w:spacing w:before="120"/>
              <w:rPr>
                <w:rFonts w:ascii="Arial" w:hAnsi="Arial" w:cs="Arial"/>
                <w:b/>
                <w:bCs/>
                <w:sz w:val="20"/>
              </w:rPr>
            </w:pPr>
            <w:r>
              <w:rPr>
                <w:rFonts w:ascii="Arial" w:hAnsi="Arial" w:cs="Arial"/>
                <w:b/>
                <w:bCs/>
                <w:sz w:val="20"/>
              </w:rPr>
              <w:t xml:space="preserve">Table </w:t>
            </w:r>
            <w:r w:rsidR="001D542E">
              <w:rPr>
                <w:rFonts w:ascii="Arial" w:hAnsi="Arial" w:cs="Arial"/>
                <w:b/>
                <w:bCs/>
                <w:sz w:val="20"/>
              </w:rPr>
              <w:t>5</w:t>
            </w:r>
            <w:r>
              <w:rPr>
                <w:rFonts w:ascii="Arial" w:hAnsi="Arial" w:cs="Arial"/>
                <w:b/>
                <w:bCs/>
                <w:sz w:val="20"/>
              </w:rPr>
              <w:t xml:space="preserve"> </w:t>
            </w:r>
            <w:r w:rsidR="00346AFF">
              <w:rPr>
                <w:rFonts w:ascii="Arial" w:hAnsi="Arial" w:cs="Arial"/>
                <w:b/>
                <w:bCs/>
                <w:sz w:val="20"/>
              </w:rPr>
              <w:t>–</w:t>
            </w:r>
            <w:r>
              <w:rPr>
                <w:rFonts w:ascii="Arial" w:hAnsi="Arial" w:cs="Arial"/>
                <w:b/>
                <w:bCs/>
                <w:sz w:val="20"/>
              </w:rPr>
              <w:t xml:space="preserve"> </w:t>
            </w:r>
            <w:r w:rsidR="001D542E">
              <w:rPr>
                <w:rFonts w:ascii="Arial" w:hAnsi="Arial" w:cs="Arial"/>
                <w:b/>
                <w:bCs/>
                <w:sz w:val="20"/>
              </w:rPr>
              <w:t>Brisbane</w:t>
            </w:r>
            <w:r w:rsidR="00346AFF">
              <w:rPr>
                <w:rFonts w:ascii="Arial" w:hAnsi="Arial" w:cs="Arial"/>
                <w:b/>
                <w:bCs/>
                <w:sz w:val="20"/>
              </w:rPr>
              <w:t xml:space="preserve"> </w:t>
            </w:r>
            <w:r w:rsidR="001D72BC">
              <w:rPr>
                <w:rFonts w:ascii="Arial" w:hAnsi="Arial" w:cs="Arial"/>
                <w:b/>
                <w:bCs/>
                <w:sz w:val="20"/>
              </w:rPr>
              <w:t>–</w:t>
            </w:r>
            <w:r w:rsidR="00346AFF">
              <w:rPr>
                <w:rFonts w:ascii="Arial" w:hAnsi="Arial" w:cs="Arial"/>
                <w:b/>
                <w:bCs/>
                <w:sz w:val="20"/>
              </w:rPr>
              <w:t xml:space="preserve"> </w:t>
            </w:r>
            <w:r w:rsidR="001D72BC">
              <w:rPr>
                <w:rFonts w:ascii="Arial" w:hAnsi="Arial" w:cs="Arial"/>
                <w:b/>
                <w:bCs/>
                <w:sz w:val="20"/>
              </w:rPr>
              <w:t>4.1 Star shell – C</w:t>
            </w:r>
            <w:r w:rsidR="00346AFF">
              <w:rPr>
                <w:rFonts w:ascii="Arial" w:hAnsi="Arial" w:cs="Arial"/>
                <w:b/>
                <w:bCs/>
                <w:sz w:val="20"/>
              </w:rPr>
              <w:t>ooling</w:t>
            </w:r>
            <w:r w:rsidR="001D72BC">
              <w:rPr>
                <w:rFonts w:ascii="Arial" w:hAnsi="Arial" w:cs="Arial"/>
                <w:b/>
                <w:bCs/>
                <w:sz w:val="20"/>
              </w:rPr>
              <w:t xml:space="preserve"> only </w:t>
            </w:r>
          </w:p>
          <w:tbl>
            <w:tblPr>
              <w:tblStyle w:val="TableGrid"/>
              <w:tblW w:w="0" w:type="auto"/>
              <w:tblLook w:val="04A0" w:firstRow="1" w:lastRow="0" w:firstColumn="1" w:lastColumn="0" w:noHBand="0" w:noVBand="1"/>
            </w:tblPr>
            <w:tblGrid>
              <w:gridCol w:w="2512"/>
              <w:gridCol w:w="1464"/>
              <w:gridCol w:w="1126"/>
              <w:gridCol w:w="1126"/>
              <w:gridCol w:w="2562"/>
            </w:tblGrid>
            <w:tr w:rsidR="003B370B" w:rsidRPr="00112A1A" w14:paraId="04999633" w14:textId="77777777" w:rsidTr="008A7739">
              <w:trPr>
                <w:trHeight w:val="20"/>
              </w:trPr>
              <w:tc>
                <w:tcPr>
                  <w:tcW w:w="2512" w:type="dxa"/>
                  <w:tcBorders>
                    <w:bottom w:val="single" w:sz="4" w:space="0" w:color="auto"/>
                  </w:tcBorders>
                  <w:shd w:val="clear" w:color="auto" w:fill="92D050"/>
                  <w:vAlign w:val="center"/>
                </w:tcPr>
                <w:p w14:paraId="74911654" w14:textId="77777777" w:rsidR="003B370B" w:rsidRPr="00112A1A" w:rsidRDefault="003B370B" w:rsidP="008A7739">
                  <w:pPr>
                    <w:jc w:val="center"/>
                    <w:rPr>
                      <w:rFonts w:ascii="Arial" w:eastAsia="Calibri" w:hAnsi="Arial" w:cs="Arial"/>
                      <w:sz w:val="20"/>
                      <w:lang w:eastAsia="en-US"/>
                    </w:rPr>
                  </w:pPr>
                </w:p>
              </w:tc>
              <w:tc>
                <w:tcPr>
                  <w:tcW w:w="1464" w:type="dxa"/>
                  <w:shd w:val="clear" w:color="auto" w:fill="92D050"/>
                  <w:vAlign w:val="center"/>
                </w:tcPr>
                <w:p w14:paraId="19F0D87F" w14:textId="78784F35" w:rsidR="003B370B" w:rsidRPr="00112A1A" w:rsidRDefault="003B370B" w:rsidP="008A7739">
                  <w:pPr>
                    <w:jc w:val="center"/>
                    <w:rPr>
                      <w:rFonts w:ascii="Arial" w:eastAsia="Calibri" w:hAnsi="Arial" w:cs="Arial"/>
                      <w:sz w:val="20"/>
                      <w:lang w:eastAsia="en-US"/>
                    </w:rPr>
                  </w:pPr>
                  <w:r w:rsidRPr="00112A1A">
                    <w:rPr>
                      <w:rFonts w:ascii="Arial" w:hAnsi="Arial" w:cs="Arial"/>
                      <w:sz w:val="20"/>
                    </w:rPr>
                    <w:t>Low-rise (kWh/</w:t>
                  </w:r>
                  <w:r w:rsidR="0028076B" w:rsidRPr="00112A1A">
                    <w:rPr>
                      <w:rFonts w:ascii="Arial" w:hAnsi="Arial" w:cs="Arial"/>
                      <w:sz w:val="20"/>
                    </w:rPr>
                    <w:t>yr.</w:t>
                  </w:r>
                  <w:r w:rsidRPr="00112A1A">
                    <w:rPr>
                      <w:rFonts w:ascii="Arial" w:hAnsi="Arial" w:cs="Arial"/>
                      <w:sz w:val="20"/>
                    </w:rPr>
                    <w:t>)</w:t>
                  </w:r>
                </w:p>
              </w:tc>
              <w:tc>
                <w:tcPr>
                  <w:tcW w:w="1126" w:type="dxa"/>
                  <w:shd w:val="clear" w:color="auto" w:fill="92D050"/>
                  <w:vAlign w:val="center"/>
                </w:tcPr>
                <w:p w14:paraId="2A659575" w14:textId="5278E2B0" w:rsidR="003B370B" w:rsidRPr="00112A1A" w:rsidRDefault="003B370B" w:rsidP="008A7739">
                  <w:pPr>
                    <w:jc w:val="center"/>
                    <w:rPr>
                      <w:rFonts w:ascii="Arial" w:eastAsia="Calibri" w:hAnsi="Arial" w:cs="Arial"/>
                      <w:sz w:val="20"/>
                      <w:lang w:eastAsia="en-US"/>
                    </w:rPr>
                  </w:pPr>
                  <w:r w:rsidRPr="00112A1A">
                    <w:rPr>
                      <w:rFonts w:ascii="Arial" w:hAnsi="Arial" w:cs="Arial"/>
                      <w:sz w:val="20"/>
                    </w:rPr>
                    <w:t>Mid-rise (kWh/</w:t>
                  </w:r>
                  <w:r w:rsidR="0028076B" w:rsidRPr="00112A1A">
                    <w:rPr>
                      <w:rFonts w:ascii="Arial" w:hAnsi="Arial" w:cs="Arial"/>
                      <w:sz w:val="20"/>
                    </w:rPr>
                    <w:t>yr.</w:t>
                  </w:r>
                  <w:r w:rsidRPr="00112A1A">
                    <w:rPr>
                      <w:rFonts w:ascii="Arial" w:hAnsi="Arial" w:cs="Arial"/>
                      <w:sz w:val="20"/>
                    </w:rPr>
                    <w:t>)</w:t>
                  </w:r>
                </w:p>
              </w:tc>
              <w:tc>
                <w:tcPr>
                  <w:tcW w:w="1126" w:type="dxa"/>
                  <w:shd w:val="clear" w:color="auto" w:fill="92D050"/>
                  <w:vAlign w:val="center"/>
                </w:tcPr>
                <w:p w14:paraId="5F07ACE1" w14:textId="0FBE12DA" w:rsidR="003B370B" w:rsidRPr="00112A1A" w:rsidRDefault="003B370B" w:rsidP="008A7739">
                  <w:pPr>
                    <w:jc w:val="center"/>
                    <w:rPr>
                      <w:rFonts w:ascii="Arial" w:eastAsia="Calibri" w:hAnsi="Arial" w:cs="Arial"/>
                      <w:sz w:val="20"/>
                      <w:lang w:eastAsia="en-US"/>
                    </w:rPr>
                  </w:pPr>
                  <w:r w:rsidRPr="00112A1A">
                    <w:rPr>
                      <w:rFonts w:ascii="Arial" w:hAnsi="Arial" w:cs="Arial"/>
                      <w:sz w:val="20"/>
                    </w:rPr>
                    <w:t>High-rise (kWh/</w:t>
                  </w:r>
                  <w:r w:rsidR="0028076B" w:rsidRPr="00112A1A">
                    <w:rPr>
                      <w:rFonts w:ascii="Arial" w:hAnsi="Arial" w:cs="Arial"/>
                      <w:sz w:val="20"/>
                    </w:rPr>
                    <w:t>yr.</w:t>
                  </w:r>
                  <w:r w:rsidRPr="00112A1A">
                    <w:rPr>
                      <w:rFonts w:ascii="Arial" w:hAnsi="Arial" w:cs="Arial"/>
                      <w:sz w:val="20"/>
                    </w:rPr>
                    <w:t>)</w:t>
                  </w:r>
                </w:p>
              </w:tc>
              <w:tc>
                <w:tcPr>
                  <w:tcW w:w="2562" w:type="dxa"/>
                  <w:shd w:val="clear" w:color="auto" w:fill="92D050"/>
                  <w:vAlign w:val="center"/>
                </w:tcPr>
                <w:p w14:paraId="47AE4BAA" w14:textId="5E4CF1C4" w:rsidR="003B370B" w:rsidRPr="00112A1A" w:rsidRDefault="00840227" w:rsidP="008A7739">
                  <w:pPr>
                    <w:jc w:val="center"/>
                    <w:rPr>
                      <w:rFonts w:ascii="Arial" w:eastAsia="Calibri" w:hAnsi="Arial" w:cs="Arial"/>
                      <w:sz w:val="20"/>
                      <w:lang w:eastAsia="en-US"/>
                    </w:rPr>
                  </w:pPr>
                  <w:r w:rsidRPr="00840227">
                    <w:rPr>
                      <w:rFonts w:ascii="Arial" w:eastAsia="Calibri" w:hAnsi="Arial" w:cs="Arial"/>
                      <w:sz w:val="20"/>
                      <w:lang w:eastAsia="en-US"/>
                    </w:rPr>
                    <w:t>Whole of Home rating (decentralised/centralised, low-rise, mid-rise, high-rise)</w:t>
                  </w:r>
                </w:p>
              </w:tc>
            </w:tr>
            <w:tr w:rsidR="003B370B" w:rsidRPr="00112A1A" w14:paraId="0F4FB09B" w14:textId="77777777" w:rsidTr="008A7739">
              <w:trPr>
                <w:trHeight w:val="20"/>
              </w:trPr>
              <w:tc>
                <w:tcPr>
                  <w:tcW w:w="2512" w:type="dxa"/>
                  <w:shd w:val="clear" w:color="auto" w:fill="92D050"/>
                  <w:vAlign w:val="center"/>
                </w:tcPr>
                <w:p w14:paraId="1323C30D" w14:textId="74AEB0D0" w:rsidR="003B370B" w:rsidRPr="00112A1A" w:rsidRDefault="003B370B" w:rsidP="008A7739">
                  <w:pPr>
                    <w:jc w:val="center"/>
                    <w:rPr>
                      <w:rFonts w:ascii="Arial" w:eastAsia="Calibri" w:hAnsi="Arial" w:cs="Arial"/>
                      <w:sz w:val="20"/>
                      <w:lang w:eastAsia="en-US"/>
                    </w:rPr>
                  </w:pPr>
                  <w:r w:rsidRPr="00112A1A">
                    <w:rPr>
                      <w:rFonts w:ascii="Arial" w:eastAsia="Calibri" w:hAnsi="Arial" w:cs="Arial"/>
                      <w:sz w:val="20"/>
                      <w:lang w:eastAsia="en-US"/>
                    </w:rPr>
                    <w:t>Air-cooled chiller</w:t>
                  </w:r>
                </w:p>
              </w:tc>
              <w:tc>
                <w:tcPr>
                  <w:tcW w:w="1464" w:type="dxa"/>
                  <w:vAlign w:val="center"/>
                </w:tcPr>
                <w:p w14:paraId="6178EE51" w14:textId="32D2EB9E" w:rsidR="003B370B" w:rsidRPr="00112A1A" w:rsidRDefault="003B370B" w:rsidP="008A7739">
                  <w:pPr>
                    <w:jc w:val="center"/>
                    <w:rPr>
                      <w:rFonts w:ascii="Arial" w:eastAsia="Calibri" w:hAnsi="Arial" w:cs="Arial"/>
                      <w:sz w:val="20"/>
                      <w:lang w:eastAsia="en-US"/>
                    </w:rPr>
                  </w:pPr>
                  <w:r w:rsidRPr="00112A1A">
                    <w:rPr>
                      <w:rFonts w:ascii="Arial" w:eastAsia="Calibri" w:hAnsi="Arial" w:cs="Arial"/>
                      <w:sz w:val="20"/>
                      <w:lang w:eastAsia="en-US"/>
                    </w:rPr>
                    <w:t>490</w:t>
                  </w:r>
                </w:p>
              </w:tc>
              <w:tc>
                <w:tcPr>
                  <w:tcW w:w="1126" w:type="dxa"/>
                  <w:vAlign w:val="center"/>
                </w:tcPr>
                <w:p w14:paraId="39D9B31A" w14:textId="6F3540D4" w:rsidR="003B370B" w:rsidRPr="00112A1A" w:rsidRDefault="00A9576F" w:rsidP="008A7739">
                  <w:pPr>
                    <w:jc w:val="center"/>
                    <w:rPr>
                      <w:rFonts w:ascii="Arial" w:eastAsia="Calibri" w:hAnsi="Arial" w:cs="Arial"/>
                      <w:sz w:val="20"/>
                      <w:lang w:eastAsia="en-US"/>
                    </w:rPr>
                  </w:pPr>
                  <w:r w:rsidRPr="00112A1A">
                    <w:rPr>
                      <w:rFonts w:ascii="Arial" w:eastAsia="Calibri" w:hAnsi="Arial" w:cs="Arial"/>
                      <w:sz w:val="20"/>
                      <w:lang w:eastAsia="en-US"/>
                    </w:rPr>
                    <w:t>473</w:t>
                  </w:r>
                </w:p>
              </w:tc>
              <w:tc>
                <w:tcPr>
                  <w:tcW w:w="1126" w:type="dxa"/>
                  <w:vAlign w:val="center"/>
                </w:tcPr>
                <w:p w14:paraId="60932EF5" w14:textId="09D1D4CC" w:rsidR="003B370B" w:rsidRPr="00112A1A" w:rsidRDefault="0049428D" w:rsidP="008A7739">
                  <w:pPr>
                    <w:jc w:val="center"/>
                    <w:rPr>
                      <w:rFonts w:ascii="Arial" w:eastAsia="Calibri" w:hAnsi="Arial" w:cs="Arial"/>
                      <w:sz w:val="20"/>
                      <w:lang w:eastAsia="en-US"/>
                    </w:rPr>
                  </w:pPr>
                  <w:r w:rsidRPr="00112A1A">
                    <w:rPr>
                      <w:rFonts w:ascii="Arial" w:eastAsia="Calibri" w:hAnsi="Arial" w:cs="Arial"/>
                      <w:sz w:val="20"/>
                      <w:lang w:eastAsia="en-US"/>
                    </w:rPr>
                    <w:t>472</w:t>
                  </w:r>
                </w:p>
              </w:tc>
              <w:tc>
                <w:tcPr>
                  <w:tcW w:w="2562" w:type="dxa"/>
                  <w:vAlign w:val="center"/>
                </w:tcPr>
                <w:p w14:paraId="775B9428" w14:textId="295015DD" w:rsidR="003B370B" w:rsidRPr="00112A1A" w:rsidRDefault="003B370B" w:rsidP="008A7739">
                  <w:pPr>
                    <w:jc w:val="center"/>
                    <w:rPr>
                      <w:rFonts w:ascii="Arial" w:eastAsia="Calibri" w:hAnsi="Arial" w:cs="Arial"/>
                      <w:sz w:val="20"/>
                      <w:lang w:eastAsia="en-US"/>
                    </w:rPr>
                  </w:pPr>
                  <w:r w:rsidRPr="00112A1A">
                    <w:rPr>
                      <w:rFonts w:ascii="Arial" w:eastAsia="Calibri" w:hAnsi="Arial" w:cs="Arial"/>
                      <w:sz w:val="20"/>
                      <w:lang w:eastAsia="en-US"/>
                    </w:rPr>
                    <w:t>50/53</w:t>
                  </w:r>
                  <w:r w:rsidR="00E47DFC" w:rsidRPr="00112A1A">
                    <w:rPr>
                      <w:rFonts w:ascii="Arial" w:eastAsia="Calibri" w:hAnsi="Arial" w:cs="Arial"/>
                      <w:sz w:val="20"/>
                      <w:lang w:eastAsia="en-US"/>
                    </w:rPr>
                    <w:t xml:space="preserve">, 50/53, </w:t>
                  </w:r>
                  <w:r w:rsidR="007F690A" w:rsidRPr="00112A1A">
                    <w:rPr>
                      <w:rFonts w:ascii="Arial" w:eastAsia="Calibri" w:hAnsi="Arial" w:cs="Arial"/>
                      <w:sz w:val="20"/>
                      <w:lang w:eastAsia="en-US"/>
                    </w:rPr>
                    <w:t>50/53</w:t>
                  </w:r>
                </w:p>
              </w:tc>
            </w:tr>
            <w:tr w:rsidR="003B370B" w:rsidRPr="00112A1A" w14:paraId="5190D406" w14:textId="77777777" w:rsidTr="008A7739">
              <w:trPr>
                <w:trHeight w:val="20"/>
              </w:trPr>
              <w:tc>
                <w:tcPr>
                  <w:tcW w:w="2512" w:type="dxa"/>
                  <w:shd w:val="clear" w:color="auto" w:fill="92D050"/>
                  <w:vAlign w:val="center"/>
                </w:tcPr>
                <w:p w14:paraId="7F36D756" w14:textId="51A09856" w:rsidR="003B370B" w:rsidRPr="00112A1A" w:rsidRDefault="003B370B" w:rsidP="008A7739">
                  <w:pPr>
                    <w:jc w:val="center"/>
                    <w:rPr>
                      <w:rFonts w:ascii="Arial" w:eastAsia="Calibri" w:hAnsi="Arial" w:cs="Arial"/>
                      <w:sz w:val="20"/>
                      <w:lang w:eastAsia="en-US"/>
                    </w:rPr>
                  </w:pPr>
                  <w:r w:rsidRPr="00112A1A">
                    <w:rPr>
                      <w:rFonts w:ascii="Arial" w:hAnsi="Arial" w:cs="Arial"/>
                      <w:sz w:val="20"/>
                    </w:rPr>
                    <w:t xml:space="preserve">Air-cooled </w:t>
                  </w:r>
                  <w:r w:rsidR="00A14B85">
                    <w:rPr>
                      <w:rFonts w:ascii="Arial" w:hAnsi="Arial" w:cs="Arial"/>
                      <w:sz w:val="20"/>
                    </w:rPr>
                    <w:t>PAC</w:t>
                  </w:r>
                </w:p>
              </w:tc>
              <w:tc>
                <w:tcPr>
                  <w:tcW w:w="1464" w:type="dxa"/>
                  <w:vAlign w:val="center"/>
                </w:tcPr>
                <w:p w14:paraId="4C8CA72A" w14:textId="2C3C0D86" w:rsidR="003B370B" w:rsidRPr="00112A1A" w:rsidRDefault="003B370B" w:rsidP="008A7739">
                  <w:pPr>
                    <w:jc w:val="center"/>
                    <w:rPr>
                      <w:rFonts w:ascii="Arial" w:eastAsia="Calibri" w:hAnsi="Arial" w:cs="Arial"/>
                      <w:sz w:val="20"/>
                      <w:lang w:eastAsia="en-US"/>
                    </w:rPr>
                  </w:pPr>
                  <w:r w:rsidRPr="00112A1A">
                    <w:rPr>
                      <w:rFonts w:ascii="Arial" w:eastAsia="Calibri" w:hAnsi="Arial" w:cs="Arial"/>
                      <w:sz w:val="20"/>
                      <w:lang w:eastAsia="en-US"/>
                    </w:rPr>
                    <w:t>655</w:t>
                  </w:r>
                </w:p>
              </w:tc>
              <w:tc>
                <w:tcPr>
                  <w:tcW w:w="1126" w:type="dxa"/>
                  <w:vAlign w:val="center"/>
                </w:tcPr>
                <w:p w14:paraId="6176A533" w14:textId="5D68B4B0" w:rsidR="003B370B" w:rsidRPr="00112A1A" w:rsidRDefault="006E35B6" w:rsidP="008A7739">
                  <w:pPr>
                    <w:jc w:val="center"/>
                    <w:rPr>
                      <w:rFonts w:ascii="Arial" w:eastAsia="Calibri" w:hAnsi="Arial" w:cs="Arial"/>
                      <w:sz w:val="20"/>
                      <w:lang w:eastAsia="en-US"/>
                    </w:rPr>
                  </w:pPr>
                  <w:r w:rsidRPr="00112A1A">
                    <w:rPr>
                      <w:rFonts w:ascii="Arial" w:eastAsia="Calibri" w:hAnsi="Arial" w:cs="Arial"/>
                      <w:sz w:val="20"/>
                      <w:lang w:eastAsia="en-US"/>
                    </w:rPr>
                    <w:t>638</w:t>
                  </w:r>
                </w:p>
              </w:tc>
              <w:tc>
                <w:tcPr>
                  <w:tcW w:w="1126" w:type="dxa"/>
                  <w:vAlign w:val="center"/>
                </w:tcPr>
                <w:p w14:paraId="386E98DC" w14:textId="6D2B4A77" w:rsidR="003B370B" w:rsidRPr="00112A1A" w:rsidRDefault="00926BBD" w:rsidP="008A7739">
                  <w:pPr>
                    <w:jc w:val="center"/>
                    <w:rPr>
                      <w:rFonts w:ascii="Arial" w:eastAsia="Calibri" w:hAnsi="Arial" w:cs="Arial"/>
                      <w:sz w:val="20"/>
                      <w:lang w:eastAsia="en-US"/>
                    </w:rPr>
                  </w:pPr>
                  <w:r w:rsidRPr="00112A1A">
                    <w:rPr>
                      <w:rFonts w:ascii="Arial" w:eastAsia="Calibri" w:hAnsi="Arial" w:cs="Arial"/>
                      <w:sz w:val="20"/>
                      <w:lang w:eastAsia="en-US"/>
                    </w:rPr>
                    <w:t>637</w:t>
                  </w:r>
                </w:p>
              </w:tc>
              <w:tc>
                <w:tcPr>
                  <w:tcW w:w="2562" w:type="dxa"/>
                  <w:vAlign w:val="center"/>
                </w:tcPr>
                <w:p w14:paraId="4AF5C4EF" w14:textId="1054038C" w:rsidR="003B370B" w:rsidRPr="00112A1A" w:rsidRDefault="003B370B" w:rsidP="008A7739">
                  <w:pPr>
                    <w:jc w:val="center"/>
                    <w:rPr>
                      <w:rFonts w:ascii="Arial" w:eastAsia="Calibri" w:hAnsi="Arial" w:cs="Arial"/>
                      <w:sz w:val="20"/>
                      <w:lang w:eastAsia="en-US"/>
                    </w:rPr>
                  </w:pPr>
                  <w:r w:rsidRPr="00112A1A">
                    <w:rPr>
                      <w:rFonts w:ascii="Arial" w:eastAsia="Calibri" w:hAnsi="Arial" w:cs="Arial"/>
                      <w:sz w:val="20"/>
                      <w:lang w:eastAsia="en-US"/>
                    </w:rPr>
                    <w:t>53/48</w:t>
                  </w:r>
                  <w:r w:rsidR="006E35B6" w:rsidRPr="00112A1A">
                    <w:rPr>
                      <w:rFonts w:ascii="Arial" w:eastAsia="Calibri" w:hAnsi="Arial" w:cs="Arial"/>
                      <w:sz w:val="20"/>
                      <w:lang w:eastAsia="en-US"/>
                    </w:rPr>
                    <w:t>, 53/48</w:t>
                  </w:r>
                  <w:r w:rsidR="00926BBD" w:rsidRPr="00112A1A">
                    <w:rPr>
                      <w:rFonts w:ascii="Arial" w:eastAsia="Calibri" w:hAnsi="Arial" w:cs="Arial"/>
                      <w:sz w:val="20"/>
                      <w:lang w:eastAsia="en-US"/>
                    </w:rPr>
                    <w:t>, 53/48</w:t>
                  </w:r>
                </w:p>
              </w:tc>
            </w:tr>
            <w:tr w:rsidR="003B370B" w:rsidRPr="00112A1A" w14:paraId="33EBA32A" w14:textId="77777777" w:rsidTr="008A7739">
              <w:trPr>
                <w:trHeight w:val="20"/>
              </w:trPr>
              <w:tc>
                <w:tcPr>
                  <w:tcW w:w="2512" w:type="dxa"/>
                  <w:shd w:val="clear" w:color="auto" w:fill="92D050"/>
                  <w:vAlign w:val="center"/>
                </w:tcPr>
                <w:p w14:paraId="032A8556" w14:textId="718B7308" w:rsidR="003B370B" w:rsidRPr="00112A1A" w:rsidRDefault="003B370B" w:rsidP="008A7739">
                  <w:pPr>
                    <w:jc w:val="center"/>
                    <w:rPr>
                      <w:rFonts w:ascii="Arial" w:eastAsia="Calibri" w:hAnsi="Arial" w:cs="Arial"/>
                      <w:sz w:val="20"/>
                      <w:lang w:eastAsia="en-US"/>
                    </w:rPr>
                  </w:pPr>
                  <w:r w:rsidRPr="00112A1A">
                    <w:rPr>
                      <w:rFonts w:ascii="Arial" w:eastAsia="Calibri" w:hAnsi="Arial" w:cs="Arial"/>
                      <w:sz w:val="20"/>
                      <w:lang w:eastAsia="en-US"/>
                    </w:rPr>
                    <w:t>Water-cooled chiller</w:t>
                  </w:r>
                </w:p>
              </w:tc>
              <w:tc>
                <w:tcPr>
                  <w:tcW w:w="1464" w:type="dxa"/>
                  <w:vAlign w:val="center"/>
                </w:tcPr>
                <w:p w14:paraId="1149F2CF" w14:textId="734BA110" w:rsidR="003B370B" w:rsidRPr="00112A1A" w:rsidRDefault="003B370B" w:rsidP="008A7739">
                  <w:pPr>
                    <w:jc w:val="center"/>
                    <w:rPr>
                      <w:rFonts w:ascii="Arial" w:eastAsia="Calibri" w:hAnsi="Arial" w:cs="Arial"/>
                      <w:sz w:val="20"/>
                      <w:lang w:eastAsia="en-US"/>
                    </w:rPr>
                  </w:pPr>
                  <w:r w:rsidRPr="00112A1A">
                    <w:rPr>
                      <w:rFonts w:ascii="Arial" w:eastAsia="Calibri" w:hAnsi="Arial" w:cs="Arial"/>
                      <w:sz w:val="20"/>
                      <w:lang w:eastAsia="en-US"/>
                    </w:rPr>
                    <w:t>344</w:t>
                  </w:r>
                </w:p>
              </w:tc>
              <w:tc>
                <w:tcPr>
                  <w:tcW w:w="1126" w:type="dxa"/>
                  <w:vAlign w:val="center"/>
                </w:tcPr>
                <w:p w14:paraId="0A5A7A2C" w14:textId="75147517" w:rsidR="003B370B" w:rsidRPr="00112A1A" w:rsidRDefault="00D22249" w:rsidP="008A7739">
                  <w:pPr>
                    <w:jc w:val="center"/>
                    <w:rPr>
                      <w:rFonts w:ascii="Arial" w:eastAsia="Calibri" w:hAnsi="Arial" w:cs="Arial"/>
                      <w:sz w:val="20"/>
                      <w:lang w:eastAsia="en-US"/>
                    </w:rPr>
                  </w:pPr>
                  <w:r w:rsidRPr="00112A1A">
                    <w:rPr>
                      <w:rFonts w:ascii="Arial" w:eastAsia="Calibri" w:hAnsi="Arial" w:cs="Arial"/>
                      <w:sz w:val="20"/>
                      <w:lang w:eastAsia="en-US"/>
                    </w:rPr>
                    <w:t>327</w:t>
                  </w:r>
                </w:p>
              </w:tc>
              <w:tc>
                <w:tcPr>
                  <w:tcW w:w="1126" w:type="dxa"/>
                  <w:vAlign w:val="center"/>
                </w:tcPr>
                <w:p w14:paraId="39D0ECFC" w14:textId="7FCC24EC" w:rsidR="003B370B" w:rsidRPr="00112A1A" w:rsidRDefault="00544577" w:rsidP="008A7739">
                  <w:pPr>
                    <w:jc w:val="center"/>
                    <w:rPr>
                      <w:rFonts w:ascii="Arial" w:eastAsia="Calibri" w:hAnsi="Arial" w:cs="Arial"/>
                      <w:sz w:val="20"/>
                      <w:lang w:eastAsia="en-US"/>
                    </w:rPr>
                  </w:pPr>
                  <w:r w:rsidRPr="00112A1A">
                    <w:rPr>
                      <w:rFonts w:ascii="Arial" w:eastAsia="Calibri" w:hAnsi="Arial" w:cs="Arial"/>
                      <w:sz w:val="20"/>
                      <w:lang w:eastAsia="en-US"/>
                    </w:rPr>
                    <w:t>326</w:t>
                  </w:r>
                </w:p>
              </w:tc>
              <w:tc>
                <w:tcPr>
                  <w:tcW w:w="2562" w:type="dxa"/>
                  <w:vAlign w:val="center"/>
                </w:tcPr>
                <w:p w14:paraId="5CF4BC60" w14:textId="03E922CD" w:rsidR="003B370B" w:rsidRPr="00112A1A" w:rsidRDefault="003B370B" w:rsidP="008A7739">
                  <w:pPr>
                    <w:jc w:val="center"/>
                    <w:rPr>
                      <w:rFonts w:ascii="Arial" w:eastAsia="Calibri" w:hAnsi="Arial" w:cs="Arial"/>
                      <w:sz w:val="20"/>
                      <w:lang w:eastAsia="en-US"/>
                    </w:rPr>
                  </w:pPr>
                  <w:r w:rsidRPr="00112A1A">
                    <w:rPr>
                      <w:rFonts w:ascii="Arial" w:eastAsia="Calibri" w:hAnsi="Arial" w:cs="Arial"/>
                      <w:sz w:val="20"/>
                      <w:lang w:eastAsia="en-US"/>
                    </w:rPr>
                    <w:t>53/53</w:t>
                  </w:r>
                  <w:r w:rsidR="00D22249" w:rsidRPr="00112A1A">
                    <w:rPr>
                      <w:rFonts w:ascii="Arial" w:eastAsia="Calibri" w:hAnsi="Arial" w:cs="Arial"/>
                      <w:sz w:val="20"/>
                      <w:lang w:eastAsia="en-US"/>
                    </w:rPr>
                    <w:t xml:space="preserve">, </w:t>
                  </w:r>
                  <w:r w:rsidR="000930EA" w:rsidRPr="00112A1A">
                    <w:rPr>
                      <w:rFonts w:ascii="Arial" w:eastAsia="Calibri" w:hAnsi="Arial" w:cs="Arial"/>
                      <w:sz w:val="20"/>
                      <w:lang w:eastAsia="en-US"/>
                    </w:rPr>
                    <w:t>53/53</w:t>
                  </w:r>
                  <w:r w:rsidR="00544577" w:rsidRPr="00112A1A">
                    <w:rPr>
                      <w:rFonts w:ascii="Arial" w:eastAsia="Calibri" w:hAnsi="Arial" w:cs="Arial"/>
                      <w:sz w:val="20"/>
                      <w:lang w:eastAsia="en-US"/>
                    </w:rPr>
                    <w:t>, 53</w:t>
                  </w:r>
                  <w:r w:rsidR="00422880" w:rsidRPr="00112A1A">
                    <w:rPr>
                      <w:rFonts w:ascii="Arial" w:eastAsia="Calibri" w:hAnsi="Arial" w:cs="Arial"/>
                      <w:sz w:val="20"/>
                      <w:lang w:eastAsia="en-US"/>
                    </w:rPr>
                    <w:t>/53</w:t>
                  </w:r>
                </w:p>
              </w:tc>
            </w:tr>
          </w:tbl>
          <w:p w14:paraId="21B9B41B" w14:textId="375B0C87" w:rsidR="0016668D" w:rsidRDefault="0016668D" w:rsidP="00661954">
            <w:pPr>
              <w:spacing w:before="120"/>
              <w:rPr>
                <w:rFonts w:ascii="Arial" w:hAnsi="Arial" w:cs="Arial"/>
                <w:b/>
                <w:bCs/>
                <w:sz w:val="20"/>
              </w:rPr>
            </w:pPr>
            <w:r>
              <w:rPr>
                <w:rFonts w:ascii="Arial" w:hAnsi="Arial" w:cs="Arial"/>
                <w:b/>
                <w:bCs/>
                <w:sz w:val="20"/>
              </w:rPr>
              <w:t xml:space="preserve">Table </w:t>
            </w:r>
            <w:r w:rsidR="001D542E">
              <w:rPr>
                <w:rFonts w:ascii="Arial" w:hAnsi="Arial" w:cs="Arial"/>
                <w:b/>
                <w:bCs/>
                <w:sz w:val="20"/>
              </w:rPr>
              <w:t>6</w:t>
            </w:r>
            <w:r>
              <w:rPr>
                <w:rFonts w:ascii="Arial" w:hAnsi="Arial" w:cs="Arial"/>
                <w:b/>
                <w:bCs/>
                <w:sz w:val="20"/>
              </w:rPr>
              <w:t xml:space="preserve"> </w:t>
            </w:r>
            <w:r w:rsidR="00422880">
              <w:rPr>
                <w:rFonts w:ascii="Arial" w:hAnsi="Arial" w:cs="Arial"/>
                <w:b/>
                <w:bCs/>
                <w:sz w:val="20"/>
              </w:rPr>
              <w:t>–</w:t>
            </w:r>
            <w:r>
              <w:rPr>
                <w:rFonts w:ascii="Arial" w:hAnsi="Arial" w:cs="Arial"/>
                <w:b/>
                <w:bCs/>
                <w:sz w:val="20"/>
              </w:rPr>
              <w:t xml:space="preserve"> </w:t>
            </w:r>
            <w:r w:rsidR="001D542E">
              <w:rPr>
                <w:rFonts w:ascii="Arial" w:hAnsi="Arial" w:cs="Arial"/>
                <w:b/>
                <w:bCs/>
                <w:sz w:val="20"/>
              </w:rPr>
              <w:t>Melbourne</w:t>
            </w:r>
            <w:r w:rsidR="00422880">
              <w:rPr>
                <w:rFonts w:ascii="Arial" w:hAnsi="Arial" w:cs="Arial"/>
                <w:b/>
                <w:bCs/>
                <w:sz w:val="20"/>
              </w:rPr>
              <w:t xml:space="preserve"> </w:t>
            </w:r>
            <w:r w:rsidR="006730C6">
              <w:rPr>
                <w:rFonts w:ascii="Arial" w:hAnsi="Arial" w:cs="Arial"/>
                <w:b/>
                <w:bCs/>
                <w:sz w:val="20"/>
              </w:rPr>
              <w:t>– 8.9 Star – Heating and C</w:t>
            </w:r>
            <w:r w:rsidR="00885AC1">
              <w:rPr>
                <w:rFonts w:ascii="Arial" w:hAnsi="Arial" w:cs="Arial"/>
                <w:b/>
                <w:bCs/>
                <w:sz w:val="20"/>
              </w:rPr>
              <w:t>o</w:t>
            </w:r>
            <w:r w:rsidR="006730C6">
              <w:rPr>
                <w:rFonts w:ascii="Arial" w:hAnsi="Arial" w:cs="Arial"/>
                <w:b/>
                <w:bCs/>
                <w:sz w:val="20"/>
              </w:rPr>
              <w:t>oling</w:t>
            </w:r>
          </w:p>
          <w:tbl>
            <w:tblPr>
              <w:tblStyle w:val="TableGrid"/>
              <w:tblW w:w="0" w:type="auto"/>
              <w:tblLook w:val="04A0" w:firstRow="1" w:lastRow="0" w:firstColumn="1" w:lastColumn="0" w:noHBand="0" w:noVBand="1"/>
            </w:tblPr>
            <w:tblGrid>
              <w:gridCol w:w="2013"/>
              <w:gridCol w:w="1418"/>
              <w:gridCol w:w="1114"/>
              <w:gridCol w:w="1090"/>
              <w:gridCol w:w="3155"/>
            </w:tblGrid>
            <w:tr w:rsidR="00955BCD" w:rsidRPr="0093109C" w14:paraId="6DDF7D71" w14:textId="77777777" w:rsidTr="008A7739">
              <w:trPr>
                <w:trHeight w:val="20"/>
              </w:trPr>
              <w:tc>
                <w:tcPr>
                  <w:tcW w:w="0" w:type="auto"/>
                  <w:gridSpan w:val="5"/>
                  <w:tcBorders>
                    <w:bottom w:val="single" w:sz="4" w:space="0" w:color="auto"/>
                  </w:tcBorders>
                  <w:shd w:val="clear" w:color="auto" w:fill="92D050"/>
                  <w:vAlign w:val="center"/>
                </w:tcPr>
                <w:p w14:paraId="6D90FA4E" w14:textId="72634EBE" w:rsidR="00955BCD" w:rsidRPr="0093109C" w:rsidRDefault="00955BCD" w:rsidP="00A51ED1">
                  <w:pPr>
                    <w:jc w:val="center"/>
                    <w:rPr>
                      <w:rFonts w:ascii="Arial" w:eastAsia="Calibri" w:hAnsi="Arial" w:cs="Arial"/>
                      <w:sz w:val="20"/>
                      <w:lang w:eastAsia="en-US"/>
                    </w:rPr>
                  </w:pPr>
                  <w:r w:rsidRPr="0093109C">
                    <w:rPr>
                      <w:rFonts w:ascii="Arial" w:eastAsia="Calibri" w:hAnsi="Arial" w:cs="Arial"/>
                      <w:b/>
                      <w:bCs/>
                      <w:sz w:val="20"/>
                      <w:lang w:eastAsia="en-US"/>
                    </w:rPr>
                    <w:t>Cooling</w:t>
                  </w:r>
                </w:p>
              </w:tc>
            </w:tr>
            <w:tr w:rsidR="00955BCD" w:rsidRPr="0093109C" w14:paraId="7068265A" w14:textId="77777777" w:rsidTr="008A7739">
              <w:trPr>
                <w:trHeight w:val="20"/>
              </w:trPr>
              <w:tc>
                <w:tcPr>
                  <w:tcW w:w="2013" w:type="dxa"/>
                  <w:tcBorders>
                    <w:bottom w:val="single" w:sz="4" w:space="0" w:color="auto"/>
                  </w:tcBorders>
                  <w:shd w:val="clear" w:color="auto" w:fill="92D050"/>
                  <w:vAlign w:val="center"/>
                </w:tcPr>
                <w:p w14:paraId="15A2E25D" w14:textId="77777777" w:rsidR="00955BCD" w:rsidRPr="0093109C" w:rsidRDefault="00955BCD" w:rsidP="00A51ED1">
                  <w:pPr>
                    <w:jc w:val="center"/>
                    <w:rPr>
                      <w:rFonts w:ascii="Arial" w:eastAsia="Calibri" w:hAnsi="Arial" w:cs="Arial"/>
                      <w:b/>
                      <w:bCs/>
                      <w:sz w:val="20"/>
                      <w:lang w:eastAsia="en-US"/>
                    </w:rPr>
                  </w:pPr>
                </w:p>
              </w:tc>
              <w:tc>
                <w:tcPr>
                  <w:tcW w:w="1418" w:type="dxa"/>
                  <w:shd w:val="clear" w:color="auto" w:fill="92D050"/>
                  <w:vAlign w:val="center"/>
                </w:tcPr>
                <w:p w14:paraId="24D2D9E3" w14:textId="51E9A9E6" w:rsidR="00955BCD" w:rsidRPr="0093109C" w:rsidRDefault="00955BCD" w:rsidP="00A51ED1">
                  <w:pPr>
                    <w:jc w:val="center"/>
                    <w:rPr>
                      <w:rFonts w:ascii="Arial" w:hAnsi="Arial" w:cs="Arial"/>
                      <w:sz w:val="20"/>
                    </w:rPr>
                  </w:pPr>
                  <w:r w:rsidRPr="0093109C">
                    <w:rPr>
                      <w:rFonts w:ascii="Arial" w:hAnsi="Arial" w:cs="Arial"/>
                      <w:sz w:val="20"/>
                    </w:rPr>
                    <w:t>Low-rise (kWh/</w:t>
                  </w:r>
                  <w:r w:rsidR="0028076B" w:rsidRPr="0093109C">
                    <w:rPr>
                      <w:rFonts w:ascii="Arial" w:hAnsi="Arial" w:cs="Arial"/>
                      <w:sz w:val="20"/>
                    </w:rPr>
                    <w:t>yr.</w:t>
                  </w:r>
                  <w:r w:rsidRPr="0093109C">
                    <w:rPr>
                      <w:rFonts w:ascii="Arial" w:hAnsi="Arial" w:cs="Arial"/>
                      <w:sz w:val="20"/>
                    </w:rPr>
                    <w:t>)</w:t>
                  </w:r>
                </w:p>
              </w:tc>
              <w:tc>
                <w:tcPr>
                  <w:tcW w:w="1114" w:type="dxa"/>
                  <w:shd w:val="clear" w:color="auto" w:fill="92D050"/>
                  <w:vAlign w:val="center"/>
                </w:tcPr>
                <w:p w14:paraId="47FD939C" w14:textId="7E0CDFF8" w:rsidR="00955BCD" w:rsidRPr="0093109C" w:rsidRDefault="00955BCD" w:rsidP="00A51ED1">
                  <w:pPr>
                    <w:jc w:val="center"/>
                    <w:rPr>
                      <w:rFonts w:ascii="Arial" w:hAnsi="Arial" w:cs="Arial"/>
                      <w:sz w:val="20"/>
                    </w:rPr>
                  </w:pPr>
                  <w:r w:rsidRPr="0093109C">
                    <w:rPr>
                      <w:rFonts w:ascii="Arial" w:hAnsi="Arial" w:cs="Arial"/>
                      <w:sz w:val="20"/>
                    </w:rPr>
                    <w:t>Mid-rise (kWh/</w:t>
                  </w:r>
                  <w:r w:rsidR="0028076B" w:rsidRPr="0093109C">
                    <w:rPr>
                      <w:rFonts w:ascii="Arial" w:hAnsi="Arial" w:cs="Arial"/>
                      <w:sz w:val="20"/>
                    </w:rPr>
                    <w:t>yr.</w:t>
                  </w:r>
                  <w:r w:rsidRPr="0093109C">
                    <w:rPr>
                      <w:rFonts w:ascii="Arial" w:hAnsi="Arial" w:cs="Arial"/>
                      <w:sz w:val="20"/>
                    </w:rPr>
                    <w:t>)</w:t>
                  </w:r>
                </w:p>
              </w:tc>
              <w:tc>
                <w:tcPr>
                  <w:tcW w:w="1090" w:type="dxa"/>
                  <w:shd w:val="clear" w:color="auto" w:fill="92D050"/>
                  <w:vAlign w:val="center"/>
                </w:tcPr>
                <w:p w14:paraId="66149FB6" w14:textId="021FBC5B" w:rsidR="00955BCD" w:rsidRPr="0093109C" w:rsidRDefault="00955BCD" w:rsidP="00A51ED1">
                  <w:pPr>
                    <w:jc w:val="center"/>
                    <w:rPr>
                      <w:rFonts w:ascii="Arial" w:hAnsi="Arial" w:cs="Arial"/>
                      <w:sz w:val="20"/>
                    </w:rPr>
                  </w:pPr>
                  <w:r w:rsidRPr="0093109C">
                    <w:rPr>
                      <w:rFonts w:ascii="Arial" w:hAnsi="Arial" w:cs="Arial"/>
                      <w:sz w:val="20"/>
                    </w:rPr>
                    <w:t>High-rise (kWh/</w:t>
                  </w:r>
                  <w:r w:rsidR="0028076B" w:rsidRPr="0093109C">
                    <w:rPr>
                      <w:rFonts w:ascii="Arial" w:hAnsi="Arial" w:cs="Arial"/>
                      <w:sz w:val="20"/>
                    </w:rPr>
                    <w:t>yr.</w:t>
                  </w:r>
                  <w:r w:rsidRPr="0093109C">
                    <w:rPr>
                      <w:rFonts w:ascii="Arial" w:hAnsi="Arial" w:cs="Arial"/>
                      <w:sz w:val="20"/>
                    </w:rPr>
                    <w:t>)</w:t>
                  </w:r>
                </w:p>
              </w:tc>
              <w:tc>
                <w:tcPr>
                  <w:tcW w:w="0" w:type="auto"/>
                  <w:shd w:val="clear" w:color="auto" w:fill="92D050"/>
                  <w:vAlign w:val="center"/>
                </w:tcPr>
                <w:p w14:paraId="403FF35E" w14:textId="5F738B22" w:rsidR="00955BCD" w:rsidRPr="0093109C" w:rsidRDefault="00840227" w:rsidP="00A51ED1">
                  <w:pPr>
                    <w:jc w:val="center"/>
                    <w:rPr>
                      <w:rFonts w:ascii="Arial" w:eastAsia="Calibri" w:hAnsi="Arial" w:cs="Arial"/>
                      <w:sz w:val="20"/>
                      <w:lang w:eastAsia="en-US"/>
                    </w:rPr>
                  </w:pPr>
                  <w:r w:rsidRPr="00840227">
                    <w:rPr>
                      <w:rFonts w:ascii="Arial" w:eastAsia="Calibri" w:hAnsi="Arial" w:cs="Arial"/>
                      <w:sz w:val="20"/>
                      <w:lang w:eastAsia="en-US"/>
                    </w:rPr>
                    <w:t>Whole of Home rating (decentralised/centralised, low-rise, mid-rise, high-rise)</w:t>
                  </w:r>
                </w:p>
              </w:tc>
            </w:tr>
            <w:tr w:rsidR="00422880" w:rsidRPr="0093109C" w14:paraId="67ECF77E" w14:textId="77777777" w:rsidTr="008A7739">
              <w:trPr>
                <w:trHeight w:val="20"/>
              </w:trPr>
              <w:tc>
                <w:tcPr>
                  <w:tcW w:w="2013" w:type="dxa"/>
                  <w:shd w:val="clear" w:color="auto" w:fill="92D050"/>
                  <w:vAlign w:val="center"/>
                </w:tcPr>
                <w:p w14:paraId="31DC42AD" w14:textId="77777777" w:rsidR="00422880" w:rsidRPr="0065764C" w:rsidRDefault="00422880" w:rsidP="00A51ED1">
                  <w:pPr>
                    <w:jc w:val="center"/>
                    <w:rPr>
                      <w:rFonts w:ascii="Arial" w:eastAsia="Calibri" w:hAnsi="Arial" w:cs="Arial"/>
                      <w:sz w:val="20"/>
                      <w:lang w:eastAsia="en-US"/>
                    </w:rPr>
                  </w:pPr>
                  <w:r w:rsidRPr="0065764C">
                    <w:rPr>
                      <w:rFonts w:ascii="Arial" w:eastAsia="Calibri" w:hAnsi="Arial" w:cs="Arial"/>
                      <w:sz w:val="20"/>
                      <w:lang w:eastAsia="en-US"/>
                    </w:rPr>
                    <w:t>Air-cooled chiller</w:t>
                  </w:r>
                </w:p>
              </w:tc>
              <w:tc>
                <w:tcPr>
                  <w:tcW w:w="1418" w:type="dxa"/>
                  <w:vAlign w:val="center"/>
                </w:tcPr>
                <w:p w14:paraId="69F6AC9B" w14:textId="2365F8A7" w:rsidR="00422880" w:rsidRPr="0093109C" w:rsidRDefault="00396B09" w:rsidP="00A51ED1">
                  <w:pPr>
                    <w:jc w:val="center"/>
                    <w:rPr>
                      <w:rFonts w:ascii="Arial" w:eastAsia="Calibri" w:hAnsi="Arial" w:cs="Arial"/>
                      <w:sz w:val="20"/>
                      <w:lang w:eastAsia="en-US"/>
                    </w:rPr>
                  </w:pPr>
                  <w:r>
                    <w:rPr>
                      <w:rFonts w:ascii="Arial" w:eastAsia="Calibri" w:hAnsi="Arial" w:cs="Arial"/>
                      <w:sz w:val="20"/>
                      <w:lang w:eastAsia="en-US"/>
                    </w:rPr>
                    <w:t>145</w:t>
                  </w:r>
                </w:p>
              </w:tc>
              <w:tc>
                <w:tcPr>
                  <w:tcW w:w="1114" w:type="dxa"/>
                  <w:vAlign w:val="center"/>
                </w:tcPr>
                <w:p w14:paraId="37489445" w14:textId="5C1A9B50" w:rsidR="00422880" w:rsidRPr="0093109C" w:rsidRDefault="00EB6F92" w:rsidP="00A51ED1">
                  <w:pPr>
                    <w:jc w:val="center"/>
                    <w:rPr>
                      <w:rFonts w:ascii="Arial" w:eastAsia="Calibri" w:hAnsi="Arial" w:cs="Arial"/>
                      <w:sz w:val="20"/>
                      <w:lang w:eastAsia="en-US"/>
                    </w:rPr>
                  </w:pPr>
                  <w:r>
                    <w:rPr>
                      <w:rFonts w:ascii="Arial" w:eastAsia="Calibri" w:hAnsi="Arial" w:cs="Arial"/>
                      <w:sz w:val="20"/>
                      <w:lang w:eastAsia="en-US"/>
                    </w:rPr>
                    <w:t>129</w:t>
                  </w:r>
                </w:p>
              </w:tc>
              <w:tc>
                <w:tcPr>
                  <w:tcW w:w="1090" w:type="dxa"/>
                  <w:vAlign w:val="center"/>
                </w:tcPr>
                <w:p w14:paraId="766CEC5C" w14:textId="04B43838" w:rsidR="00422880" w:rsidRPr="0093109C" w:rsidRDefault="00E3103E" w:rsidP="00A51ED1">
                  <w:pPr>
                    <w:jc w:val="center"/>
                    <w:rPr>
                      <w:rFonts w:ascii="Arial" w:eastAsia="Calibri" w:hAnsi="Arial" w:cs="Arial"/>
                      <w:sz w:val="20"/>
                      <w:lang w:eastAsia="en-US"/>
                    </w:rPr>
                  </w:pPr>
                  <w:r>
                    <w:rPr>
                      <w:rFonts w:ascii="Arial" w:eastAsia="Calibri" w:hAnsi="Arial" w:cs="Arial"/>
                      <w:sz w:val="20"/>
                      <w:lang w:eastAsia="en-US"/>
                    </w:rPr>
                    <w:t>127</w:t>
                  </w:r>
                </w:p>
              </w:tc>
              <w:tc>
                <w:tcPr>
                  <w:tcW w:w="0" w:type="auto"/>
                  <w:vAlign w:val="center"/>
                </w:tcPr>
                <w:p w14:paraId="4BB488B2" w14:textId="1CA266B2" w:rsidR="00422880" w:rsidRPr="0093109C" w:rsidRDefault="00A840B1" w:rsidP="00A51ED1">
                  <w:pPr>
                    <w:jc w:val="center"/>
                    <w:rPr>
                      <w:rFonts w:ascii="Arial" w:eastAsia="Calibri" w:hAnsi="Arial" w:cs="Arial"/>
                      <w:sz w:val="20"/>
                      <w:lang w:eastAsia="en-US"/>
                    </w:rPr>
                  </w:pPr>
                  <w:r>
                    <w:rPr>
                      <w:rFonts w:ascii="Arial" w:eastAsia="Calibri" w:hAnsi="Arial" w:cs="Arial"/>
                      <w:sz w:val="20"/>
                      <w:lang w:eastAsia="en-US"/>
                    </w:rPr>
                    <w:t>5</w:t>
                  </w:r>
                  <w:r w:rsidR="00B82B7D">
                    <w:rPr>
                      <w:rFonts w:ascii="Arial" w:eastAsia="Calibri" w:hAnsi="Arial" w:cs="Arial"/>
                      <w:sz w:val="20"/>
                      <w:lang w:eastAsia="en-US"/>
                    </w:rPr>
                    <w:t>4</w:t>
                  </w:r>
                  <w:r>
                    <w:rPr>
                      <w:rFonts w:ascii="Arial" w:eastAsia="Calibri" w:hAnsi="Arial" w:cs="Arial"/>
                      <w:sz w:val="20"/>
                      <w:lang w:eastAsia="en-US"/>
                    </w:rPr>
                    <w:t>/4</w:t>
                  </w:r>
                  <w:r w:rsidR="00316197">
                    <w:rPr>
                      <w:rFonts w:ascii="Arial" w:eastAsia="Calibri" w:hAnsi="Arial" w:cs="Arial"/>
                      <w:sz w:val="20"/>
                      <w:lang w:eastAsia="en-US"/>
                    </w:rPr>
                    <w:t>1</w:t>
                  </w:r>
                  <w:r>
                    <w:rPr>
                      <w:rFonts w:ascii="Arial" w:eastAsia="Calibri" w:hAnsi="Arial" w:cs="Arial"/>
                      <w:sz w:val="20"/>
                      <w:lang w:eastAsia="en-US"/>
                    </w:rPr>
                    <w:t>, 5</w:t>
                  </w:r>
                  <w:r w:rsidR="00B82B7D">
                    <w:rPr>
                      <w:rFonts w:ascii="Arial" w:eastAsia="Calibri" w:hAnsi="Arial" w:cs="Arial"/>
                      <w:sz w:val="20"/>
                      <w:lang w:eastAsia="en-US"/>
                    </w:rPr>
                    <w:t>4</w:t>
                  </w:r>
                  <w:r>
                    <w:rPr>
                      <w:rFonts w:ascii="Arial" w:eastAsia="Calibri" w:hAnsi="Arial" w:cs="Arial"/>
                      <w:sz w:val="20"/>
                      <w:lang w:eastAsia="en-US"/>
                    </w:rPr>
                    <w:t>/</w:t>
                  </w:r>
                  <w:r w:rsidR="00E57D29">
                    <w:rPr>
                      <w:rFonts w:ascii="Arial" w:eastAsia="Calibri" w:hAnsi="Arial" w:cs="Arial"/>
                      <w:sz w:val="20"/>
                      <w:lang w:eastAsia="en-US"/>
                    </w:rPr>
                    <w:t>4</w:t>
                  </w:r>
                  <w:r w:rsidR="00094AAC">
                    <w:rPr>
                      <w:rFonts w:ascii="Arial" w:eastAsia="Calibri" w:hAnsi="Arial" w:cs="Arial"/>
                      <w:sz w:val="20"/>
                      <w:lang w:eastAsia="en-US"/>
                    </w:rPr>
                    <w:t>2</w:t>
                  </w:r>
                  <w:r>
                    <w:rPr>
                      <w:rFonts w:ascii="Arial" w:eastAsia="Calibri" w:hAnsi="Arial" w:cs="Arial"/>
                      <w:sz w:val="20"/>
                      <w:lang w:eastAsia="en-US"/>
                    </w:rPr>
                    <w:t>, 5</w:t>
                  </w:r>
                  <w:r w:rsidR="00B97F12">
                    <w:rPr>
                      <w:rFonts w:ascii="Arial" w:eastAsia="Calibri" w:hAnsi="Arial" w:cs="Arial"/>
                      <w:sz w:val="20"/>
                      <w:lang w:eastAsia="en-US"/>
                    </w:rPr>
                    <w:t>4</w:t>
                  </w:r>
                  <w:r>
                    <w:rPr>
                      <w:rFonts w:ascii="Arial" w:eastAsia="Calibri" w:hAnsi="Arial" w:cs="Arial"/>
                      <w:sz w:val="20"/>
                      <w:lang w:eastAsia="en-US"/>
                    </w:rPr>
                    <w:t>/4</w:t>
                  </w:r>
                  <w:r w:rsidR="0063633E">
                    <w:rPr>
                      <w:rFonts w:ascii="Arial" w:eastAsia="Calibri" w:hAnsi="Arial" w:cs="Arial"/>
                      <w:sz w:val="20"/>
                      <w:lang w:eastAsia="en-US"/>
                    </w:rPr>
                    <w:t>2</w:t>
                  </w:r>
                </w:p>
              </w:tc>
            </w:tr>
            <w:tr w:rsidR="00422880" w:rsidRPr="0093109C" w14:paraId="3DF0ADAD" w14:textId="77777777" w:rsidTr="008A7739">
              <w:trPr>
                <w:trHeight w:val="20"/>
              </w:trPr>
              <w:tc>
                <w:tcPr>
                  <w:tcW w:w="2013" w:type="dxa"/>
                  <w:shd w:val="clear" w:color="auto" w:fill="92D050"/>
                  <w:vAlign w:val="center"/>
                </w:tcPr>
                <w:p w14:paraId="08DF8D05" w14:textId="1F564ADA" w:rsidR="00422880" w:rsidRPr="0065764C" w:rsidRDefault="00422880" w:rsidP="00A51ED1">
                  <w:pPr>
                    <w:jc w:val="center"/>
                    <w:rPr>
                      <w:rFonts w:ascii="Arial" w:eastAsia="Calibri" w:hAnsi="Arial" w:cs="Arial"/>
                      <w:sz w:val="20"/>
                      <w:lang w:eastAsia="en-US"/>
                    </w:rPr>
                  </w:pPr>
                  <w:r w:rsidRPr="0065764C">
                    <w:rPr>
                      <w:rFonts w:ascii="Arial" w:hAnsi="Arial" w:cs="Arial"/>
                      <w:sz w:val="20"/>
                    </w:rPr>
                    <w:t xml:space="preserve">Air-cooled </w:t>
                  </w:r>
                  <w:r w:rsidR="008A7739">
                    <w:rPr>
                      <w:rFonts w:ascii="Arial" w:hAnsi="Arial" w:cs="Arial"/>
                      <w:sz w:val="20"/>
                    </w:rPr>
                    <w:t>PAC</w:t>
                  </w:r>
                </w:p>
              </w:tc>
              <w:tc>
                <w:tcPr>
                  <w:tcW w:w="1418" w:type="dxa"/>
                  <w:vAlign w:val="center"/>
                </w:tcPr>
                <w:p w14:paraId="0331B00B" w14:textId="3E1AC56A" w:rsidR="00422880" w:rsidRPr="0093109C" w:rsidRDefault="007F374B" w:rsidP="00A51ED1">
                  <w:pPr>
                    <w:jc w:val="center"/>
                    <w:rPr>
                      <w:rFonts w:ascii="Arial" w:eastAsia="Calibri" w:hAnsi="Arial" w:cs="Arial"/>
                      <w:sz w:val="20"/>
                      <w:lang w:eastAsia="en-US"/>
                    </w:rPr>
                  </w:pPr>
                  <w:r>
                    <w:rPr>
                      <w:rFonts w:ascii="Arial" w:eastAsia="Calibri" w:hAnsi="Arial" w:cs="Arial"/>
                      <w:sz w:val="20"/>
                      <w:lang w:eastAsia="en-US"/>
                    </w:rPr>
                    <w:t>172</w:t>
                  </w:r>
                </w:p>
              </w:tc>
              <w:tc>
                <w:tcPr>
                  <w:tcW w:w="1114" w:type="dxa"/>
                  <w:vAlign w:val="center"/>
                </w:tcPr>
                <w:p w14:paraId="243B4474" w14:textId="3866F256" w:rsidR="00422880" w:rsidRPr="0093109C" w:rsidRDefault="00CF46B6" w:rsidP="00A51ED1">
                  <w:pPr>
                    <w:jc w:val="center"/>
                    <w:rPr>
                      <w:rFonts w:ascii="Arial" w:eastAsia="Calibri" w:hAnsi="Arial" w:cs="Arial"/>
                      <w:sz w:val="20"/>
                      <w:lang w:eastAsia="en-US"/>
                    </w:rPr>
                  </w:pPr>
                  <w:r>
                    <w:rPr>
                      <w:rFonts w:ascii="Arial" w:eastAsia="Calibri" w:hAnsi="Arial" w:cs="Arial"/>
                      <w:sz w:val="20"/>
                      <w:lang w:eastAsia="en-US"/>
                    </w:rPr>
                    <w:t>17</w:t>
                  </w:r>
                  <w:r w:rsidR="007F374B">
                    <w:rPr>
                      <w:rFonts w:ascii="Arial" w:eastAsia="Calibri" w:hAnsi="Arial" w:cs="Arial"/>
                      <w:sz w:val="20"/>
                      <w:lang w:eastAsia="en-US"/>
                    </w:rPr>
                    <w:t>2</w:t>
                  </w:r>
                </w:p>
              </w:tc>
              <w:tc>
                <w:tcPr>
                  <w:tcW w:w="1090" w:type="dxa"/>
                  <w:vAlign w:val="center"/>
                </w:tcPr>
                <w:p w14:paraId="10BDE14D" w14:textId="09A01978" w:rsidR="00422880" w:rsidRPr="0093109C" w:rsidRDefault="00B013DC" w:rsidP="00A51ED1">
                  <w:pPr>
                    <w:jc w:val="center"/>
                    <w:rPr>
                      <w:rFonts w:ascii="Arial" w:eastAsia="Calibri" w:hAnsi="Arial" w:cs="Arial"/>
                      <w:sz w:val="20"/>
                      <w:lang w:eastAsia="en-US"/>
                    </w:rPr>
                  </w:pPr>
                  <w:r>
                    <w:rPr>
                      <w:rFonts w:ascii="Arial" w:eastAsia="Calibri" w:hAnsi="Arial" w:cs="Arial"/>
                      <w:sz w:val="20"/>
                      <w:lang w:eastAsia="en-US"/>
                    </w:rPr>
                    <w:t>172</w:t>
                  </w:r>
                </w:p>
              </w:tc>
              <w:tc>
                <w:tcPr>
                  <w:tcW w:w="0" w:type="auto"/>
                  <w:vAlign w:val="center"/>
                </w:tcPr>
                <w:p w14:paraId="5F78F234" w14:textId="0E8212F4" w:rsidR="00422880" w:rsidRPr="0093109C" w:rsidRDefault="00D815FE" w:rsidP="00A51ED1">
                  <w:pPr>
                    <w:jc w:val="center"/>
                    <w:rPr>
                      <w:rFonts w:ascii="Arial" w:eastAsia="Calibri" w:hAnsi="Arial" w:cs="Arial"/>
                      <w:sz w:val="20"/>
                      <w:lang w:eastAsia="en-US"/>
                    </w:rPr>
                  </w:pPr>
                  <w:r>
                    <w:rPr>
                      <w:rFonts w:ascii="Arial" w:eastAsia="Calibri" w:hAnsi="Arial" w:cs="Arial"/>
                      <w:sz w:val="20"/>
                      <w:lang w:eastAsia="en-US"/>
                    </w:rPr>
                    <w:t>5</w:t>
                  </w:r>
                  <w:r w:rsidR="00F7461F">
                    <w:rPr>
                      <w:rFonts w:ascii="Arial" w:eastAsia="Calibri" w:hAnsi="Arial" w:cs="Arial"/>
                      <w:sz w:val="20"/>
                      <w:lang w:eastAsia="en-US"/>
                    </w:rPr>
                    <w:t>4</w:t>
                  </w:r>
                  <w:r>
                    <w:rPr>
                      <w:rFonts w:ascii="Arial" w:eastAsia="Calibri" w:hAnsi="Arial" w:cs="Arial"/>
                      <w:sz w:val="20"/>
                      <w:lang w:eastAsia="en-US"/>
                    </w:rPr>
                    <w:t>/4</w:t>
                  </w:r>
                  <w:r w:rsidR="00F7461F">
                    <w:rPr>
                      <w:rFonts w:ascii="Arial" w:eastAsia="Calibri" w:hAnsi="Arial" w:cs="Arial"/>
                      <w:sz w:val="20"/>
                      <w:lang w:eastAsia="en-US"/>
                    </w:rPr>
                    <w:t>0</w:t>
                  </w:r>
                  <w:r w:rsidR="008B29AC">
                    <w:rPr>
                      <w:rFonts w:ascii="Arial" w:eastAsia="Calibri" w:hAnsi="Arial" w:cs="Arial"/>
                      <w:sz w:val="20"/>
                      <w:lang w:eastAsia="en-US"/>
                    </w:rPr>
                    <w:t xml:space="preserve">, </w:t>
                  </w:r>
                  <w:r w:rsidR="002928EB">
                    <w:rPr>
                      <w:rFonts w:ascii="Arial" w:eastAsia="Calibri" w:hAnsi="Arial" w:cs="Arial"/>
                      <w:sz w:val="20"/>
                      <w:lang w:eastAsia="en-US"/>
                    </w:rPr>
                    <w:t>54/40</w:t>
                  </w:r>
                  <w:r w:rsidR="008B29AC">
                    <w:rPr>
                      <w:rFonts w:ascii="Arial" w:eastAsia="Calibri" w:hAnsi="Arial" w:cs="Arial"/>
                      <w:sz w:val="20"/>
                      <w:lang w:eastAsia="en-US"/>
                    </w:rPr>
                    <w:t xml:space="preserve">, </w:t>
                  </w:r>
                  <w:r w:rsidR="002928EB">
                    <w:rPr>
                      <w:rFonts w:ascii="Arial" w:eastAsia="Calibri" w:hAnsi="Arial" w:cs="Arial"/>
                      <w:sz w:val="20"/>
                      <w:lang w:eastAsia="en-US"/>
                    </w:rPr>
                    <w:t>54/40</w:t>
                  </w:r>
                </w:p>
              </w:tc>
            </w:tr>
            <w:tr w:rsidR="00422880" w:rsidRPr="0093109C" w14:paraId="6719937A" w14:textId="77777777" w:rsidTr="008A7739">
              <w:trPr>
                <w:trHeight w:val="20"/>
              </w:trPr>
              <w:tc>
                <w:tcPr>
                  <w:tcW w:w="2013" w:type="dxa"/>
                  <w:shd w:val="clear" w:color="auto" w:fill="92D050"/>
                  <w:vAlign w:val="center"/>
                </w:tcPr>
                <w:p w14:paraId="41171142" w14:textId="77777777" w:rsidR="00422880" w:rsidRPr="0065764C" w:rsidRDefault="00422880" w:rsidP="00A51ED1">
                  <w:pPr>
                    <w:jc w:val="center"/>
                    <w:rPr>
                      <w:rFonts w:ascii="Arial" w:eastAsia="Calibri" w:hAnsi="Arial" w:cs="Arial"/>
                      <w:sz w:val="20"/>
                      <w:lang w:eastAsia="en-US"/>
                    </w:rPr>
                  </w:pPr>
                  <w:r w:rsidRPr="0065764C">
                    <w:rPr>
                      <w:rFonts w:ascii="Arial" w:eastAsia="Calibri" w:hAnsi="Arial" w:cs="Arial"/>
                      <w:sz w:val="20"/>
                      <w:lang w:eastAsia="en-US"/>
                    </w:rPr>
                    <w:t>Water-cooled chiller</w:t>
                  </w:r>
                </w:p>
              </w:tc>
              <w:tc>
                <w:tcPr>
                  <w:tcW w:w="1418" w:type="dxa"/>
                  <w:vAlign w:val="center"/>
                </w:tcPr>
                <w:p w14:paraId="2CFDDC6E" w14:textId="6CB78DB7" w:rsidR="00422880" w:rsidRPr="0093109C" w:rsidRDefault="007C1AD6" w:rsidP="00A51ED1">
                  <w:pPr>
                    <w:jc w:val="center"/>
                    <w:rPr>
                      <w:rFonts w:ascii="Arial" w:eastAsia="Calibri" w:hAnsi="Arial" w:cs="Arial"/>
                      <w:sz w:val="20"/>
                      <w:lang w:eastAsia="en-US"/>
                    </w:rPr>
                  </w:pPr>
                  <w:r>
                    <w:rPr>
                      <w:rFonts w:ascii="Arial" w:eastAsia="Calibri" w:hAnsi="Arial" w:cs="Arial"/>
                      <w:sz w:val="20"/>
                      <w:lang w:eastAsia="en-US"/>
                    </w:rPr>
                    <w:t>106</w:t>
                  </w:r>
                </w:p>
              </w:tc>
              <w:tc>
                <w:tcPr>
                  <w:tcW w:w="1114" w:type="dxa"/>
                  <w:vAlign w:val="center"/>
                </w:tcPr>
                <w:p w14:paraId="21FE3E6E" w14:textId="475FAC8C" w:rsidR="00422880" w:rsidRPr="0093109C" w:rsidRDefault="0005315E" w:rsidP="00A51ED1">
                  <w:pPr>
                    <w:jc w:val="center"/>
                    <w:rPr>
                      <w:rFonts w:ascii="Arial" w:eastAsia="Calibri" w:hAnsi="Arial" w:cs="Arial"/>
                      <w:sz w:val="20"/>
                      <w:lang w:eastAsia="en-US"/>
                    </w:rPr>
                  </w:pPr>
                  <w:r>
                    <w:rPr>
                      <w:rFonts w:ascii="Arial" w:eastAsia="Calibri" w:hAnsi="Arial" w:cs="Arial"/>
                      <w:sz w:val="20"/>
                      <w:lang w:eastAsia="en-US"/>
                    </w:rPr>
                    <w:t>89</w:t>
                  </w:r>
                </w:p>
              </w:tc>
              <w:tc>
                <w:tcPr>
                  <w:tcW w:w="1090" w:type="dxa"/>
                  <w:vAlign w:val="center"/>
                </w:tcPr>
                <w:p w14:paraId="31ADCCF7" w14:textId="7F0D2E7A" w:rsidR="00422880" w:rsidRPr="0093109C" w:rsidRDefault="004D5586" w:rsidP="00A51ED1">
                  <w:pPr>
                    <w:jc w:val="center"/>
                    <w:rPr>
                      <w:rFonts w:ascii="Arial" w:eastAsia="Calibri" w:hAnsi="Arial" w:cs="Arial"/>
                      <w:sz w:val="20"/>
                      <w:lang w:eastAsia="en-US"/>
                    </w:rPr>
                  </w:pPr>
                  <w:r>
                    <w:rPr>
                      <w:rFonts w:ascii="Arial" w:eastAsia="Calibri" w:hAnsi="Arial" w:cs="Arial"/>
                      <w:sz w:val="20"/>
                      <w:lang w:eastAsia="en-US"/>
                    </w:rPr>
                    <w:t>88</w:t>
                  </w:r>
                </w:p>
              </w:tc>
              <w:tc>
                <w:tcPr>
                  <w:tcW w:w="0" w:type="auto"/>
                  <w:vAlign w:val="center"/>
                </w:tcPr>
                <w:p w14:paraId="739CF2C0" w14:textId="1A22B68D" w:rsidR="00422880" w:rsidRPr="0093109C" w:rsidRDefault="00C27D75" w:rsidP="00A51ED1">
                  <w:pPr>
                    <w:jc w:val="center"/>
                    <w:rPr>
                      <w:rFonts w:ascii="Arial" w:eastAsia="Calibri" w:hAnsi="Arial" w:cs="Arial"/>
                      <w:sz w:val="20"/>
                      <w:lang w:eastAsia="en-US"/>
                    </w:rPr>
                  </w:pPr>
                  <w:r>
                    <w:rPr>
                      <w:rFonts w:ascii="Arial" w:eastAsia="Calibri" w:hAnsi="Arial" w:cs="Arial"/>
                      <w:sz w:val="20"/>
                      <w:lang w:eastAsia="en-US"/>
                    </w:rPr>
                    <w:t>5</w:t>
                  </w:r>
                  <w:r w:rsidR="005E26CE">
                    <w:rPr>
                      <w:rFonts w:ascii="Arial" w:eastAsia="Calibri" w:hAnsi="Arial" w:cs="Arial"/>
                      <w:sz w:val="20"/>
                      <w:lang w:eastAsia="en-US"/>
                    </w:rPr>
                    <w:t>4</w:t>
                  </w:r>
                  <w:r w:rsidR="00E64A16">
                    <w:rPr>
                      <w:rFonts w:ascii="Arial" w:eastAsia="Calibri" w:hAnsi="Arial" w:cs="Arial"/>
                      <w:sz w:val="20"/>
                      <w:lang w:eastAsia="en-US"/>
                    </w:rPr>
                    <w:t>/</w:t>
                  </w:r>
                  <w:r w:rsidR="005E26CE">
                    <w:rPr>
                      <w:rFonts w:ascii="Arial" w:eastAsia="Calibri" w:hAnsi="Arial" w:cs="Arial"/>
                      <w:sz w:val="20"/>
                      <w:lang w:eastAsia="en-US"/>
                    </w:rPr>
                    <w:t>42</w:t>
                  </w:r>
                  <w:r w:rsidR="008B29AC">
                    <w:rPr>
                      <w:rFonts w:ascii="Arial" w:eastAsia="Calibri" w:hAnsi="Arial" w:cs="Arial"/>
                      <w:sz w:val="20"/>
                      <w:lang w:eastAsia="en-US"/>
                    </w:rPr>
                    <w:t xml:space="preserve">, </w:t>
                  </w:r>
                  <w:r>
                    <w:rPr>
                      <w:rFonts w:ascii="Arial" w:eastAsia="Calibri" w:hAnsi="Arial" w:cs="Arial"/>
                      <w:sz w:val="20"/>
                      <w:lang w:eastAsia="en-US"/>
                    </w:rPr>
                    <w:t>5</w:t>
                  </w:r>
                  <w:r w:rsidR="005244F0">
                    <w:rPr>
                      <w:rFonts w:ascii="Arial" w:eastAsia="Calibri" w:hAnsi="Arial" w:cs="Arial"/>
                      <w:sz w:val="20"/>
                      <w:lang w:eastAsia="en-US"/>
                    </w:rPr>
                    <w:t>4</w:t>
                  </w:r>
                  <w:r w:rsidR="008B29AC">
                    <w:rPr>
                      <w:rFonts w:ascii="Arial" w:eastAsia="Calibri" w:hAnsi="Arial" w:cs="Arial"/>
                      <w:sz w:val="20"/>
                      <w:lang w:eastAsia="en-US"/>
                    </w:rPr>
                    <w:t>/</w:t>
                  </w:r>
                  <w:r w:rsidR="005244F0">
                    <w:rPr>
                      <w:rFonts w:ascii="Arial" w:eastAsia="Calibri" w:hAnsi="Arial" w:cs="Arial"/>
                      <w:sz w:val="20"/>
                      <w:lang w:eastAsia="en-US"/>
                    </w:rPr>
                    <w:t>43</w:t>
                  </w:r>
                  <w:r w:rsidR="008B29AC">
                    <w:rPr>
                      <w:rFonts w:ascii="Arial" w:eastAsia="Calibri" w:hAnsi="Arial" w:cs="Arial"/>
                      <w:sz w:val="20"/>
                      <w:lang w:eastAsia="en-US"/>
                    </w:rPr>
                    <w:t xml:space="preserve">, </w:t>
                  </w:r>
                  <w:r>
                    <w:rPr>
                      <w:rFonts w:ascii="Arial" w:eastAsia="Calibri" w:hAnsi="Arial" w:cs="Arial"/>
                      <w:sz w:val="20"/>
                      <w:lang w:eastAsia="en-US"/>
                    </w:rPr>
                    <w:t>5</w:t>
                  </w:r>
                  <w:r w:rsidR="009C31BF">
                    <w:rPr>
                      <w:rFonts w:ascii="Arial" w:eastAsia="Calibri" w:hAnsi="Arial" w:cs="Arial"/>
                      <w:sz w:val="20"/>
                      <w:lang w:eastAsia="en-US"/>
                    </w:rPr>
                    <w:t>4</w:t>
                  </w:r>
                  <w:r w:rsidR="008B29AC">
                    <w:rPr>
                      <w:rFonts w:ascii="Arial" w:eastAsia="Calibri" w:hAnsi="Arial" w:cs="Arial"/>
                      <w:sz w:val="20"/>
                      <w:lang w:eastAsia="en-US"/>
                    </w:rPr>
                    <w:t>/4</w:t>
                  </w:r>
                  <w:r w:rsidR="009C31BF">
                    <w:rPr>
                      <w:rFonts w:ascii="Arial" w:eastAsia="Calibri" w:hAnsi="Arial" w:cs="Arial"/>
                      <w:sz w:val="20"/>
                      <w:lang w:eastAsia="en-US"/>
                    </w:rPr>
                    <w:t>3</w:t>
                  </w:r>
                </w:p>
              </w:tc>
            </w:tr>
            <w:tr w:rsidR="00955BCD" w:rsidRPr="0093109C" w14:paraId="4ED713F9" w14:textId="77777777" w:rsidTr="008A7739">
              <w:trPr>
                <w:trHeight w:val="20"/>
              </w:trPr>
              <w:tc>
                <w:tcPr>
                  <w:tcW w:w="0" w:type="auto"/>
                  <w:gridSpan w:val="5"/>
                  <w:tcBorders>
                    <w:bottom w:val="single" w:sz="4" w:space="0" w:color="auto"/>
                  </w:tcBorders>
                  <w:shd w:val="clear" w:color="auto" w:fill="92D050"/>
                  <w:vAlign w:val="center"/>
                </w:tcPr>
                <w:p w14:paraId="77C15497" w14:textId="139CEB3C" w:rsidR="00955BCD" w:rsidRPr="008A7739" w:rsidRDefault="00955BCD" w:rsidP="008A7739">
                  <w:pPr>
                    <w:jc w:val="center"/>
                    <w:rPr>
                      <w:rFonts w:ascii="Arial" w:eastAsia="Calibri" w:hAnsi="Arial" w:cs="Arial"/>
                      <w:b/>
                      <w:sz w:val="20"/>
                      <w:lang w:eastAsia="en-US"/>
                    </w:rPr>
                  </w:pPr>
                  <w:r w:rsidRPr="0093109C">
                    <w:rPr>
                      <w:rFonts w:ascii="Arial" w:eastAsia="Calibri" w:hAnsi="Arial" w:cs="Arial"/>
                      <w:b/>
                      <w:bCs/>
                      <w:sz w:val="20"/>
                      <w:lang w:eastAsia="en-US"/>
                    </w:rPr>
                    <w:t>Heating</w:t>
                  </w:r>
                </w:p>
              </w:tc>
            </w:tr>
            <w:tr w:rsidR="00490D23" w:rsidRPr="0093109C" w14:paraId="0BA7F667" w14:textId="77777777" w:rsidTr="008A7739">
              <w:trPr>
                <w:trHeight w:val="20"/>
              </w:trPr>
              <w:tc>
                <w:tcPr>
                  <w:tcW w:w="2013" w:type="dxa"/>
                  <w:shd w:val="clear" w:color="auto" w:fill="92D050"/>
                  <w:vAlign w:val="center"/>
                </w:tcPr>
                <w:p w14:paraId="2C261FAF" w14:textId="2D16C37F" w:rsidR="00490D23" w:rsidRPr="0093109C" w:rsidRDefault="00490D23" w:rsidP="00A51ED1">
                  <w:pPr>
                    <w:jc w:val="center"/>
                    <w:rPr>
                      <w:rFonts w:ascii="Arial" w:eastAsia="Calibri" w:hAnsi="Arial" w:cs="Arial"/>
                      <w:sz w:val="20"/>
                      <w:lang w:eastAsia="en-US"/>
                    </w:rPr>
                  </w:pPr>
                  <w:r w:rsidRPr="0093109C">
                    <w:rPr>
                      <w:rFonts w:ascii="Arial" w:hAnsi="Arial" w:cs="Arial"/>
                      <w:sz w:val="20"/>
                    </w:rPr>
                    <w:t xml:space="preserve">Air-cooled </w:t>
                  </w:r>
                  <w:r w:rsidR="008A7739">
                    <w:rPr>
                      <w:rFonts w:ascii="Arial" w:hAnsi="Arial" w:cs="Arial"/>
                      <w:sz w:val="20"/>
                    </w:rPr>
                    <w:t>PAC</w:t>
                  </w:r>
                </w:p>
              </w:tc>
              <w:tc>
                <w:tcPr>
                  <w:tcW w:w="1418" w:type="dxa"/>
                  <w:vAlign w:val="center"/>
                </w:tcPr>
                <w:p w14:paraId="4D9A4973" w14:textId="49739B57" w:rsidR="00490D23" w:rsidRPr="0093109C" w:rsidRDefault="00B82B7D" w:rsidP="00A51ED1">
                  <w:pPr>
                    <w:jc w:val="center"/>
                    <w:rPr>
                      <w:rFonts w:ascii="Arial" w:eastAsia="Calibri" w:hAnsi="Arial" w:cs="Arial"/>
                      <w:sz w:val="20"/>
                      <w:lang w:eastAsia="en-US"/>
                    </w:rPr>
                  </w:pPr>
                  <w:r>
                    <w:rPr>
                      <w:rFonts w:ascii="Arial" w:eastAsia="Calibri" w:hAnsi="Arial" w:cs="Arial"/>
                      <w:sz w:val="20"/>
                      <w:lang w:eastAsia="en-US"/>
                    </w:rPr>
                    <w:t>249</w:t>
                  </w:r>
                </w:p>
              </w:tc>
              <w:tc>
                <w:tcPr>
                  <w:tcW w:w="1114" w:type="dxa"/>
                  <w:vAlign w:val="center"/>
                </w:tcPr>
                <w:p w14:paraId="3300A88E" w14:textId="77B05368" w:rsidR="00490D23" w:rsidRPr="0093109C" w:rsidRDefault="00622DEF" w:rsidP="00A51ED1">
                  <w:pPr>
                    <w:jc w:val="center"/>
                    <w:rPr>
                      <w:rFonts w:ascii="Arial" w:eastAsia="Calibri" w:hAnsi="Arial" w:cs="Arial"/>
                      <w:sz w:val="20"/>
                      <w:lang w:eastAsia="en-US"/>
                    </w:rPr>
                  </w:pPr>
                  <w:r>
                    <w:rPr>
                      <w:rFonts w:ascii="Arial" w:eastAsia="Calibri" w:hAnsi="Arial" w:cs="Arial"/>
                      <w:sz w:val="20"/>
                      <w:lang w:eastAsia="en-US"/>
                    </w:rPr>
                    <w:t>249</w:t>
                  </w:r>
                </w:p>
              </w:tc>
              <w:tc>
                <w:tcPr>
                  <w:tcW w:w="1090" w:type="dxa"/>
                  <w:vAlign w:val="center"/>
                </w:tcPr>
                <w:p w14:paraId="3B4F1904" w14:textId="64F949AA" w:rsidR="00490D23" w:rsidRPr="0093109C" w:rsidRDefault="00622DEF" w:rsidP="00A51ED1">
                  <w:pPr>
                    <w:jc w:val="center"/>
                    <w:rPr>
                      <w:rFonts w:ascii="Arial" w:eastAsia="Calibri" w:hAnsi="Arial" w:cs="Arial"/>
                      <w:sz w:val="20"/>
                      <w:lang w:eastAsia="en-US"/>
                    </w:rPr>
                  </w:pPr>
                  <w:r>
                    <w:rPr>
                      <w:rFonts w:ascii="Arial" w:eastAsia="Calibri" w:hAnsi="Arial" w:cs="Arial"/>
                      <w:sz w:val="20"/>
                      <w:lang w:eastAsia="en-US"/>
                    </w:rPr>
                    <w:t>249</w:t>
                  </w:r>
                </w:p>
              </w:tc>
              <w:tc>
                <w:tcPr>
                  <w:tcW w:w="0" w:type="auto"/>
                  <w:vAlign w:val="center"/>
                </w:tcPr>
                <w:p w14:paraId="647F8897" w14:textId="4858E863" w:rsidR="00490D23" w:rsidRPr="0093109C" w:rsidRDefault="002928EB" w:rsidP="00A51ED1">
                  <w:pPr>
                    <w:jc w:val="center"/>
                    <w:rPr>
                      <w:rFonts w:ascii="Arial" w:eastAsia="Calibri" w:hAnsi="Arial" w:cs="Arial"/>
                      <w:sz w:val="20"/>
                      <w:lang w:eastAsia="en-US"/>
                    </w:rPr>
                  </w:pPr>
                  <w:r>
                    <w:rPr>
                      <w:rFonts w:ascii="Arial" w:eastAsia="Calibri" w:hAnsi="Arial" w:cs="Arial"/>
                      <w:sz w:val="20"/>
                      <w:lang w:eastAsia="en-US"/>
                    </w:rPr>
                    <w:t>54/40</w:t>
                  </w:r>
                  <w:r w:rsidR="00844C63">
                    <w:rPr>
                      <w:rFonts w:ascii="Arial" w:eastAsia="Calibri" w:hAnsi="Arial" w:cs="Arial"/>
                      <w:sz w:val="20"/>
                      <w:lang w:eastAsia="en-US"/>
                    </w:rPr>
                    <w:t xml:space="preserve">, </w:t>
                  </w:r>
                  <w:r>
                    <w:rPr>
                      <w:rFonts w:ascii="Arial" w:eastAsia="Calibri" w:hAnsi="Arial" w:cs="Arial"/>
                      <w:sz w:val="20"/>
                      <w:lang w:eastAsia="en-US"/>
                    </w:rPr>
                    <w:t>54/40</w:t>
                  </w:r>
                  <w:r w:rsidR="005E7BD5">
                    <w:rPr>
                      <w:rFonts w:ascii="Arial" w:eastAsia="Calibri" w:hAnsi="Arial" w:cs="Arial"/>
                      <w:sz w:val="20"/>
                      <w:lang w:eastAsia="en-US"/>
                    </w:rPr>
                    <w:t xml:space="preserve">, </w:t>
                  </w:r>
                  <w:r>
                    <w:rPr>
                      <w:rFonts w:ascii="Arial" w:eastAsia="Calibri" w:hAnsi="Arial" w:cs="Arial"/>
                      <w:sz w:val="20"/>
                      <w:lang w:eastAsia="en-US"/>
                    </w:rPr>
                    <w:t>54/40</w:t>
                  </w:r>
                </w:p>
              </w:tc>
            </w:tr>
            <w:tr w:rsidR="00B81C40" w:rsidRPr="0093109C" w14:paraId="1A867C31" w14:textId="77777777" w:rsidTr="008A7739">
              <w:trPr>
                <w:trHeight w:val="20"/>
              </w:trPr>
              <w:tc>
                <w:tcPr>
                  <w:tcW w:w="2013" w:type="dxa"/>
                  <w:shd w:val="clear" w:color="auto" w:fill="92D050"/>
                  <w:vAlign w:val="center"/>
                </w:tcPr>
                <w:p w14:paraId="15C55AC9" w14:textId="1C4A91EC" w:rsidR="00B81C40" w:rsidRPr="0093109C" w:rsidRDefault="00B81C40" w:rsidP="00A51ED1">
                  <w:pPr>
                    <w:jc w:val="center"/>
                    <w:rPr>
                      <w:rFonts w:ascii="Arial" w:eastAsia="Calibri" w:hAnsi="Arial" w:cs="Arial"/>
                      <w:sz w:val="20"/>
                      <w:lang w:eastAsia="en-US"/>
                    </w:rPr>
                  </w:pPr>
                  <w:r w:rsidRPr="0093109C">
                    <w:rPr>
                      <w:rFonts w:ascii="Arial" w:eastAsia="Calibri" w:hAnsi="Arial" w:cs="Arial"/>
                      <w:sz w:val="20"/>
                      <w:lang w:eastAsia="en-US"/>
                    </w:rPr>
                    <w:t>A</w:t>
                  </w:r>
                  <w:r w:rsidR="00726F96" w:rsidRPr="0093109C">
                    <w:rPr>
                      <w:rFonts w:ascii="Arial" w:eastAsia="Calibri" w:hAnsi="Arial" w:cs="Arial"/>
                      <w:sz w:val="20"/>
                      <w:lang w:eastAsia="en-US"/>
                    </w:rPr>
                    <w:t>tmospheric boiler</w:t>
                  </w:r>
                </w:p>
              </w:tc>
              <w:tc>
                <w:tcPr>
                  <w:tcW w:w="1418" w:type="dxa"/>
                  <w:vAlign w:val="center"/>
                </w:tcPr>
                <w:p w14:paraId="4F389B33" w14:textId="3C2128F5" w:rsidR="00B81C40" w:rsidRPr="0093109C" w:rsidRDefault="00D10497" w:rsidP="00A51ED1">
                  <w:pPr>
                    <w:jc w:val="center"/>
                    <w:rPr>
                      <w:rFonts w:ascii="Arial" w:eastAsia="Calibri" w:hAnsi="Arial" w:cs="Arial"/>
                      <w:sz w:val="20"/>
                      <w:lang w:eastAsia="en-US"/>
                    </w:rPr>
                  </w:pPr>
                  <w:r>
                    <w:rPr>
                      <w:rFonts w:ascii="Arial" w:eastAsia="Calibri" w:hAnsi="Arial" w:cs="Arial"/>
                      <w:sz w:val="20"/>
                      <w:lang w:eastAsia="en-US"/>
                    </w:rPr>
                    <w:t>87</w:t>
                  </w:r>
                  <w:r w:rsidR="00677872">
                    <w:rPr>
                      <w:rFonts w:ascii="Arial" w:eastAsia="Calibri" w:hAnsi="Arial" w:cs="Arial"/>
                      <w:sz w:val="20"/>
                      <w:lang w:eastAsia="en-US"/>
                    </w:rPr>
                    <w:t>1</w:t>
                  </w:r>
                </w:p>
              </w:tc>
              <w:tc>
                <w:tcPr>
                  <w:tcW w:w="1114" w:type="dxa"/>
                  <w:vAlign w:val="center"/>
                </w:tcPr>
                <w:p w14:paraId="49A6C69F" w14:textId="0BB46347" w:rsidR="00B81C40" w:rsidRPr="0093109C" w:rsidRDefault="00D10497" w:rsidP="00A51ED1">
                  <w:pPr>
                    <w:jc w:val="center"/>
                    <w:rPr>
                      <w:rFonts w:ascii="Arial" w:eastAsia="Calibri" w:hAnsi="Arial" w:cs="Arial"/>
                      <w:sz w:val="20"/>
                      <w:lang w:eastAsia="en-US"/>
                    </w:rPr>
                  </w:pPr>
                  <w:r>
                    <w:rPr>
                      <w:rFonts w:ascii="Arial" w:eastAsia="Calibri" w:hAnsi="Arial" w:cs="Arial"/>
                      <w:sz w:val="20"/>
                      <w:lang w:eastAsia="en-US"/>
                    </w:rPr>
                    <w:t>870</w:t>
                  </w:r>
                </w:p>
              </w:tc>
              <w:tc>
                <w:tcPr>
                  <w:tcW w:w="1090" w:type="dxa"/>
                  <w:vAlign w:val="center"/>
                </w:tcPr>
                <w:p w14:paraId="1E1EAC76" w14:textId="5D4A9102" w:rsidR="00B81C40" w:rsidRPr="0093109C" w:rsidRDefault="003917F0" w:rsidP="00A51ED1">
                  <w:pPr>
                    <w:jc w:val="center"/>
                    <w:rPr>
                      <w:rFonts w:ascii="Arial" w:eastAsia="Calibri" w:hAnsi="Arial" w:cs="Arial"/>
                      <w:sz w:val="20"/>
                      <w:lang w:eastAsia="en-US"/>
                    </w:rPr>
                  </w:pPr>
                  <w:r>
                    <w:rPr>
                      <w:rFonts w:ascii="Arial" w:eastAsia="Calibri" w:hAnsi="Arial" w:cs="Arial"/>
                      <w:sz w:val="20"/>
                      <w:lang w:eastAsia="en-US"/>
                    </w:rPr>
                    <w:t>870</w:t>
                  </w:r>
                </w:p>
              </w:tc>
              <w:tc>
                <w:tcPr>
                  <w:tcW w:w="0" w:type="auto"/>
                  <w:vAlign w:val="center"/>
                </w:tcPr>
                <w:p w14:paraId="19CAF786" w14:textId="55392884" w:rsidR="00B81C40" w:rsidRPr="0093109C" w:rsidRDefault="00D10497" w:rsidP="00A51ED1">
                  <w:pPr>
                    <w:jc w:val="center"/>
                    <w:rPr>
                      <w:rFonts w:ascii="Arial" w:eastAsia="Calibri" w:hAnsi="Arial" w:cs="Arial"/>
                      <w:sz w:val="20"/>
                      <w:lang w:eastAsia="en-US"/>
                    </w:rPr>
                  </w:pPr>
                  <w:r>
                    <w:rPr>
                      <w:rFonts w:ascii="Arial" w:eastAsia="Calibri" w:hAnsi="Arial" w:cs="Arial"/>
                      <w:sz w:val="20"/>
                      <w:lang w:eastAsia="en-US"/>
                    </w:rPr>
                    <w:t>54/45, 5</w:t>
                  </w:r>
                  <w:r w:rsidR="00B90BFF">
                    <w:rPr>
                      <w:rFonts w:ascii="Arial" w:eastAsia="Calibri" w:hAnsi="Arial" w:cs="Arial"/>
                      <w:sz w:val="20"/>
                      <w:lang w:eastAsia="en-US"/>
                    </w:rPr>
                    <w:t>4</w:t>
                  </w:r>
                  <w:r>
                    <w:rPr>
                      <w:rFonts w:ascii="Arial" w:eastAsia="Calibri" w:hAnsi="Arial" w:cs="Arial"/>
                      <w:sz w:val="20"/>
                      <w:lang w:eastAsia="en-US"/>
                    </w:rPr>
                    <w:t>/</w:t>
                  </w:r>
                  <w:r w:rsidR="00B90BFF">
                    <w:rPr>
                      <w:rFonts w:ascii="Arial" w:eastAsia="Calibri" w:hAnsi="Arial" w:cs="Arial"/>
                      <w:sz w:val="20"/>
                      <w:lang w:eastAsia="en-US"/>
                    </w:rPr>
                    <w:t>46</w:t>
                  </w:r>
                  <w:r>
                    <w:rPr>
                      <w:rFonts w:ascii="Arial" w:eastAsia="Calibri" w:hAnsi="Arial" w:cs="Arial"/>
                      <w:sz w:val="20"/>
                      <w:lang w:eastAsia="en-US"/>
                    </w:rPr>
                    <w:t xml:space="preserve">, </w:t>
                  </w:r>
                  <w:r w:rsidR="00CB14BE">
                    <w:rPr>
                      <w:rFonts w:ascii="Arial" w:eastAsia="Calibri" w:hAnsi="Arial" w:cs="Arial"/>
                      <w:sz w:val="20"/>
                      <w:lang w:eastAsia="en-US"/>
                    </w:rPr>
                    <w:t>54/46</w:t>
                  </w:r>
                </w:p>
              </w:tc>
            </w:tr>
          </w:tbl>
          <w:p w14:paraId="4F3B4FB0" w14:textId="0C4F7DD5" w:rsidR="00422880" w:rsidRDefault="003B2CF7" w:rsidP="00661954">
            <w:pPr>
              <w:spacing w:before="120"/>
              <w:rPr>
                <w:rFonts w:ascii="Arial" w:hAnsi="Arial" w:cs="Arial"/>
                <w:sz w:val="20"/>
              </w:rPr>
            </w:pPr>
            <w:r w:rsidRPr="003B2CF7">
              <w:rPr>
                <w:rFonts w:ascii="Arial" w:hAnsi="Arial" w:cs="Arial"/>
                <w:sz w:val="20"/>
              </w:rPr>
              <w:t>To dem</w:t>
            </w:r>
            <w:r>
              <w:rPr>
                <w:rFonts w:ascii="Arial" w:hAnsi="Arial" w:cs="Arial"/>
                <w:sz w:val="20"/>
              </w:rPr>
              <w:t xml:space="preserve">onstrate the </w:t>
            </w:r>
            <w:r w:rsidR="006863CB">
              <w:rPr>
                <w:rFonts w:ascii="Arial" w:hAnsi="Arial" w:cs="Arial"/>
                <w:sz w:val="20"/>
              </w:rPr>
              <w:t>response of the current method to design choices related to pipe</w:t>
            </w:r>
            <w:r w:rsidR="00F45E07">
              <w:rPr>
                <w:rFonts w:ascii="Arial" w:hAnsi="Arial" w:cs="Arial"/>
                <w:sz w:val="20"/>
              </w:rPr>
              <w:t xml:space="preserve">, </w:t>
            </w:r>
            <w:r w:rsidR="006863CB">
              <w:rPr>
                <w:rFonts w:ascii="Arial" w:hAnsi="Arial" w:cs="Arial"/>
                <w:sz w:val="20"/>
              </w:rPr>
              <w:t>duct</w:t>
            </w:r>
            <w:r w:rsidR="00F45E07">
              <w:rPr>
                <w:rFonts w:ascii="Arial" w:hAnsi="Arial" w:cs="Arial"/>
                <w:sz w:val="20"/>
              </w:rPr>
              <w:t xml:space="preserve"> and auxiliary </w:t>
            </w:r>
            <w:r w:rsidR="00F93994">
              <w:rPr>
                <w:rFonts w:ascii="Arial" w:hAnsi="Arial" w:cs="Arial"/>
                <w:sz w:val="20"/>
              </w:rPr>
              <w:t xml:space="preserve">components, </w:t>
            </w:r>
            <w:proofErr w:type="gramStart"/>
            <w:r w:rsidR="00F93994">
              <w:rPr>
                <w:rFonts w:ascii="Arial" w:hAnsi="Arial" w:cs="Arial"/>
                <w:sz w:val="20"/>
              </w:rPr>
              <w:t>a number of</w:t>
            </w:r>
            <w:proofErr w:type="gramEnd"/>
            <w:r w:rsidR="00F93994">
              <w:rPr>
                <w:rFonts w:ascii="Arial" w:hAnsi="Arial" w:cs="Arial"/>
                <w:sz w:val="20"/>
              </w:rPr>
              <w:t xml:space="preserve"> scenarios are presented below for an apartment building in Melbourne with a </w:t>
            </w:r>
            <w:r w:rsidR="003A03D8">
              <w:rPr>
                <w:rFonts w:ascii="Arial" w:hAnsi="Arial" w:cs="Arial"/>
                <w:sz w:val="20"/>
              </w:rPr>
              <w:t>centralised air</w:t>
            </w:r>
            <w:r w:rsidR="00793FC5">
              <w:rPr>
                <w:rFonts w:ascii="Arial" w:hAnsi="Arial" w:cs="Arial"/>
                <w:sz w:val="20"/>
              </w:rPr>
              <w:t>-</w:t>
            </w:r>
            <w:r w:rsidR="003A03D8">
              <w:rPr>
                <w:rFonts w:ascii="Arial" w:hAnsi="Arial" w:cs="Arial"/>
                <w:sz w:val="20"/>
              </w:rPr>
              <w:t xml:space="preserve">cooled PAC (COP 3.0 for heating and cooling). </w:t>
            </w:r>
          </w:p>
          <w:p w14:paraId="7E10128F" w14:textId="3AB57B32" w:rsidR="003A03D8" w:rsidRDefault="44BDD53F" w:rsidP="654861C9">
            <w:pPr>
              <w:spacing w:before="120"/>
              <w:rPr>
                <w:rFonts w:ascii="Arial" w:hAnsi="Arial" w:cs="Arial"/>
                <w:b/>
                <w:bCs/>
                <w:sz w:val="20"/>
              </w:rPr>
            </w:pPr>
            <w:r w:rsidRPr="654861C9">
              <w:rPr>
                <w:rFonts w:ascii="Arial" w:hAnsi="Arial" w:cs="Arial"/>
                <w:b/>
                <w:bCs/>
                <w:sz w:val="20"/>
              </w:rPr>
              <w:t>Table 7 – Melbourne – 8.9 Star – Scenarios</w:t>
            </w:r>
          </w:p>
          <w:tbl>
            <w:tblPr>
              <w:tblStyle w:val="TableGrid"/>
              <w:tblW w:w="0" w:type="auto"/>
              <w:tblLook w:val="04A0" w:firstRow="1" w:lastRow="0" w:firstColumn="1" w:lastColumn="0" w:noHBand="0" w:noVBand="1"/>
            </w:tblPr>
            <w:tblGrid>
              <w:gridCol w:w="1328"/>
              <w:gridCol w:w="1695"/>
              <w:gridCol w:w="1695"/>
              <w:gridCol w:w="1695"/>
              <w:gridCol w:w="2377"/>
            </w:tblGrid>
            <w:tr w:rsidR="003A03D8" w:rsidRPr="0093109C" w14:paraId="5AEA49CE" w14:textId="77777777" w:rsidTr="00661954">
              <w:trPr>
                <w:trHeight w:val="20"/>
              </w:trPr>
              <w:tc>
                <w:tcPr>
                  <w:tcW w:w="0" w:type="auto"/>
                  <w:gridSpan w:val="5"/>
                  <w:tcBorders>
                    <w:bottom w:val="single" w:sz="4" w:space="0" w:color="auto"/>
                  </w:tcBorders>
                  <w:shd w:val="clear" w:color="auto" w:fill="92D050"/>
                  <w:vAlign w:val="center"/>
                </w:tcPr>
                <w:p w14:paraId="49A5062A" w14:textId="77777777" w:rsidR="003A03D8" w:rsidRPr="0093109C" w:rsidRDefault="003A03D8" w:rsidP="003A03D8">
                  <w:pPr>
                    <w:jc w:val="center"/>
                    <w:rPr>
                      <w:rFonts w:ascii="Arial" w:eastAsia="Calibri" w:hAnsi="Arial" w:cs="Arial"/>
                      <w:sz w:val="20"/>
                      <w:lang w:eastAsia="en-US"/>
                    </w:rPr>
                  </w:pPr>
                  <w:r w:rsidRPr="0093109C">
                    <w:rPr>
                      <w:rFonts w:ascii="Arial" w:eastAsia="Calibri" w:hAnsi="Arial" w:cs="Arial"/>
                      <w:b/>
                      <w:bCs/>
                      <w:sz w:val="20"/>
                      <w:lang w:eastAsia="en-US"/>
                    </w:rPr>
                    <w:t>Cooling</w:t>
                  </w:r>
                </w:p>
              </w:tc>
            </w:tr>
            <w:tr w:rsidR="00445327" w:rsidRPr="0093109C" w14:paraId="6A296288" w14:textId="77777777" w:rsidTr="00511A9C">
              <w:trPr>
                <w:trHeight w:val="20"/>
              </w:trPr>
              <w:tc>
                <w:tcPr>
                  <w:tcW w:w="1328" w:type="dxa"/>
                  <w:tcBorders>
                    <w:bottom w:val="single" w:sz="4" w:space="0" w:color="auto"/>
                  </w:tcBorders>
                  <w:shd w:val="clear" w:color="auto" w:fill="92D050"/>
                  <w:vAlign w:val="center"/>
                </w:tcPr>
                <w:p w14:paraId="691E47CA" w14:textId="77777777" w:rsidR="003A03D8" w:rsidRPr="0093109C" w:rsidRDefault="003A03D8" w:rsidP="003A03D8">
                  <w:pPr>
                    <w:jc w:val="center"/>
                    <w:rPr>
                      <w:rFonts w:ascii="Arial" w:eastAsia="Calibri" w:hAnsi="Arial" w:cs="Arial"/>
                      <w:b/>
                      <w:bCs/>
                      <w:sz w:val="20"/>
                      <w:lang w:eastAsia="en-US"/>
                    </w:rPr>
                  </w:pPr>
                </w:p>
              </w:tc>
              <w:tc>
                <w:tcPr>
                  <w:tcW w:w="1695" w:type="dxa"/>
                  <w:shd w:val="clear" w:color="auto" w:fill="92D050"/>
                  <w:vAlign w:val="center"/>
                </w:tcPr>
                <w:p w14:paraId="49B4F60F" w14:textId="4BA58017" w:rsidR="003A03D8" w:rsidRPr="0093109C" w:rsidRDefault="003A03D8" w:rsidP="003A03D8">
                  <w:pPr>
                    <w:jc w:val="center"/>
                    <w:rPr>
                      <w:rFonts w:ascii="Arial" w:hAnsi="Arial" w:cs="Arial"/>
                      <w:sz w:val="20"/>
                    </w:rPr>
                  </w:pPr>
                  <w:r w:rsidRPr="0093109C">
                    <w:rPr>
                      <w:rFonts w:ascii="Arial" w:hAnsi="Arial" w:cs="Arial"/>
                      <w:sz w:val="20"/>
                    </w:rPr>
                    <w:t xml:space="preserve">Low-rise </w:t>
                  </w:r>
                  <w:r w:rsidR="00445327">
                    <w:rPr>
                      <w:rFonts w:ascii="Arial" w:hAnsi="Arial" w:cs="Arial"/>
                      <w:sz w:val="20"/>
                    </w:rPr>
                    <w:t xml:space="preserve">(cooling/heating) </w:t>
                  </w:r>
                  <w:r w:rsidRPr="0093109C">
                    <w:rPr>
                      <w:rFonts w:ascii="Arial" w:hAnsi="Arial" w:cs="Arial"/>
                      <w:sz w:val="20"/>
                    </w:rPr>
                    <w:t>(kWh/</w:t>
                  </w:r>
                  <w:r w:rsidR="0028076B" w:rsidRPr="0093109C">
                    <w:rPr>
                      <w:rFonts w:ascii="Arial" w:hAnsi="Arial" w:cs="Arial"/>
                      <w:sz w:val="20"/>
                    </w:rPr>
                    <w:t>yr.</w:t>
                  </w:r>
                  <w:r w:rsidRPr="0093109C">
                    <w:rPr>
                      <w:rFonts w:ascii="Arial" w:hAnsi="Arial" w:cs="Arial"/>
                      <w:sz w:val="20"/>
                    </w:rPr>
                    <w:t>)</w:t>
                  </w:r>
                </w:p>
              </w:tc>
              <w:tc>
                <w:tcPr>
                  <w:tcW w:w="1695" w:type="dxa"/>
                  <w:shd w:val="clear" w:color="auto" w:fill="92D050"/>
                  <w:vAlign w:val="center"/>
                </w:tcPr>
                <w:p w14:paraId="6A9E2823" w14:textId="77777777" w:rsidR="00445327" w:rsidRDefault="003A03D8" w:rsidP="003A03D8">
                  <w:pPr>
                    <w:jc w:val="center"/>
                    <w:rPr>
                      <w:rFonts w:ascii="Arial" w:hAnsi="Arial" w:cs="Arial"/>
                      <w:sz w:val="20"/>
                    </w:rPr>
                  </w:pPr>
                  <w:r w:rsidRPr="0093109C">
                    <w:rPr>
                      <w:rFonts w:ascii="Arial" w:hAnsi="Arial" w:cs="Arial"/>
                      <w:sz w:val="20"/>
                    </w:rPr>
                    <w:t xml:space="preserve">Mid-rise </w:t>
                  </w:r>
                </w:p>
                <w:p w14:paraId="3E5089F2" w14:textId="05AE789D" w:rsidR="003A03D8" w:rsidRPr="0093109C" w:rsidRDefault="00445327" w:rsidP="003A03D8">
                  <w:pPr>
                    <w:jc w:val="center"/>
                    <w:rPr>
                      <w:rFonts w:ascii="Arial" w:hAnsi="Arial" w:cs="Arial"/>
                      <w:sz w:val="20"/>
                    </w:rPr>
                  </w:pPr>
                  <w:r>
                    <w:rPr>
                      <w:rFonts w:ascii="Arial" w:hAnsi="Arial" w:cs="Arial"/>
                      <w:sz w:val="20"/>
                    </w:rPr>
                    <w:t xml:space="preserve">(cooling/heating) </w:t>
                  </w:r>
                  <w:r w:rsidR="003A03D8" w:rsidRPr="0093109C">
                    <w:rPr>
                      <w:rFonts w:ascii="Arial" w:hAnsi="Arial" w:cs="Arial"/>
                      <w:sz w:val="20"/>
                    </w:rPr>
                    <w:t>(kWh/</w:t>
                  </w:r>
                  <w:r w:rsidR="0028076B" w:rsidRPr="0093109C">
                    <w:rPr>
                      <w:rFonts w:ascii="Arial" w:hAnsi="Arial" w:cs="Arial"/>
                      <w:sz w:val="20"/>
                    </w:rPr>
                    <w:t>yr.</w:t>
                  </w:r>
                  <w:r w:rsidR="003A03D8" w:rsidRPr="0093109C">
                    <w:rPr>
                      <w:rFonts w:ascii="Arial" w:hAnsi="Arial" w:cs="Arial"/>
                      <w:sz w:val="20"/>
                    </w:rPr>
                    <w:t>)</w:t>
                  </w:r>
                </w:p>
              </w:tc>
              <w:tc>
                <w:tcPr>
                  <w:tcW w:w="1695" w:type="dxa"/>
                  <w:shd w:val="clear" w:color="auto" w:fill="92D050"/>
                  <w:vAlign w:val="center"/>
                </w:tcPr>
                <w:p w14:paraId="0FA7D8BF" w14:textId="77777777" w:rsidR="00445327" w:rsidRDefault="003A03D8" w:rsidP="003A03D8">
                  <w:pPr>
                    <w:jc w:val="center"/>
                    <w:rPr>
                      <w:rFonts w:ascii="Arial" w:hAnsi="Arial" w:cs="Arial"/>
                      <w:sz w:val="20"/>
                    </w:rPr>
                  </w:pPr>
                  <w:r w:rsidRPr="0093109C">
                    <w:rPr>
                      <w:rFonts w:ascii="Arial" w:hAnsi="Arial" w:cs="Arial"/>
                      <w:sz w:val="20"/>
                    </w:rPr>
                    <w:t>High-rise</w:t>
                  </w:r>
                </w:p>
                <w:p w14:paraId="32C8E35B" w14:textId="04ADB1ED" w:rsidR="003A03D8" w:rsidRPr="0093109C" w:rsidRDefault="00445327" w:rsidP="003A03D8">
                  <w:pPr>
                    <w:jc w:val="center"/>
                    <w:rPr>
                      <w:rFonts w:ascii="Arial" w:hAnsi="Arial" w:cs="Arial"/>
                      <w:sz w:val="20"/>
                    </w:rPr>
                  </w:pPr>
                  <w:r>
                    <w:rPr>
                      <w:rFonts w:ascii="Arial" w:hAnsi="Arial" w:cs="Arial"/>
                      <w:sz w:val="20"/>
                    </w:rPr>
                    <w:t>(cooling/heating)</w:t>
                  </w:r>
                  <w:r w:rsidR="003A03D8" w:rsidRPr="0093109C">
                    <w:rPr>
                      <w:rFonts w:ascii="Arial" w:hAnsi="Arial" w:cs="Arial"/>
                      <w:sz w:val="20"/>
                    </w:rPr>
                    <w:t xml:space="preserve"> (kWh/</w:t>
                  </w:r>
                  <w:r w:rsidR="0028076B" w:rsidRPr="0093109C">
                    <w:rPr>
                      <w:rFonts w:ascii="Arial" w:hAnsi="Arial" w:cs="Arial"/>
                      <w:sz w:val="20"/>
                    </w:rPr>
                    <w:t>yr.</w:t>
                  </w:r>
                  <w:r w:rsidR="003A03D8" w:rsidRPr="0093109C">
                    <w:rPr>
                      <w:rFonts w:ascii="Arial" w:hAnsi="Arial" w:cs="Arial"/>
                      <w:sz w:val="20"/>
                    </w:rPr>
                    <w:t>)</w:t>
                  </w:r>
                </w:p>
              </w:tc>
              <w:tc>
                <w:tcPr>
                  <w:tcW w:w="2377" w:type="dxa"/>
                  <w:shd w:val="clear" w:color="auto" w:fill="92D050"/>
                  <w:vAlign w:val="center"/>
                </w:tcPr>
                <w:p w14:paraId="5FC6D6C0" w14:textId="5B34D2D0" w:rsidR="003A03D8" w:rsidRPr="0093109C" w:rsidRDefault="003A03D8" w:rsidP="003A03D8">
                  <w:pPr>
                    <w:jc w:val="center"/>
                    <w:rPr>
                      <w:rFonts w:ascii="Arial" w:eastAsia="Calibri" w:hAnsi="Arial" w:cs="Arial"/>
                      <w:sz w:val="20"/>
                      <w:lang w:eastAsia="en-US"/>
                    </w:rPr>
                  </w:pPr>
                  <w:r w:rsidRPr="0093109C">
                    <w:rPr>
                      <w:rFonts w:ascii="Arial" w:eastAsia="Calibri" w:hAnsi="Arial" w:cs="Arial"/>
                      <w:sz w:val="20"/>
                      <w:lang w:eastAsia="en-US"/>
                    </w:rPr>
                    <w:t>Whole of Home rating (centralised</w:t>
                  </w:r>
                  <w:r w:rsidR="005D3C82" w:rsidRPr="005D3C82">
                    <w:rPr>
                      <w:rFonts w:ascii="Arial" w:eastAsia="Calibri" w:hAnsi="Arial" w:cs="Arial"/>
                      <w:sz w:val="20"/>
                      <w:vertAlign w:val="superscript"/>
                      <w:lang w:eastAsia="en-US"/>
                    </w:rPr>
                    <w:t>1</w:t>
                  </w:r>
                  <w:r w:rsidR="005D3C82">
                    <w:rPr>
                      <w:rFonts w:ascii="Arial" w:eastAsia="Calibri" w:hAnsi="Arial" w:cs="Arial"/>
                      <w:sz w:val="20"/>
                      <w:lang w:eastAsia="en-US"/>
                    </w:rPr>
                    <w:t>,</w:t>
                  </w:r>
                  <w:r w:rsidR="00D65A64">
                    <w:rPr>
                      <w:rFonts w:ascii="Arial" w:eastAsia="Calibri" w:hAnsi="Arial" w:cs="Arial"/>
                      <w:sz w:val="20"/>
                      <w:lang w:eastAsia="en-US"/>
                    </w:rPr>
                    <w:t xml:space="preserve"> </w:t>
                  </w:r>
                  <w:r w:rsidR="00D65A64" w:rsidRPr="00840227">
                    <w:rPr>
                      <w:rFonts w:ascii="Arial" w:eastAsia="Calibri" w:hAnsi="Arial" w:cs="Arial"/>
                      <w:sz w:val="20"/>
                      <w:lang w:eastAsia="en-US"/>
                    </w:rPr>
                    <w:t>low-rise, mid-rise, high-rise</w:t>
                  </w:r>
                  <w:r w:rsidRPr="0093109C">
                    <w:rPr>
                      <w:rFonts w:ascii="Arial" w:eastAsia="Calibri" w:hAnsi="Arial" w:cs="Arial"/>
                      <w:sz w:val="20"/>
                      <w:lang w:eastAsia="en-US"/>
                    </w:rPr>
                    <w:t>)</w:t>
                  </w:r>
                </w:p>
              </w:tc>
            </w:tr>
            <w:tr w:rsidR="007C1ACA" w:rsidRPr="0093109C" w14:paraId="58B48BB3" w14:textId="77777777" w:rsidTr="00511A9C">
              <w:trPr>
                <w:trHeight w:val="20"/>
              </w:trPr>
              <w:tc>
                <w:tcPr>
                  <w:tcW w:w="1328" w:type="dxa"/>
                  <w:shd w:val="clear" w:color="auto" w:fill="92D050"/>
                  <w:vAlign w:val="center"/>
                </w:tcPr>
                <w:p w14:paraId="397163A0" w14:textId="7DF5C8E3" w:rsidR="007C1ACA" w:rsidRDefault="007C1ACA" w:rsidP="00445327">
                  <w:pPr>
                    <w:jc w:val="center"/>
                    <w:rPr>
                      <w:rFonts w:ascii="Arial" w:eastAsia="Calibri" w:hAnsi="Arial" w:cs="Arial"/>
                      <w:sz w:val="20"/>
                      <w:lang w:eastAsia="en-US"/>
                    </w:rPr>
                  </w:pPr>
                  <w:r>
                    <w:rPr>
                      <w:rFonts w:ascii="Arial" w:eastAsia="Calibri" w:hAnsi="Arial" w:cs="Arial"/>
                      <w:sz w:val="20"/>
                      <w:lang w:eastAsia="en-US"/>
                    </w:rPr>
                    <w:t>Baseline</w:t>
                  </w:r>
                </w:p>
              </w:tc>
              <w:tc>
                <w:tcPr>
                  <w:tcW w:w="1695" w:type="dxa"/>
                  <w:vAlign w:val="center"/>
                </w:tcPr>
                <w:p w14:paraId="4E07D35B" w14:textId="72EBE6EF" w:rsidR="007C1ACA" w:rsidRDefault="0083693C" w:rsidP="00445327">
                  <w:pPr>
                    <w:jc w:val="center"/>
                    <w:rPr>
                      <w:rFonts w:ascii="Arial" w:eastAsia="Calibri" w:hAnsi="Arial" w:cs="Arial"/>
                      <w:sz w:val="20"/>
                      <w:lang w:eastAsia="en-US"/>
                    </w:rPr>
                  </w:pPr>
                  <w:r>
                    <w:rPr>
                      <w:rFonts w:ascii="Arial" w:eastAsia="Calibri" w:hAnsi="Arial" w:cs="Arial"/>
                      <w:sz w:val="20"/>
                      <w:lang w:eastAsia="en-US"/>
                    </w:rPr>
                    <w:t>1</w:t>
                  </w:r>
                  <w:r w:rsidR="007F374B">
                    <w:rPr>
                      <w:rFonts w:ascii="Arial" w:eastAsia="Calibri" w:hAnsi="Arial" w:cs="Arial"/>
                      <w:sz w:val="20"/>
                      <w:lang w:eastAsia="en-US"/>
                    </w:rPr>
                    <w:t>72</w:t>
                  </w:r>
                  <w:r>
                    <w:rPr>
                      <w:rFonts w:ascii="Arial" w:eastAsia="Calibri" w:hAnsi="Arial" w:cs="Arial"/>
                      <w:sz w:val="20"/>
                      <w:lang w:eastAsia="en-US"/>
                    </w:rPr>
                    <w:t>/249</w:t>
                  </w:r>
                </w:p>
              </w:tc>
              <w:tc>
                <w:tcPr>
                  <w:tcW w:w="1695" w:type="dxa"/>
                  <w:vAlign w:val="center"/>
                </w:tcPr>
                <w:p w14:paraId="1D443462" w14:textId="36C47916" w:rsidR="007C1ACA" w:rsidRDefault="002F1BB6" w:rsidP="00445327">
                  <w:pPr>
                    <w:jc w:val="center"/>
                    <w:rPr>
                      <w:rFonts w:ascii="Arial" w:eastAsia="Calibri" w:hAnsi="Arial" w:cs="Arial"/>
                      <w:sz w:val="20"/>
                      <w:lang w:eastAsia="en-US"/>
                    </w:rPr>
                  </w:pPr>
                  <w:r>
                    <w:rPr>
                      <w:rFonts w:ascii="Arial" w:eastAsia="Calibri" w:hAnsi="Arial" w:cs="Arial"/>
                      <w:sz w:val="20"/>
                      <w:lang w:eastAsia="en-US"/>
                    </w:rPr>
                    <w:t>17</w:t>
                  </w:r>
                  <w:r w:rsidR="007F374B">
                    <w:rPr>
                      <w:rFonts w:ascii="Arial" w:eastAsia="Calibri" w:hAnsi="Arial" w:cs="Arial"/>
                      <w:sz w:val="20"/>
                      <w:lang w:eastAsia="en-US"/>
                    </w:rPr>
                    <w:t>2</w:t>
                  </w:r>
                  <w:r w:rsidR="00AE62DB">
                    <w:rPr>
                      <w:rFonts w:ascii="Arial" w:eastAsia="Calibri" w:hAnsi="Arial" w:cs="Arial"/>
                      <w:sz w:val="20"/>
                      <w:lang w:eastAsia="en-US"/>
                    </w:rPr>
                    <w:t>/</w:t>
                  </w:r>
                  <w:r w:rsidR="00B04FD9">
                    <w:rPr>
                      <w:rFonts w:ascii="Arial" w:eastAsia="Calibri" w:hAnsi="Arial" w:cs="Arial"/>
                      <w:sz w:val="20"/>
                      <w:lang w:eastAsia="en-US"/>
                    </w:rPr>
                    <w:t>249</w:t>
                  </w:r>
                </w:p>
              </w:tc>
              <w:tc>
                <w:tcPr>
                  <w:tcW w:w="1695" w:type="dxa"/>
                  <w:vAlign w:val="center"/>
                </w:tcPr>
                <w:p w14:paraId="5C9A63C6" w14:textId="06FCAF23" w:rsidR="007C1ACA" w:rsidRDefault="00B04FD9" w:rsidP="00445327">
                  <w:pPr>
                    <w:jc w:val="center"/>
                    <w:rPr>
                      <w:rFonts w:ascii="Arial" w:eastAsia="Calibri" w:hAnsi="Arial" w:cs="Arial"/>
                      <w:sz w:val="20"/>
                      <w:lang w:eastAsia="en-US"/>
                    </w:rPr>
                  </w:pPr>
                  <w:r>
                    <w:rPr>
                      <w:rFonts w:ascii="Arial" w:eastAsia="Calibri" w:hAnsi="Arial" w:cs="Arial"/>
                      <w:sz w:val="20"/>
                      <w:lang w:eastAsia="en-US"/>
                    </w:rPr>
                    <w:t>172/249</w:t>
                  </w:r>
                </w:p>
              </w:tc>
              <w:tc>
                <w:tcPr>
                  <w:tcW w:w="2377" w:type="dxa"/>
                  <w:vAlign w:val="center"/>
                </w:tcPr>
                <w:p w14:paraId="29F28A68" w14:textId="4E12CA18" w:rsidR="007C1ACA" w:rsidRDefault="00FA3950" w:rsidP="00445327">
                  <w:pPr>
                    <w:jc w:val="center"/>
                    <w:rPr>
                      <w:rFonts w:ascii="Arial" w:eastAsia="Calibri" w:hAnsi="Arial" w:cs="Arial"/>
                      <w:sz w:val="20"/>
                      <w:lang w:eastAsia="en-US"/>
                    </w:rPr>
                  </w:pPr>
                  <w:r>
                    <w:rPr>
                      <w:rFonts w:ascii="Arial" w:eastAsia="Calibri" w:hAnsi="Arial" w:cs="Arial"/>
                      <w:sz w:val="20"/>
                      <w:lang w:eastAsia="en-US"/>
                    </w:rPr>
                    <w:t>40/40/40</w:t>
                  </w:r>
                </w:p>
              </w:tc>
            </w:tr>
            <w:tr w:rsidR="00445327" w:rsidRPr="0093109C" w14:paraId="314139F8" w14:textId="77777777" w:rsidTr="00511A9C">
              <w:trPr>
                <w:trHeight w:val="20"/>
              </w:trPr>
              <w:tc>
                <w:tcPr>
                  <w:tcW w:w="1328" w:type="dxa"/>
                  <w:shd w:val="clear" w:color="auto" w:fill="92D050"/>
                  <w:vAlign w:val="center"/>
                </w:tcPr>
                <w:p w14:paraId="50B5F2FE" w14:textId="35DD73BB" w:rsidR="00445327" w:rsidRPr="0065764C" w:rsidRDefault="00445327" w:rsidP="00445327">
                  <w:pPr>
                    <w:jc w:val="center"/>
                    <w:rPr>
                      <w:rFonts w:ascii="Arial" w:eastAsia="Calibri" w:hAnsi="Arial" w:cs="Arial"/>
                      <w:sz w:val="20"/>
                      <w:lang w:eastAsia="en-US"/>
                    </w:rPr>
                  </w:pPr>
                  <w:r>
                    <w:rPr>
                      <w:rFonts w:ascii="Arial" w:eastAsia="Calibri" w:hAnsi="Arial" w:cs="Arial"/>
                      <w:sz w:val="20"/>
                      <w:lang w:eastAsia="en-US"/>
                    </w:rPr>
                    <w:t xml:space="preserve">1- </w:t>
                  </w:r>
                  <w:r w:rsidR="00CE2A30">
                    <w:rPr>
                      <w:rFonts w:ascii="Arial" w:eastAsia="Calibri" w:hAnsi="Arial" w:cs="Arial"/>
                      <w:sz w:val="20"/>
                      <w:lang w:eastAsia="en-US"/>
                    </w:rPr>
                    <w:t>P</w:t>
                  </w:r>
                  <w:r>
                    <w:rPr>
                      <w:rFonts w:ascii="Arial" w:eastAsia="Calibri" w:hAnsi="Arial" w:cs="Arial"/>
                      <w:sz w:val="20"/>
                      <w:lang w:eastAsia="en-US"/>
                    </w:rPr>
                    <w:t>ipe length halved from baseline</w:t>
                  </w:r>
                </w:p>
              </w:tc>
              <w:tc>
                <w:tcPr>
                  <w:tcW w:w="1695" w:type="dxa"/>
                  <w:vAlign w:val="center"/>
                </w:tcPr>
                <w:p w14:paraId="6F37D037" w14:textId="733A9571" w:rsidR="00445327" w:rsidRPr="0093109C" w:rsidRDefault="00445327" w:rsidP="00445327">
                  <w:pPr>
                    <w:jc w:val="center"/>
                    <w:rPr>
                      <w:rFonts w:ascii="Arial" w:eastAsia="Calibri" w:hAnsi="Arial" w:cs="Arial"/>
                      <w:sz w:val="20"/>
                      <w:lang w:eastAsia="en-US"/>
                    </w:rPr>
                  </w:pPr>
                  <w:r>
                    <w:rPr>
                      <w:rFonts w:ascii="Arial" w:eastAsia="Calibri" w:hAnsi="Arial" w:cs="Arial"/>
                      <w:sz w:val="20"/>
                      <w:lang w:eastAsia="en-US"/>
                    </w:rPr>
                    <w:t>1</w:t>
                  </w:r>
                  <w:r w:rsidR="003F1DDE">
                    <w:rPr>
                      <w:rFonts w:ascii="Arial" w:eastAsia="Calibri" w:hAnsi="Arial" w:cs="Arial"/>
                      <w:sz w:val="20"/>
                      <w:lang w:eastAsia="en-US"/>
                    </w:rPr>
                    <w:t>5</w:t>
                  </w:r>
                  <w:r w:rsidR="000B483E">
                    <w:rPr>
                      <w:rFonts w:ascii="Arial" w:eastAsia="Calibri" w:hAnsi="Arial" w:cs="Arial"/>
                      <w:sz w:val="20"/>
                      <w:lang w:eastAsia="en-US"/>
                    </w:rPr>
                    <w:t>9</w:t>
                  </w:r>
                  <w:r>
                    <w:rPr>
                      <w:rFonts w:ascii="Arial" w:eastAsia="Calibri" w:hAnsi="Arial" w:cs="Arial"/>
                      <w:sz w:val="20"/>
                      <w:lang w:eastAsia="en-US"/>
                    </w:rPr>
                    <w:t>/</w:t>
                  </w:r>
                  <w:r w:rsidR="003F1DDE">
                    <w:rPr>
                      <w:rFonts w:ascii="Arial" w:eastAsia="Calibri" w:hAnsi="Arial" w:cs="Arial"/>
                      <w:sz w:val="20"/>
                      <w:lang w:eastAsia="en-US"/>
                    </w:rPr>
                    <w:t>20</w:t>
                  </w:r>
                  <w:r w:rsidR="000B483E">
                    <w:rPr>
                      <w:rFonts w:ascii="Arial" w:eastAsia="Calibri" w:hAnsi="Arial" w:cs="Arial"/>
                      <w:sz w:val="20"/>
                      <w:lang w:eastAsia="en-US"/>
                    </w:rPr>
                    <w:t>3</w:t>
                  </w:r>
                </w:p>
              </w:tc>
              <w:tc>
                <w:tcPr>
                  <w:tcW w:w="1695" w:type="dxa"/>
                  <w:vAlign w:val="center"/>
                </w:tcPr>
                <w:p w14:paraId="4B3BB4EE" w14:textId="6C0776EF" w:rsidR="00445327" w:rsidRPr="0093109C" w:rsidRDefault="00445327" w:rsidP="00445327">
                  <w:pPr>
                    <w:jc w:val="center"/>
                    <w:rPr>
                      <w:rFonts w:ascii="Arial" w:eastAsia="Calibri" w:hAnsi="Arial" w:cs="Arial"/>
                      <w:sz w:val="20"/>
                      <w:lang w:eastAsia="en-US"/>
                    </w:rPr>
                  </w:pPr>
                  <w:r>
                    <w:rPr>
                      <w:rFonts w:ascii="Arial" w:eastAsia="Calibri" w:hAnsi="Arial" w:cs="Arial"/>
                      <w:sz w:val="20"/>
                      <w:lang w:eastAsia="en-US"/>
                    </w:rPr>
                    <w:t>1</w:t>
                  </w:r>
                  <w:r w:rsidR="003F1DDE">
                    <w:rPr>
                      <w:rFonts w:ascii="Arial" w:eastAsia="Calibri" w:hAnsi="Arial" w:cs="Arial"/>
                      <w:sz w:val="20"/>
                      <w:lang w:eastAsia="en-US"/>
                    </w:rPr>
                    <w:t>5</w:t>
                  </w:r>
                  <w:r>
                    <w:rPr>
                      <w:rFonts w:ascii="Arial" w:eastAsia="Calibri" w:hAnsi="Arial" w:cs="Arial"/>
                      <w:sz w:val="20"/>
                      <w:lang w:eastAsia="en-US"/>
                    </w:rPr>
                    <w:t>8/</w:t>
                  </w:r>
                  <w:r w:rsidR="0098112C">
                    <w:rPr>
                      <w:rFonts w:ascii="Arial" w:eastAsia="Calibri" w:hAnsi="Arial" w:cs="Arial"/>
                      <w:sz w:val="20"/>
                      <w:lang w:eastAsia="en-US"/>
                    </w:rPr>
                    <w:t>202</w:t>
                  </w:r>
                </w:p>
              </w:tc>
              <w:tc>
                <w:tcPr>
                  <w:tcW w:w="1695" w:type="dxa"/>
                  <w:vAlign w:val="center"/>
                </w:tcPr>
                <w:p w14:paraId="4C98FE7A" w14:textId="7E6D99CF" w:rsidR="00445327" w:rsidRPr="0093109C" w:rsidRDefault="005F372A" w:rsidP="00445327">
                  <w:pPr>
                    <w:jc w:val="center"/>
                    <w:rPr>
                      <w:rFonts w:ascii="Arial" w:eastAsia="Calibri" w:hAnsi="Arial" w:cs="Arial"/>
                      <w:sz w:val="20"/>
                      <w:lang w:eastAsia="en-US"/>
                    </w:rPr>
                  </w:pPr>
                  <w:r>
                    <w:rPr>
                      <w:rFonts w:ascii="Arial" w:eastAsia="Calibri" w:hAnsi="Arial" w:cs="Arial"/>
                      <w:sz w:val="20"/>
                      <w:lang w:eastAsia="en-US"/>
                    </w:rPr>
                    <w:t>158/202</w:t>
                  </w:r>
                </w:p>
              </w:tc>
              <w:tc>
                <w:tcPr>
                  <w:tcW w:w="2377" w:type="dxa"/>
                  <w:vAlign w:val="center"/>
                </w:tcPr>
                <w:p w14:paraId="24677D5E" w14:textId="55B2E030" w:rsidR="00445327" w:rsidRPr="0093109C" w:rsidRDefault="00445327" w:rsidP="00445327">
                  <w:pPr>
                    <w:jc w:val="center"/>
                    <w:rPr>
                      <w:rFonts w:ascii="Arial" w:eastAsia="Calibri" w:hAnsi="Arial" w:cs="Arial"/>
                      <w:sz w:val="20"/>
                      <w:lang w:eastAsia="en-US"/>
                    </w:rPr>
                  </w:pPr>
                  <w:r>
                    <w:rPr>
                      <w:rFonts w:ascii="Arial" w:eastAsia="Calibri" w:hAnsi="Arial" w:cs="Arial"/>
                      <w:sz w:val="20"/>
                      <w:lang w:eastAsia="en-US"/>
                    </w:rPr>
                    <w:t>4</w:t>
                  </w:r>
                  <w:r w:rsidR="00072A76">
                    <w:rPr>
                      <w:rFonts w:ascii="Arial" w:eastAsia="Calibri" w:hAnsi="Arial" w:cs="Arial"/>
                      <w:sz w:val="20"/>
                      <w:lang w:eastAsia="en-US"/>
                    </w:rPr>
                    <w:t>3</w:t>
                  </w:r>
                  <w:r>
                    <w:rPr>
                      <w:rFonts w:ascii="Arial" w:eastAsia="Calibri" w:hAnsi="Arial" w:cs="Arial"/>
                      <w:sz w:val="20"/>
                      <w:lang w:eastAsia="en-US"/>
                    </w:rPr>
                    <w:t>,</w:t>
                  </w:r>
                  <w:r w:rsidR="00072A76">
                    <w:rPr>
                      <w:rFonts w:ascii="Arial" w:eastAsia="Calibri" w:hAnsi="Arial" w:cs="Arial"/>
                      <w:sz w:val="20"/>
                      <w:lang w:eastAsia="en-US"/>
                    </w:rPr>
                    <w:t xml:space="preserve"> </w:t>
                  </w:r>
                  <w:r>
                    <w:rPr>
                      <w:rFonts w:ascii="Arial" w:eastAsia="Calibri" w:hAnsi="Arial" w:cs="Arial"/>
                      <w:sz w:val="20"/>
                      <w:lang w:eastAsia="en-US"/>
                    </w:rPr>
                    <w:t>4</w:t>
                  </w:r>
                  <w:r w:rsidR="00072A76">
                    <w:rPr>
                      <w:rFonts w:ascii="Arial" w:eastAsia="Calibri" w:hAnsi="Arial" w:cs="Arial"/>
                      <w:sz w:val="20"/>
                      <w:lang w:eastAsia="en-US"/>
                    </w:rPr>
                    <w:t>3</w:t>
                  </w:r>
                  <w:r w:rsidR="00511A9C">
                    <w:rPr>
                      <w:rFonts w:ascii="Arial" w:eastAsia="Calibri" w:hAnsi="Arial" w:cs="Arial"/>
                      <w:sz w:val="20"/>
                      <w:lang w:eastAsia="en-US"/>
                    </w:rPr>
                    <w:t>,</w:t>
                  </w:r>
                  <w:r>
                    <w:rPr>
                      <w:rFonts w:ascii="Arial" w:eastAsia="Calibri" w:hAnsi="Arial" w:cs="Arial"/>
                      <w:sz w:val="20"/>
                      <w:lang w:eastAsia="en-US"/>
                    </w:rPr>
                    <w:t>4</w:t>
                  </w:r>
                  <w:r w:rsidR="005F372A">
                    <w:rPr>
                      <w:rFonts w:ascii="Arial" w:eastAsia="Calibri" w:hAnsi="Arial" w:cs="Arial"/>
                      <w:sz w:val="20"/>
                      <w:lang w:eastAsia="en-US"/>
                    </w:rPr>
                    <w:t>3</w:t>
                  </w:r>
                </w:p>
              </w:tc>
            </w:tr>
            <w:tr w:rsidR="00445327" w:rsidRPr="0093109C" w14:paraId="5F648901" w14:textId="77777777" w:rsidTr="00511A9C">
              <w:trPr>
                <w:trHeight w:val="20"/>
              </w:trPr>
              <w:tc>
                <w:tcPr>
                  <w:tcW w:w="1328" w:type="dxa"/>
                  <w:shd w:val="clear" w:color="auto" w:fill="92D050"/>
                  <w:vAlign w:val="center"/>
                </w:tcPr>
                <w:p w14:paraId="2E59A920" w14:textId="611F5AC9" w:rsidR="003A03D8" w:rsidRPr="0093109C" w:rsidRDefault="00445327" w:rsidP="003A03D8">
                  <w:pPr>
                    <w:jc w:val="center"/>
                    <w:rPr>
                      <w:rFonts w:ascii="Arial" w:eastAsia="Calibri" w:hAnsi="Arial" w:cs="Arial"/>
                      <w:sz w:val="20"/>
                      <w:lang w:eastAsia="en-US"/>
                    </w:rPr>
                  </w:pPr>
                  <w:r>
                    <w:rPr>
                      <w:rFonts w:ascii="Arial" w:hAnsi="Arial" w:cs="Arial"/>
                      <w:sz w:val="20"/>
                    </w:rPr>
                    <w:t xml:space="preserve">2 – 1 </w:t>
                  </w:r>
                  <w:r w:rsidR="00173D1E">
                    <w:rPr>
                      <w:rFonts w:ascii="Arial" w:hAnsi="Arial" w:cs="Arial"/>
                      <w:sz w:val="20"/>
                    </w:rPr>
                    <w:t>+</w:t>
                  </w:r>
                  <w:r>
                    <w:rPr>
                      <w:rFonts w:ascii="Arial" w:hAnsi="Arial" w:cs="Arial"/>
                      <w:sz w:val="20"/>
                    </w:rPr>
                    <w:t xml:space="preserve"> pipe insulation doubled. </w:t>
                  </w:r>
                </w:p>
              </w:tc>
              <w:tc>
                <w:tcPr>
                  <w:tcW w:w="1695" w:type="dxa"/>
                  <w:vAlign w:val="center"/>
                </w:tcPr>
                <w:p w14:paraId="40B9F5C9" w14:textId="6A8B05A8" w:rsidR="003A03D8" w:rsidRPr="0093109C" w:rsidRDefault="0020223F" w:rsidP="003A03D8">
                  <w:pPr>
                    <w:jc w:val="center"/>
                    <w:rPr>
                      <w:rFonts w:ascii="Arial" w:eastAsia="Calibri" w:hAnsi="Arial" w:cs="Arial"/>
                      <w:sz w:val="20"/>
                      <w:lang w:eastAsia="en-US"/>
                    </w:rPr>
                  </w:pPr>
                  <w:r>
                    <w:rPr>
                      <w:rFonts w:ascii="Arial" w:eastAsia="Calibri" w:hAnsi="Arial" w:cs="Arial"/>
                      <w:sz w:val="20"/>
                      <w:lang w:eastAsia="en-US"/>
                    </w:rPr>
                    <w:t>15</w:t>
                  </w:r>
                  <w:r w:rsidR="00EA39C9">
                    <w:rPr>
                      <w:rFonts w:ascii="Arial" w:eastAsia="Calibri" w:hAnsi="Arial" w:cs="Arial"/>
                      <w:sz w:val="20"/>
                      <w:lang w:eastAsia="en-US"/>
                    </w:rPr>
                    <w:t>6</w:t>
                  </w:r>
                  <w:r w:rsidR="009F55B9">
                    <w:rPr>
                      <w:rFonts w:ascii="Arial" w:eastAsia="Calibri" w:hAnsi="Arial" w:cs="Arial"/>
                      <w:sz w:val="20"/>
                      <w:lang w:eastAsia="en-US"/>
                    </w:rPr>
                    <w:t>/</w:t>
                  </w:r>
                  <w:r w:rsidR="00EA39C9">
                    <w:rPr>
                      <w:rFonts w:ascii="Arial" w:eastAsia="Calibri" w:hAnsi="Arial" w:cs="Arial"/>
                      <w:sz w:val="20"/>
                      <w:lang w:eastAsia="en-US"/>
                    </w:rPr>
                    <w:t>179</w:t>
                  </w:r>
                </w:p>
              </w:tc>
              <w:tc>
                <w:tcPr>
                  <w:tcW w:w="1695" w:type="dxa"/>
                  <w:vAlign w:val="center"/>
                </w:tcPr>
                <w:p w14:paraId="3916EC99" w14:textId="35754340" w:rsidR="003A03D8" w:rsidRPr="0093109C" w:rsidRDefault="001C6BEF" w:rsidP="003A03D8">
                  <w:pPr>
                    <w:jc w:val="center"/>
                    <w:rPr>
                      <w:rFonts w:ascii="Arial" w:eastAsia="Calibri" w:hAnsi="Arial" w:cs="Arial"/>
                      <w:sz w:val="20"/>
                      <w:lang w:eastAsia="en-US"/>
                    </w:rPr>
                  </w:pPr>
                  <w:r>
                    <w:rPr>
                      <w:rFonts w:ascii="Arial" w:eastAsia="Calibri" w:hAnsi="Arial" w:cs="Arial"/>
                      <w:sz w:val="20"/>
                      <w:lang w:eastAsia="en-US"/>
                    </w:rPr>
                    <w:t>15</w:t>
                  </w:r>
                  <w:r w:rsidR="00FE43A9">
                    <w:rPr>
                      <w:rFonts w:ascii="Arial" w:eastAsia="Calibri" w:hAnsi="Arial" w:cs="Arial"/>
                      <w:sz w:val="20"/>
                      <w:lang w:eastAsia="en-US"/>
                    </w:rPr>
                    <w:t>6</w:t>
                  </w:r>
                  <w:r>
                    <w:rPr>
                      <w:rFonts w:ascii="Arial" w:eastAsia="Calibri" w:hAnsi="Arial" w:cs="Arial"/>
                      <w:sz w:val="20"/>
                      <w:lang w:eastAsia="en-US"/>
                    </w:rPr>
                    <w:t>/</w:t>
                  </w:r>
                  <w:r w:rsidR="00FE43A9">
                    <w:rPr>
                      <w:rFonts w:ascii="Arial" w:eastAsia="Calibri" w:hAnsi="Arial" w:cs="Arial"/>
                      <w:sz w:val="20"/>
                      <w:lang w:eastAsia="en-US"/>
                    </w:rPr>
                    <w:t>178</w:t>
                  </w:r>
                </w:p>
              </w:tc>
              <w:tc>
                <w:tcPr>
                  <w:tcW w:w="1695" w:type="dxa"/>
                  <w:vAlign w:val="center"/>
                </w:tcPr>
                <w:p w14:paraId="3F7F757C" w14:textId="11BF69B0" w:rsidR="003A03D8" w:rsidRPr="0093109C" w:rsidRDefault="00287F70" w:rsidP="003A03D8">
                  <w:pPr>
                    <w:jc w:val="center"/>
                    <w:rPr>
                      <w:rFonts w:ascii="Arial" w:eastAsia="Calibri" w:hAnsi="Arial" w:cs="Arial"/>
                      <w:sz w:val="20"/>
                      <w:lang w:eastAsia="en-US"/>
                    </w:rPr>
                  </w:pPr>
                  <w:r>
                    <w:rPr>
                      <w:rFonts w:ascii="Arial" w:eastAsia="Calibri" w:hAnsi="Arial" w:cs="Arial"/>
                      <w:sz w:val="20"/>
                      <w:lang w:eastAsia="en-US"/>
                    </w:rPr>
                    <w:t>156/178</w:t>
                  </w:r>
                </w:p>
              </w:tc>
              <w:tc>
                <w:tcPr>
                  <w:tcW w:w="2377" w:type="dxa"/>
                  <w:vAlign w:val="center"/>
                </w:tcPr>
                <w:p w14:paraId="17CAEFF7" w14:textId="1C5C645F" w:rsidR="003A03D8" w:rsidRPr="0093109C" w:rsidRDefault="007C1129" w:rsidP="003A03D8">
                  <w:pPr>
                    <w:jc w:val="center"/>
                    <w:rPr>
                      <w:rFonts w:ascii="Arial" w:eastAsia="Calibri" w:hAnsi="Arial" w:cs="Arial"/>
                      <w:sz w:val="20"/>
                      <w:lang w:eastAsia="en-US"/>
                    </w:rPr>
                  </w:pPr>
                  <w:r>
                    <w:rPr>
                      <w:rFonts w:ascii="Arial" w:eastAsia="Calibri" w:hAnsi="Arial" w:cs="Arial"/>
                      <w:sz w:val="20"/>
                      <w:lang w:eastAsia="en-US"/>
                    </w:rPr>
                    <w:t>44,</w:t>
                  </w:r>
                  <w:r w:rsidR="00B122D4">
                    <w:rPr>
                      <w:rFonts w:ascii="Arial" w:eastAsia="Calibri" w:hAnsi="Arial" w:cs="Arial"/>
                      <w:sz w:val="20"/>
                      <w:lang w:eastAsia="en-US"/>
                    </w:rPr>
                    <w:t>44,44</w:t>
                  </w:r>
                </w:p>
              </w:tc>
            </w:tr>
            <w:tr w:rsidR="00543058" w:rsidRPr="0093109C" w14:paraId="402B5AED" w14:textId="77777777" w:rsidTr="00511A9C">
              <w:trPr>
                <w:trHeight w:val="20"/>
              </w:trPr>
              <w:tc>
                <w:tcPr>
                  <w:tcW w:w="1328" w:type="dxa"/>
                  <w:shd w:val="clear" w:color="auto" w:fill="92D050"/>
                  <w:vAlign w:val="center"/>
                </w:tcPr>
                <w:p w14:paraId="3658E3CC" w14:textId="3565BEF2" w:rsidR="00543058" w:rsidRDefault="00543058" w:rsidP="00543058">
                  <w:pPr>
                    <w:jc w:val="center"/>
                    <w:rPr>
                      <w:rFonts w:ascii="Arial" w:hAnsi="Arial" w:cs="Arial"/>
                      <w:sz w:val="20"/>
                    </w:rPr>
                  </w:pPr>
                  <w:r>
                    <w:rPr>
                      <w:rFonts w:ascii="Arial" w:hAnsi="Arial" w:cs="Arial"/>
                      <w:sz w:val="20"/>
                    </w:rPr>
                    <w:t xml:space="preserve">3 – 2 + duct </w:t>
                  </w:r>
                  <w:r w:rsidR="00CE2A30">
                    <w:rPr>
                      <w:rFonts w:ascii="Arial" w:hAnsi="Arial" w:cs="Arial"/>
                      <w:sz w:val="20"/>
                    </w:rPr>
                    <w:t>length halved</w:t>
                  </w:r>
                </w:p>
              </w:tc>
              <w:tc>
                <w:tcPr>
                  <w:tcW w:w="1695" w:type="dxa"/>
                  <w:vAlign w:val="center"/>
                </w:tcPr>
                <w:p w14:paraId="0B27CB59" w14:textId="309EFF66" w:rsidR="00543058" w:rsidRDefault="00B97D6C" w:rsidP="00543058">
                  <w:pPr>
                    <w:jc w:val="center"/>
                    <w:rPr>
                      <w:rFonts w:ascii="Arial" w:eastAsia="Calibri" w:hAnsi="Arial" w:cs="Arial"/>
                      <w:sz w:val="20"/>
                      <w:lang w:eastAsia="en-US"/>
                    </w:rPr>
                  </w:pPr>
                  <w:r>
                    <w:rPr>
                      <w:rFonts w:ascii="Arial" w:eastAsia="Calibri" w:hAnsi="Arial" w:cs="Arial"/>
                      <w:sz w:val="20"/>
                      <w:lang w:eastAsia="en-US"/>
                    </w:rPr>
                    <w:t>12</w:t>
                  </w:r>
                  <w:r w:rsidR="00E11E8E">
                    <w:rPr>
                      <w:rFonts w:ascii="Arial" w:eastAsia="Calibri" w:hAnsi="Arial" w:cs="Arial"/>
                      <w:sz w:val="20"/>
                      <w:lang w:eastAsia="en-US"/>
                    </w:rPr>
                    <w:t>4</w:t>
                  </w:r>
                  <w:r>
                    <w:rPr>
                      <w:rFonts w:ascii="Arial" w:eastAsia="Calibri" w:hAnsi="Arial" w:cs="Arial"/>
                      <w:sz w:val="20"/>
                      <w:lang w:eastAsia="en-US"/>
                    </w:rPr>
                    <w:t>/15</w:t>
                  </w:r>
                  <w:r w:rsidR="009D695E">
                    <w:rPr>
                      <w:rFonts w:ascii="Arial" w:eastAsia="Calibri" w:hAnsi="Arial" w:cs="Arial"/>
                      <w:sz w:val="20"/>
                      <w:lang w:eastAsia="en-US"/>
                    </w:rPr>
                    <w:t>7</w:t>
                  </w:r>
                </w:p>
              </w:tc>
              <w:tc>
                <w:tcPr>
                  <w:tcW w:w="1695" w:type="dxa"/>
                  <w:vAlign w:val="center"/>
                </w:tcPr>
                <w:p w14:paraId="10B0DEB1" w14:textId="4A65836D" w:rsidR="00543058" w:rsidRDefault="004367B8" w:rsidP="00543058">
                  <w:pPr>
                    <w:jc w:val="center"/>
                    <w:rPr>
                      <w:rFonts w:ascii="Arial" w:eastAsia="Calibri" w:hAnsi="Arial" w:cs="Arial"/>
                      <w:sz w:val="20"/>
                      <w:lang w:eastAsia="en-US"/>
                    </w:rPr>
                  </w:pPr>
                  <w:r>
                    <w:rPr>
                      <w:rFonts w:ascii="Arial" w:eastAsia="Calibri" w:hAnsi="Arial" w:cs="Arial"/>
                      <w:sz w:val="20"/>
                      <w:lang w:eastAsia="en-US"/>
                    </w:rPr>
                    <w:t>124/156</w:t>
                  </w:r>
                </w:p>
              </w:tc>
              <w:tc>
                <w:tcPr>
                  <w:tcW w:w="1695" w:type="dxa"/>
                  <w:vAlign w:val="center"/>
                </w:tcPr>
                <w:p w14:paraId="6C5BD91B" w14:textId="7AEC33D2" w:rsidR="00543058" w:rsidRDefault="00E11E8E" w:rsidP="00543058">
                  <w:pPr>
                    <w:jc w:val="center"/>
                    <w:rPr>
                      <w:rFonts w:ascii="Arial" w:eastAsia="Calibri" w:hAnsi="Arial" w:cs="Arial"/>
                      <w:sz w:val="20"/>
                      <w:lang w:eastAsia="en-US"/>
                    </w:rPr>
                  </w:pPr>
                  <w:r>
                    <w:rPr>
                      <w:rFonts w:ascii="Arial" w:eastAsia="Calibri" w:hAnsi="Arial" w:cs="Arial"/>
                      <w:sz w:val="20"/>
                      <w:lang w:eastAsia="en-US"/>
                    </w:rPr>
                    <w:t>124/156</w:t>
                  </w:r>
                </w:p>
              </w:tc>
              <w:tc>
                <w:tcPr>
                  <w:tcW w:w="2377" w:type="dxa"/>
                  <w:vAlign w:val="center"/>
                </w:tcPr>
                <w:p w14:paraId="1AA4D27A" w14:textId="391B225A" w:rsidR="00543058" w:rsidRDefault="007C1129" w:rsidP="00543058">
                  <w:pPr>
                    <w:jc w:val="center"/>
                    <w:rPr>
                      <w:rFonts w:ascii="Arial" w:eastAsia="Calibri" w:hAnsi="Arial" w:cs="Arial"/>
                      <w:sz w:val="20"/>
                      <w:lang w:eastAsia="en-US"/>
                    </w:rPr>
                  </w:pPr>
                  <w:r>
                    <w:rPr>
                      <w:rFonts w:ascii="Arial" w:eastAsia="Calibri" w:hAnsi="Arial" w:cs="Arial"/>
                      <w:sz w:val="20"/>
                      <w:lang w:eastAsia="en-US"/>
                    </w:rPr>
                    <w:t>4</w:t>
                  </w:r>
                  <w:r w:rsidR="000366C7">
                    <w:rPr>
                      <w:rFonts w:ascii="Arial" w:eastAsia="Calibri" w:hAnsi="Arial" w:cs="Arial"/>
                      <w:sz w:val="20"/>
                      <w:lang w:eastAsia="en-US"/>
                    </w:rPr>
                    <w:t>6</w:t>
                  </w:r>
                  <w:r>
                    <w:rPr>
                      <w:rFonts w:ascii="Arial" w:eastAsia="Calibri" w:hAnsi="Arial" w:cs="Arial"/>
                      <w:sz w:val="20"/>
                      <w:lang w:eastAsia="en-US"/>
                    </w:rPr>
                    <w:t>,4</w:t>
                  </w:r>
                  <w:r w:rsidR="000366C7">
                    <w:rPr>
                      <w:rFonts w:ascii="Arial" w:eastAsia="Calibri" w:hAnsi="Arial" w:cs="Arial"/>
                      <w:sz w:val="20"/>
                      <w:lang w:eastAsia="en-US"/>
                    </w:rPr>
                    <w:t>7</w:t>
                  </w:r>
                  <w:r>
                    <w:rPr>
                      <w:rFonts w:ascii="Arial" w:eastAsia="Calibri" w:hAnsi="Arial" w:cs="Arial"/>
                      <w:sz w:val="20"/>
                      <w:lang w:eastAsia="en-US"/>
                    </w:rPr>
                    <w:t>,4</w:t>
                  </w:r>
                  <w:r w:rsidR="00E11E8E">
                    <w:rPr>
                      <w:rFonts w:ascii="Arial" w:eastAsia="Calibri" w:hAnsi="Arial" w:cs="Arial"/>
                      <w:sz w:val="20"/>
                      <w:lang w:eastAsia="en-US"/>
                    </w:rPr>
                    <w:t>7</w:t>
                  </w:r>
                </w:p>
              </w:tc>
            </w:tr>
            <w:tr w:rsidR="00543058" w:rsidRPr="0093109C" w14:paraId="052F74D3" w14:textId="77777777" w:rsidTr="00511A9C">
              <w:trPr>
                <w:trHeight w:val="20"/>
              </w:trPr>
              <w:tc>
                <w:tcPr>
                  <w:tcW w:w="1328" w:type="dxa"/>
                  <w:shd w:val="clear" w:color="auto" w:fill="92D050"/>
                  <w:vAlign w:val="center"/>
                </w:tcPr>
                <w:p w14:paraId="2EE8E6FF" w14:textId="549169BB" w:rsidR="00543058" w:rsidRPr="0093109C" w:rsidRDefault="004F0841" w:rsidP="00543058">
                  <w:pPr>
                    <w:jc w:val="center"/>
                    <w:rPr>
                      <w:rFonts w:ascii="Arial" w:eastAsia="Calibri" w:hAnsi="Arial" w:cs="Arial"/>
                      <w:sz w:val="20"/>
                      <w:lang w:eastAsia="en-US"/>
                    </w:rPr>
                  </w:pPr>
                  <w:r>
                    <w:rPr>
                      <w:rFonts w:ascii="Arial" w:eastAsia="Calibri" w:hAnsi="Arial" w:cs="Arial"/>
                      <w:sz w:val="20"/>
                      <w:lang w:eastAsia="en-US"/>
                    </w:rPr>
                    <w:t>4</w:t>
                  </w:r>
                  <w:r w:rsidR="00543058">
                    <w:rPr>
                      <w:rFonts w:ascii="Arial" w:eastAsia="Calibri" w:hAnsi="Arial" w:cs="Arial"/>
                      <w:sz w:val="20"/>
                      <w:lang w:eastAsia="en-US"/>
                    </w:rPr>
                    <w:t xml:space="preserve"> – </w:t>
                  </w:r>
                  <w:r>
                    <w:rPr>
                      <w:rFonts w:ascii="Arial" w:eastAsia="Calibri" w:hAnsi="Arial" w:cs="Arial"/>
                      <w:sz w:val="20"/>
                      <w:lang w:eastAsia="en-US"/>
                    </w:rPr>
                    <w:t>3</w:t>
                  </w:r>
                  <w:r w:rsidR="00543058">
                    <w:rPr>
                      <w:rFonts w:ascii="Arial" w:eastAsia="Calibri" w:hAnsi="Arial" w:cs="Arial"/>
                      <w:sz w:val="20"/>
                      <w:lang w:eastAsia="en-US"/>
                    </w:rPr>
                    <w:t xml:space="preserve"> + </w:t>
                  </w:r>
                  <w:r>
                    <w:rPr>
                      <w:rFonts w:ascii="Arial" w:eastAsia="Calibri" w:hAnsi="Arial" w:cs="Arial"/>
                      <w:sz w:val="20"/>
                      <w:lang w:eastAsia="en-US"/>
                    </w:rPr>
                    <w:t>Duct insulation doubled</w:t>
                  </w:r>
                </w:p>
              </w:tc>
              <w:tc>
                <w:tcPr>
                  <w:tcW w:w="1695" w:type="dxa"/>
                  <w:vAlign w:val="center"/>
                </w:tcPr>
                <w:p w14:paraId="37F2933D" w14:textId="421DD885" w:rsidR="00543058" w:rsidRPr="0093109C" w:rsidRDefault="00543058" w:rsidP="00543058">
                  <w:pPr>
                    <w:jc w:val="center"/>
                    <w:rPr>
                      <w:rFonts w:ascii="Arial" w:eastAsia="Calibri" w:hAnsi="Arial" w:cs="Arial"/>
                      <w:sz w:val="20"/>
                      <w:lang w:eastAsia="en-US"/>
                    </w:rPr>
                  </w:pPr>
                  <w:r>
                    <w:rPr>
                      <w:rFonts w:ascii="Arial" w:eastAsia="Calibri" w:hAnsi="Arial" w:cs="Arial"/>
                      <w:sz w:val="20"/>
                      <w:lang w:eastAsia="en-US"/>
                    </w:rPr>
                    <w:t>152/97</w:t>
                  </w:r>
                </w:p>
              </w:tc>
              <w:tc>
                <w:tcPr>
                  <w:tcW w:w="1695" w:type="dxa"/>
                  <w:vAlign w:val="center"/>
                </w:tcPr>
                <w:p w14:paraId="70075363" w14:textId="5FD4AA5A" w:rsidR="00543058" w:rsidRPr="0093109C" w:rsidRDefault="00543058" w:rsidP="00543058">
                  <w:pPr>
                    <w:jc w:val="center"/>
                    <w:rPr>
                      <w:rFonts w:ascii="Arial" w:eastAsia="Calibri" w:hAnsi="Arial" w:cs="Arial"/>
                      <w:sz w:val="20"/>
                      <w:lang w:eastAsia="en-US"/>
                    </w:rPr>
                  </w:pPr>
                  <w:r>
                    <w:rPr>
                      <w:rFonts w:ascii="Arial" w:eastAsia="Calibri" w:hAnsi="Arial" w:cs="Arial"/>
                      <w:sz w:val="20"/>
                      <w:lang w:eastAsia="en-US"/>
                    </w:rPr>
                    <w:t>152/97</w:t>
                  </w:r>
                </w:p>
              </w:tc>
              <w:tc>
                <w:tcPr>
                  <w:tcW w:w="1695" w:type="dxa"/>
                  <w:vAlign w:val="center"/>
                </w:tcPr>
                <w:p w14:paraId="64170110" w14:textId="2CF5B558" w:rsidR="00543058" w:rsidRPr="0093109C" w:rsidRDefault="00543058" w:rsidP="00543058">
                  <w:pPr>
                    <w:jc w:val="center"/>
                    <w:rPr>
                      <w:rFonts w:ascii="Arial" w:eastAsia="Calibri" w:hAnsi="Arial" w:cs="Arial"/>
                      <w:sz w:val="20"/>
                      <w:lang w:eastAsia="en-US"/>
                    </w:rPr>
                  </w:pPr>
                  <w:r>
                    <w:rPr>
                      <w:rFonts w:ascii="Arial" w:eastAsia="Calibri" w:hAnsi="Arial" w:cs="Arial"/>
                      <w:sz w:val="20"/>
                      <w:lang w:eastAsia="en-US"/>
                    </w:rPr>
                    <w:t>151/96</w:t>
                  </w:r>
                </w:p>
              </w:tc>
              <w:tc>
                <w:tcPr>
                  <w:tcW w:w="2377" w:type="dxa"/>
                  <w:vAlign w:val="center"/>
                </w:tcPr>
                <w:p w14:paraId="6190A5A4" w14:textId="6C2FA687" w:rsidR="00543058" w:rsidRPr="0093109C" w:rsidRDefault="00543058" w:rsidP="005D3C82">
                  <w:pPr>
                    <w:keepNext/>
                    <w:jc w:val="center"/>
                    <w:rPr>
                      <w:rFonts w:ascii="Arial" w:eastAsia="Calibri" w:hAnsi="Arial" w:cs="Arial"/>
                      <w:sz w:val="20"/>
                      <w:lang w:eastAsia="en-US"/>
                    </w:rPr>
                  </w:pPr>
                  <w:r>
                    <w:rPr>
                      <w:rFonts w:ascii="Arial" w:eastAsia="Calibri" w:hAnsi="Arial" w:cs="Arial"/>
                      <w:sz w:val="20"/>
                      <w:lang w:eastAsia="en-US"/>
                    </w:rPr>
                    <w:t>48,48,48</w:t>
                  </w:r>
                </w:p>
              </w:tc>
            </w:tr>
          </w:tbl>
          <w:p w14:paraId="4CE40AED" w14:textId="53EFAF68" w:rsidR="003A03D8" w:rsidRPr="005D3C82" w:rsidRDefault="005D3C82" w:rsidP="654861C9">
            <w:pPr>
              <w:pStyle w:val="Caption"/>
              <w:rPr>
                <w:rFonts w:ascii="Arial" w:hAnsi="Arial" w:cs="Arial"/>
                <w:b w:val="0"/>
                <w:bCs w:val="0"/>
                <w:i/>
                <w:iCs/>
                <w:sz w:val="18"/>
                <w:szCs w:val="18"/>
              </w:rPr>
            </w:pPr>
            <w:r w:rsidRPr="654861C9">
              <w:rPr>
                <w:rFonts w:ascii="Arial" w:hAnsi="Arial" w:cs="Arial"/>
                <w:b w:val="0"/>
                <w:bCs w:val="0"/>
                <w:i/>
                <w:iCs/>
                <w:sz w:val="18"/>
                <w:szCs w:val="18"/>
              </w:rPr>
              <w:fldChar w:fldCharType="begin"/>
            </w:r>
            <w:r w:rsidRPr="654861C9">
              <w:rPr>
                <w:rFonts w:ascii="Arial" w:hAnsi="Arial" w:cs="Arial"/>
                <w:b w:val="0"/>
                <w:bCs w:val="0"/>
                <w:i/>
                <w:iCs/>
                <w:sz w:val="18"/>
                <w:szCs w:val="18"/>
              </w:rPr>
              <w:instrText xml:space="preserve"> SEQ Figure \* ARABIC </w:instrText>
            </w:r>
            <w:r w:rsidRPr="654861C9">
              <w:rPr>
                <w:rFonts w:ascii="Arial" w:hAnsi="Arial" w:cs="Arial"/>
                <w:b w:val="0"/>
                <w:bCs w:val="0"/>
                <w:i/>
                <w:iCs/>
                <w:sz w:val="18"/>
                <w:szCs w:val="18"/>
              </w:rPr>
              <w:fldChar w:fldCharType="separate"/>
            </w:r>
            <w:r w:rsidR="7AAEAB2D" w:rsidRPr="654861C9">
              <w:rPr>
                <w:rFonts w:ascii="Arial" w:hAnsi="Arial" w:cs="Arial"/>
                <w:b w:val="0"/>
                <w:bCs w:val="0"/>
                <w:i/>
                <w:iCs/>
                <w:sz w:val="18"/>
                <w:szCs w:val="18"/>
              </w:rPr>
              <w:t>1</w:t>
            </w:r>
            <w:r w:rsidRPr="654861C9">
              <w:rPr>
                <w:rFonts w:ascii="Arial" w:hAnsi="Arial" w:cs="Arial"/>
                <w:b w:val="0"/>
                <w:bCs w:val="0"/>
                <w:i/>
                <w:iCs/>
                <w:sz w:val="18"/>
                <w:szCs w:val="18"/>
              </w:rPr>
              <w:fldChar w:fldCharType="end"/>
            </w:r>
            <w:r w:rsidR="7AAEAB2D" w:rsidRPr="654861C9">
              <w:rPr>
                <w:rFonts w:ascii="Arial" w:hAnsi="Arial" w:cs="Arial"/>
                <w:b w:val="0"/>
                <w:bCs w:val="0"/>
                <w:i/>
                <w:iCs/>
                <w:sz w:val="18"/>
                <w:szCs w:val="18"/>
              </w:rPr>
              <w:t xml:space="preserve">. </w:t>
            </w:r>
            <w:r w:rsidR="111F3D43" w:rsidRPr="654861C9">
              <w:rPr>
                <w:rFonts w:ascii="Arial" w:hAnsi="Arial" w:cs="Arial"/>
                <w:b w:val="0"/>
                <w:bCs w:val="0"/>
                <w:i/>
                <w:iCs/>
                <w:sz w:val="18"/>
                <w:szCs w:val="18"/>
              </w:rPr>
              <w:t xml:space="preserve">The </w:t>
            </w:r>
            <w:r w:rsidR="7DB69F19" w:rsidRPr="654861C9">
              <w:rPr>
                <w:rFonts w:ascii="Arial" w:hAnsi="Arial" w:cs="Arial"/>
                <w:b w:val="0"/>
                <w:bCs w:val="0"/>
                <w:i/>
                <w:iCs/>
                <w:sz w:val="18"/>
                <w:szCs w:val="18"/>
              </w:rPr>
              <w:t>d</w:t>
            </w:r>
            <w:r w:rsidR="7AAEAB2D" w:rsidRPr="654861C9">
              <w:rPr>
                <w:rFonts w:ascii="Arial" w:hAnsi="Arial" w:cs="Arial"/>
                <w:b w:val="0"/>
                <w:bCs w:val="0"/>
                <w:i/>
                <w:iCs/>
                <w:sz w:val="18"/>
                <w:szCs w:val="18"/>
              </w:rPr>
              <w:t xml:space="preserve">ecentralised rating is 54 for all </w:t>
            </w:r>
            <w:r w:rsidR="00D22DCB" w:rsidRPr="654861C9">
              <w:rPr>
                <w:rFonts w:ascii="Arial" w:hAnsi="Arial" w:cs="Arial"/>
                <w:b w:val="0"/>
                <w:bCs w:val="0"/>
                <w:i/>
                <w:iCs/>
                <w:sz w:val="18"/>
                <w:szCs w:val="18"/>
              </w:rPr>
              <w:t>scenarios.</w:t>
            </w:r>
          </w:p>
          <w:p w14:paraId="0E687432" w14:textId="77777777" w:rsidR="0016668D" w:rsidRPr="00314849" w:rsidRDefault="0016668D" w:rsidP="00661954">
            <w:pPr>
              <w:autoSpaceDE w:val="0"/>
              <w:autoSpaceDN w:val="0"/>
              <w:adjustRightInd w:val="0"/>
              <w:rPr>
                <w:rFonts w:ascii="Arial" w:hAnsi="Arial" w:cs="Arial"/>
                <w:i/>
                <w:iCs/>
                <w:color w:val="222222"/>
                <w:sz w:val="20"/>
              </w:rPr>
            </w:pPr>
          </w:p>
        </w:tc>
      </w:tr>
      <w:tr w:rsidR="00820BD2" w:rsidRPr="00C451BB" w14:paraId="35FE368A" w14:textId="77777777" w:rsidTr="00820BD2">
        <w:trPr>
          <w:trHeight w:val="60"/>
        </w:trPr>
        <w:tc>
          <w:tcPr>
            <w:tcW w:w="9016" w:type="dxa"/>
            <w:shd w:val="clear" w:color="auto" w:fill="D9D9D9" w:themeFill="background1" w:themeFillShade="D9"/>
          </w:tcPr>
          <w:p w14:paraId="2CAE4E4A" w14:textId="77777777" w:rsidR="00820BD2" w:rsidRPr="001D4921" w:rsidRDefault="00820BD2" w:rsidP="00661954">
            <w:pPr>
              <w:spacing w:before="120"/>
              <w:rPr>
                <w:rFonts w:ascii="Arial" w:hAnsi="Arial" w:cs="Arial"/>
                <w:b/>
                <w:sz w:val="20"/>
              </w:rPr>
            </w:pPr>
          </w:p>
        </w:tc>
      </w:tr>
    </w:tbl>
    <w:p w14:paraId="51E65DED" w14:textId="77777777" w:rsidR="00820BD2" w:rsidRDefault="00820BD2">
      <w:bookmarkStart w:id="0" w:name="_Toc16901477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20BD2" w:rsidRPr="00C451BB" w14:paraId="5F056F3A" w14:textId="77777777" w:rsidTr="654861C9">
        <w:trPr>
          <w:trHeight w:val="60"/>
        </w:trPr>
        <w:tc>
          <w:tcPr>
            <w:tcW w:w="9016" w:type="dxa"/>
            <w:shd w:val="clear" w:color="auto" w:fill="auto"/>
          </w:tcPr>
          <w:p w14:paraId="786F405F" w14:textId="5D50DD91" w:rsidR="00820BD2" w:rsidRPr="00820BD2" w:rsidRDefault="00820BD2" w:rsidP="00820BD2">
            <w:pPr>
              <w:autoSpaceDE w:val="0"/>
              <w:autoSpaceDN w:val="0"/>
              <w:adjustRightInd w:val="0"/>
              <w:rPr>
                <w:rFonts w:ascii="Arial" w:hAnsi="Arial" w:cs="Arial"/>
                <w:b/>
                <w:bCs/>
                <w:color w:val="222222"/>
                <w:sz w:val="20"/>
              </w:rPr>
            </w:pPr>
            <w:r w:rsidRPr="00820BD2">
              <w:rPr>
                <w:rFonts w:ascii="Arial" w:hAnsi="Arial" w:cs="Arial"/>
                <w:b/>
                <w:bCs/>
                <w:color w:val="222222"/>
                <w:sz w:val="20"/>
              </w:rPr>
              <w:lastRenderedPageBreak/>
              <w:t xml:space="preserve">Attachment </w:t>
            </w:r>
            <w:r>
              <w:rPr>
                <w:rFonts w:ascii="Arial" w:hAnsi="Arial" w:cs="Arial"/>
                <w:b/>
                <w:bCs/>
                <w:color w:val="222222"/>
                <w:sz w:val="20"/>
              </w:rPr>
              <w:t>1</w:t>
            </w:r>
            <w:r w:rsidRPr="00820BD2">
              <w:rPr>
                <w:rFonts w:ascii="Arial" w:hAnsi="Arial" w:cs="Arial"/>
                <w:b/>
                <w:bCs/>
                <w:color w:val="222222"/>
                <w:sz w:val="20"/>
              </w:rPr>
              <w:t>: How to provide feedback</w:t>
            </w:r>
            <w:bookmarkEnd w:id="0"/>
          </w:p>
        </w:tc>
      </w:tr>
      <w:tr w:rsidR="00820BD2" w:rsidRPr="00C451BB" w14:paraId="762AA8B7" w14:textId="77777777" w:rsidTr="654861C9">
        <w:trPr>
          <w:trHeight w:val="60"/>
        </w:trPr>
        <w:tc>
          <w:tcPr>
            <w:tcW w:w="9016" w:type="dxa"/>
            <w:shd w:val="clear" w:color="auto" w:fill="auto"/>
          </w:tcPr>
          <w:p w14:paraId="74F3298F" w14:textId="77777777" w:rsidR="00820BD2" w:rsidRPr="00820BD2" w:rsidRDefault="00820BD2" w:rsidP="00820BD2">
            <w:pPr>
              <w:spacing w:before="120"/>
              <w:rPr>
                <w:rFonts w:ascii="Arial" w:hAnsi="Arial" w:cs="Arial"/>
                <w:b/>
                <w:bCs/>
                <w:szCs w:val="24"/>
              </w:rPr>
            </w:pPr>
            <w:bookmarkStart w:id="1" w:name="_Toc169014774"/>
            <w:r w:rsidRPr="00820BD2">
              <w:rPr>
                <w:rFonts w:ascii="Arial" w:hAnsi="Arial" w:cs="Arial"/>
                <w:b/>
                <w:bCs/>
                <w:szCs w:val="24"/>
              </w:rPr>
              <w:t>How to provide feedback</w:t>
            </w:r>
            <w:bookmarkEnd w:id="1"/>
          </w:p>
          <w:p w14:paraId="2F8E5733" w14:textId="77777777" w:rsidR="00820BD2" w:rsidRPr="00820BD2" w:rsidRDefault="00820BD2" w:rsidP="00820BD2">
            <w:pPr>
              <w:spacing w:before="240" w:line="300" w:lineRule="atLeast"/>
              <w:jc w:val="both"/>
              <w:rPr>
                <w:rFonts w:ascii="Arial" w:hAnsi="Arial" w:cs="Arial"/>
                <w:sz w:val="18"/>
                <w:szCs w:val="18"/>
              </w:rPr>
            </w:pPr>
            <w:r w:rsidRPr="00820BD2">
              <w:rPr>
                <w:rFonts w:ascii="Arial" w:hAnsi="Arial" w:cs="Arial"/>
                <w:sz w:val="18"/>
                <w:szCs w:val="18"/>
              </w:rPr>
              <w:t xml:space="preserve">Feedback may range from a short paragraph outlining your views on a particular topic to much more substantial feedback covering a range of issues. Where possible, please provide evidence, such as relevant data and documentation, to support your views. </w:t>
            </w:r>
          </w:p>
          <w:p w14:paraId="3F8579DC" w14:textId="77777777" w:rsidR="00C0114C" w:rsidRDefault="00C0114C" w:rsidP="00820BD2">
            <w:pPr>
              <w:pStyle w:val="Heading4"/>
              <w:rPr>
                <w:rFonts w:cs="Arial"/>
                <w:sz w:val="18"/>
                <w:szCs w:val="18"/>
              </w:rPr>
            </w:pPr>
          </w:p>
          <w:p w14:paraId="02B409EF" w14:textId="77777777" w:rsidR="00820BD2" w:rsidRPr="00820BD2" w:rsidRDefault="00820BD2" w:rsidP="00820BD2">
            <w:pPr>
              <w:pStyle w:val="Heading4"/>
              <w:rPr>
                <w:rFonts w:cs="Arial"/>
                <w:sz w:val="18"/>
                <w:szCs w:val="18"/>
              </w:rPr>
            </w:pPr>
            <w:r w:rsidRPr="00820BD2">
              <w:rPr>
                <w:rFonts w:cs="Arial"/>
                <w:sz w:val="18"/>
                <w:szCs w:val="18"/>
              </w:rPr>
              <w:t>Generally</w:t>
            </w:r>
          </w:p>
          <w:p w14:paraId="4FEDD776" w14:textId="77777777" w:rsidR="00820BD2" w:rsidRPr="00820BD2" w:rsidRDefault="00820BD2" w:rsidP="00820BD2">
            <w:pPr>
              <w:numPr>
                <w:ilvl w:val="0"/>
                <w:numId w:val="1"/>
              </w:numPr>
              <w:spacing w:before="120" w:line="300" w:lineRule="atLeast"/>
              <w:jc w:val="both"/>
              <w:rPr>
                <w:rFonts w:ascii="Arial" w:hAnsi="Arial" w:cs="Arial"/>
                <w:sz w:val="18"/>
                <w:szCs w:val="18"/>
              </w:rPr>
            </w:pPr>
            <w:r w:rsidRPr="00820BD2">
              <w:rPr>
                <w:rFonts w:ascii="Arial" w:hAnsi="Arial" w:cs="Arial"/>
                <w:sz w:val="18"/>
                <w:szCs w:val="18"/>
              </w:rPr>
              <w:t xml:space="preserve">Feedback, except for anything supplied in confidence, may be used and attributed to you in the final report. </w:t>
            </w:r>
          </w:p>
          <w:p w14:paraId="726FA834" w14:textId="77777777" w:rsidR="00820BD2" w:rsidRPr="00820BD2" w:rsidRDefault="00820BD2" w:rsidP="00820BD2">
            <w:pPr>
              <w:numPr>
                <w:ilvl w:val="0"/>
                <w:numId w:val="1"/>
              </w:numPr>
              <w:spacing w:before="120" w:line="300" w:lineRule="atLeast"/>
              <w:jc w:val="both"/>
              <w:rPr>
                <w:rFonts w:ascii="Arial" w:hAnsi="Arial" w:cs="Arial"/>
                <w:sz w:val="18"/>
                <w:szCs w:val="18"/>
              </w:rPr>
            </w:pPr>
            <w:r w:rsidRPr="00820BD2">
              <w:rPr>
                <w:rFonts w:ascii="Arial" w:hAnsi="Arial" w:cs="Arial"/>
                <w:sz w:val="18"/>
                <w:szCs w:val="18"/>
              </w:rPr>
              <w:t>The department reserves the right to not use your material particularly if it is offensive, potentially defamatory, or clearly out of scope for the consultation.</w:t>
            </w:r>
          </w:p>
          <w:p w14:paraId="77D0C5B3" w14:textId="77777777" w:rsidR="00C0114C" w:rsidRDefault="00C0114C" w:rsidP="00820BD2">
            <w:pPr>
              <w:pStyle w:val="Heading4"/>
              <w:rPr>
                <w:rFonts w:cs="Arial"/>
                <w:sz w:val="18"/>
                <w:szCs w:val="18"/>
              </w:rPr>
            </w:pPr>
          </w:p>
          <w:p w14:paraId="4094B7AB" w14:textId="77777777" w:rsidR="00820BD2" w:rsidRPr="00820BD2" w:rsidRDefault="00820BD2" w:rsidP="00820BD2">
            <w:pPr>
              <w:pStyle w:val="Heading4"/>
              <w:rPr>
                <w:rFonts w:cs="Arial"/>
                <w:sz w:val="18"/>
                <w:szCs w:val="18"/>
              </w:rPr>
            </w:pPr>
            <w:r w:rsidRPr="00820BD2">
              <w:rPr>
                <w:rFonts w:cs="Arial"/>
                <w:sz w:val="18"/>
                <w:szCs w:val="18"/>
              </w:rPr>
              <w:t>In confidence material</w:t>
            </w:r>
          </w:p>
          <w:p w14:paraId="245700CD" w14:textId="77777777" w:rsidR="00820BD2" w:rsidRPr="00820BD2" w:rsidRDefault="00820BD2" w:rsidP="00820BD2">
            <w:pPr>
              <w:numPr>
                <w:ilvl w:val="0"/>
                <w:numId w:val="1"/>
              </w:numPr>
              <w:spacing w:before="120" w:line="300" w:lineRule="atLeast"/>
              <w:jc w:val="both"/>
              <w:rPr>
                <w:rFonts w:ascii="Arial" w:hAnsi="Arial" w:cs="Arial"/>
                <w:sz w:val="18"/>
                <w:szCs w:val="18"/>
              </w:rPr>
            </w:pPr>
            <w:r w:rsidRPr="00820BD2">
              <w:rPr>
                <w:rFonts w:ascii="Arial" w:hAnsi="Arial" w:cs="Arial"/>
                <w:sz w:val="18"/>
                <w:szCs w:val="18"/>
              </w:rPr>
              <w:t>The final report will be public, and all feedback should be provided so it can be used by the department for others to read. However, information which is of a confidential nature, or which is submitted in confidence can be treated as such by the department, provided the cause for such treatment is shown.</w:t>
            </w:r>
          </w:p>
          <w:p w14:paraId="38C67E9B" w14:textId="77777777" w:rsidR="00820BD2" w:rsidRPr="00820BD2" w:rsidRDefault="00820BD2" w:rsidP="00820BD2">
            <w:pPr>
              <w:numPr>
                <w:ilvl w:val="0"/>
                <w:numId w:val="1"/>
              </w:numPr>
              <w:shd w:val="clear" w:color="auto" w:fill="FFFFFF" w:themeFill="background1"/>
              <w:spacing w:before="120" w:line="300" w:lineRule="atLeast"/>
              <w:jc w:val="both"/>
              <w:rPr>
                <w:rFonts w:ascii="Arial" w:hAnsi="Arial" w:cs="Arial"/>
                <w:sz w:val="18"/>
                <w:szCs w:val="18"/>
              </w:rPr>
            </w:pPr>
            <w:r w:rsidRPr="00820BD2">
              <w:rPr>
                <w:rFonts w:ascii="Arial" w:hAnsi="Arial" w:cs="Arial"/>
                <w:sz w:val="18"/>
                <w:szCs w:val="18"/>
              </w:rPr>
              <w:t>We may also request a non</w:t>
            </w:r>
            <w:r w:rsidRPr="00820BD2">
              <w:rPr>
                <w:rFonts w:ascii="Arial" w:hAnsi="Arial" w:cs="Arial"/>
                <w:sz w:val="18"/>
                <w:szCs w:val="18"/>
              </w:rPr>
              <w:noBreakHyphen/>
              <w:t>confidential summary of the confidential material it is given, or the reasons why a summary cannot be provided.</w:t>
            </w:r>
          </w:p>
          <w:p w14:paraId="31F3DAC0" w14:textId="77777777" w:rsidR="00820BD2" w:rsidRPr="00820BD2" w:rsidRDefault="00820BD2" w:rsidP="00820BD2">
            <w:pPr>
              <w:numPr>
                <w:ilvl w:val="0"/>
                <w:numId w:val="1"/>
              </w:numPr>
              <w:shd w:val="clear" w:color="auto" w:fill="FFFFFF" w:themeFill="background1"/>
              <w:spacing w:before="120" w:line="300" w:lineRule="atLeast"/>
              <w:jc w:val="both"/>
              <w:rPr>
                <w:rFonts w:ascii="Arial" w:hAnsi="Arial" w:cs="Arial"/>
                <w:sz w:val="18"/>
                <w:szCs w:val="18"/>
              </w:rPr>
            </w:pPr>
            <w:r w:rsidRPr="00820BD2">
              <w:rPr>
                <w:rFonts w:ascii="Arial" w:hAnsi="Arial" w:cs="Arial"/>
                <w:sz w:val="18"/>
                <w:szCs w:val="18"/>
              </w:rPr>
              <w:t>Material supplied in confidence should be clearly marked ‘IN CONFIDENCE’.</w:t>
            </w:r>
          </w:p>
          <w:p w14:paraId="731BB470" w14:textId="77777777" w:rsidR="00820BD2" w:rsidRPr="00820BD2" w:rsidRDefault="00820BD2" w:rsidP="00820BD2">
            <w:pPr>
              <w:numPr>
                <w:ilvl w:val="0"/>
                <w:numId w:val="1"/>
              </w:numPr>
              <w:spacing w:before="120" w:line="300" w:lineRule="atLeast"/>
              <w:jc w:val="both"/>
              <w:rPr>
                <w:rFonts w:ascii="Arial" w:hAnsi="Arial" w:cs="Arial"/>
                <w:sz w:val="18"/>
                <w:szCs w:val="18"/>
              </w:rPr>
            </w:pPr>
            <w:r w:rsidRPr="00820BD2">
              <w:rPr>
                <w:rFonts w:ascii="Arial" w:hAnsi="Arial" w:cs="Arial"/>
                <w:sz w:val="18"/>
                <w:szCs w:val="18"/>
              </w:rPr>
              <w:t>You are encouraged to contact us for further information and advice before submitting such material.</w:t>
            </w:r>
          </w:p>
          <w:p w14:paraId="10EA80CE" w14:textId="77777777" w:rsidR="00C0114C" w:rsidRDefault="00C0114C" w:rsidP="00820BD2">
            <w:pPr>
              <w:pStyle w:val="Heading4"/>
              <w:rPr>
                <w:rFonts w:cs="Arial"/>
                <w:sz w:val="18"/>
                <w:szCs w:val="18"/>
              </w:rPr>
            </w:pPr>
          </w:p>
          <w:p w14:paraId="08E631D7" w14:textId="77777777" w:rsidR="00820BD2" w:rsidRPr="00820BD2" w:rsidRDefault="00820BD2" w:rsidP="00820BD2">
            <w:pPr>
              <w:pStyle w:val="Heading4"/>
              <w:rPr>
                <w:rFonts w:cs="Arial"/>
                <w:sz w:val="18"/>
                <w:szCs w:val="18"/>
              </w:rPr>
            </w:pPr>
            <w:r w:rsidRPr="00820BD2">
              <w:rPr>
                <w:rFonts w:cs="Arial"/>
                <w:sz w:val="18"/>
                <w:szCs w:val="18"/>
              </w:rPr>
              <w:t>Privacy</w:t>
            </w:r>
          </w:p>
          <w:p w14:paraId="0212B00B" w14:textId="77777777" w:rsidR="00820BD2" w:rsidRPr="00820BD2" w:rsidRDefault="00820BD2" w:rsidP="00820BD2">
            <w:pPr>
              <w:spacing w:before="120" w:line="300" w:lineRule="atLeast"/>
              <w:jc w:val="both"/>
              <w:rPr>
                <w:rFonts w:ascii="Arial" w:hAnsi="Arial" w:cs="Arial"/>
                <w:sz w:val="18"/>
                <w:szCs w:val="18"/>
              </w:rPr>
            </w:pPr>
            <w:r w:rsidRPr="00820BD2">
              <w:rPr>
                <w:rFonts w:ascii="Arial" w:hAnsi="Arial" w:cs="Arial"/>
                <w:sz w:val="18"/>
                <w:szCs w:val="18"/>
              </w:rPr>
              <w:t>You may wish to remain anonymous. Please note that, if you choose to remain anonymous, the Secretariat may place less weight on your feedback.</w:t>
            </w:r>
          </w:p>
          <w:p w14:paraId="21F84C8C" w14:textId="77777777" w:rsidR="00820BD2" w:rsidRPr="00820BD2" w:rsidRDefault="00820BD2" w:rsidP="00820BD2">
            <w:pPr>
              <w:spacing w:before="120" w:line="300" w:lineRule="atLeast"/>
              <w:jc w:val="both"/>
              <w:rPr>
                <w:rFonts w:ascii="Arial" w:hAnsi="Arial" w:cs="Arial"/>
                <w:sz w:val="18"/>
                <w:szCs w:val="18"/>
              </w:rPr>
            </w:pPr>
          </w:p>
          <w:p w14:paraId="4D9D5354" w14:textId="77777777" w:rsidR="00820BD2" w:rsidRPr="00820BD2" w:rsidRDefault="00820BD2" w:rsidP="00820BD2">
            <w:pPr>
              <w:spacing w:before="120"/>
              <w:rPr>
                <w:rFonts w:ascii="Arial" w:hAnsi="Arial" w:cs="Arial"/>
                <w:b/>
                <w:bCs/>
                <w:szCs w:val="24"/>
              </w:rPr>
            </w:pPr>
            <w:bookmarkStart w:id="2" w:name="_Toc169014775"/>
            <w:r w:rsidRPr="00820BD2">
              <w:rPr>
                <w:rFonts w:ascii="Arial" w:hAnsi="Arial" w:cs="Arial"/>
                <w:b/>
                <w:bCs/>
                <w:szCs w:val="24"/>
              </w:rPr>
              <w:t>How to lodge feedback</w:t>
            </w:r>
            <w:bookmarkEnd w:id="2"/>
          </w:p>
          <w:p w14:paraId="27929E66" w14:textId="65025D2B" w:rsidR="00820BD2" w:rsidRPr="00820BD2" w:rsidRDefault="00820BD2" w:rsidP="00820BD2">
            <w:pPr>
              <w:numPr>
                <w:ilvl w:val="0"/>
                <w:numId w:val="1"/>
              </w:numPr>
              <w:spacing w:before="120" w:line="300" w:lineRule="atLeast"/>
              <w:jc w:val="both"/>
              <w:rPr>
                <w:rFonts w:ascii="Arial" w:hAnsi="Arial" w:cs="Arial"/>
                <w:sz w:val="18"/>
                <w:szCs w:val="18"/>
              </w:rPr>
            </w:pPr>
            <w:r w:rsidRPr="00820BD2">
              <w:rPr>
                <w:rFonts w:ascii="Arial" w:hAnsi="Arial" w:cs="Arial"/>
                <w:sz w:val="18"/>
                <w:szCs w:val="18"/>
              </w:rPr>
              <w:t xml:space="preserve">Feedback should be lodged via email to </w:t>
            </w:r>
            <w:hyperlink r:id="rId15" w:history="1">
              <w:r w:rsidRPr="00820BD2">
                <w:rPr>
                  <w:rStyle w:val="Hyperlink"/>
                  <w:rFonts w:ascii="Arial" w:hAnsi="Arial" w:cs="Arial"/>
                  <w:sz w:val="18"/>
                  <w:szCs w:val="18"/>
                </w:rPr>
                <w:t>admin@nathers.gov.au</w:t>
              </w:r>
            </w:hyperlink>
            <w:r w:rsidRPr="00820BD2">
              <w:rPr>
                <w:rFonts w:ascii="Arial" w:hAnsi="Arial" w:cs="Arial"/>
                <w:sz w:val="18"/>
                <w:szCs w:val="18"/>
              </w:rPr>
              <w:t xml:space="preserve"> and with the subject line </w:t>
            </w:r>
            <w:r w:rsidRPr="00820BD2">
              <w:rPr>
                <w:rFonts w:ascii="Arial" w:hAnsi="Arial" w:cs="Arial"/>
                <w:b/>
                <w:bCs/>
                <w:sz w:val="18"/>
                <w:szCs w:val="18"/>
              </w:rPr>
              <w:t>Apartment Centralised Services</w:t>
            </w:r>
            <w:r w:rsidRPr="00820BD2">
              <w:rPr>
                <w:rFonts w:ascii="Arial" w:hAnsi="Arial" w:cs="Arial"/>
                <w:sz w:val="18"/>
                <w:szCs w:val="18"/>
              </w:rPr>
              <w:t xml:space="preserve"> </w:t>
            </w:r>
            <w:r w:rsidRPr="00820BD2">
              <w:rPr>
                <w:rFonts w:ascii="Arial" w:hAnsi="Arial" w:cs="Arial"/>
                <w:b/>
                <w:bCs/>
                <w:sz w:val="18"/>
                <w:szCs w:val="18"/>
              </w:rPr>
              <w:t>Consultation Feedback</w:t>
            </w:r>
          </w:p>
          <w:p w14:paraId="3ED38393" w14:textId="77777777" w:rsidR="00820BD2" w:rsidRPr="00820BD2" w:rsidRDefault="00820BD2" w:rsidP="00820BD2">
            <w:pPr>
              <w:numPr>
                <w:ilvl w:val="0"/>
                <w:numId w:val="1"/>
              </w:numPr>
              <w:spacing w:before="120" w:line="300" w:lineRule="atLeast"/>
              <w:jc w:val="both"/>
              <w:rPr>
                <w:rFonts w:ascii="Arial" w:hAnsi="Arial" w:cs="Arial"/>
                <w:sz w:val="18"/>
                <w:szCs w:val="18"/>
              </w:rPr>
            </w:pPr>
            <w:r w:rsidRPr="00820BD2">
              <w:rPr>
                <w:rFonts w:ascii="Arial" w:hAnsi="Arial" w:cs="Arial"/>
                <w:sz w:val="18"/>
                <w:szCs w:val="18"/>
              </w:rPr>
              <w:t>Please do not send password protected documents.</w:t>
            </w:r>
          </w:p>
          <w:p w14:paraId="536B740B" w14:textId="77777777" w:rsidR="00820BD2" w:rsidRPr="00820BD2" w:rsidRDefault="00820BD2" w:rsidP="00820BD2">
            <w:pPr>
              <w:spacing w:before="240" w:after="240" w:line="300" w:lineRule="atLeast"/>
              <w:jc w:val="both"/>
              <w:rPr>
                <w:rFonts w:ascii="Arial" w:hAnsi="Arial" w:cs="Arial"/>
                <w:sz w:val="18"/>
                <w:szCs w:val="18"/>
              </w:rPr>
            </w:pPr>
            <w:r w:rsidRPr="00820BD2">
              <w:rPr>
                <w:rFonts w:ascii="Arial" w:hAnsi="Arial" w:cs="Arial"/>
                <w:sz w:val="18"/>
                <w:szCs w:val="18"/>
              </w:rPr>
              <w:t xml:space="preserve">If you do not receive notification of receipt of your feedback, please contact the NatHERS team via email at </w:t>
            </w:r>
            <w:hyperlink r:id="rId16" w:history="1">
              <w:r w:rsidRPr="00820BD2">
                <w:rPr>
                  <w:rStyle w:val="Hyperlink"/>
                  <w:rFonts w:ascii="Arial" w:hAnsi="Arial" w:cs="Arial"/>
                  <w:sz w:val="18"/>
                  <w:szCs w:val="18"/>
                </w:rPr>
                <w:t>admin@nathers.gov.au</w:t>
              </w:r>
            </w:hyperlink>
            <w:r w:rsidRPr="00820BD2">
              <w:rPr>
                <w:rFonts w:ascii="Arial" w:hAnsi="Arial" w:cs="Arial"/>
                <w:sz w:val="18"/>
                <w:szCs w:val="18"/>
              </w:rPr>
              <w:t xml:space="preserve"> </w:t>
            </w:r>
          </w:p>
          <w:p w14:paraId="5C4FBB70" w14:textId="77777777" w:rsidR="00820BD2" w:rsidRPr="00820BD2" w:rsidRDefault="00820BD2" w:rsidP="00820BD2">
            <w:pPr>
              <w:rPr>
                <w:rFonts w:ascii="Arial" w:hAnsi="Arial" w:cs="Arial"/>
                <w:sz w:val="18"/>
                <w:szCs w:val="18"/>
              </w:rPr>
            </w:pPr>
            <w:r w:rsidRPr="00820BD2">
              <w:rPr>
                <w:rFonts w:ascii="Arial" w:hAnsi="Arial" w:cs="Arial"/>
                <w:sz w:val="18"/>
                <w:szCs w:val="18"/>
              </w:rPr>
              <w:t xml:space="preserve">Due date for feedback on proposals in this consultation paper: </w:t>
            </w:r>
          </w:p>
          <w:p w14:paraId="79D691AC" w14:textId="3FBD6696" w:rsidR="00820BD2" w:rsidRPr="00820BD2" w:rsidRDefault="00820BD2" w:rsidP="00820BD2">
            <w:pPr>
              <w:spacing w:before="120"/>
              <w:rPr>
                <w:rFonts w:ascii="Arial" w:hAnsi="Arial" w:cs="Arial"/>
                <w:b/>
                <w:bCs/>
                <w:szCs w:val="24"/>
              </w:rPr>
            </w:pPr>
            <w:r w:rsidRPr="00820BD2">
              <w:rPr>
                <w:rFonts w:ascii="Arial" w:hAnsi="Arial" w:cs="Arial"/>
                <w:b/>
                <w:bCs/>
                <w:szCs w:val="24"/>
              </w:rPr>
              <w:t>COB 1</w:t>
            </w:r>
            <w:r w:rsidR="00D96013">
              <w:rPr>
                <w:rFonts w:ascii="Arial" w:hAnsi="Arial" w:cs="Arial"/>
                <w:b/>
                <w:bCs/>
                <w:szCs w:val="24"/>
              </w:rPr>
              <w:t>8</w:t>
            </w:r>
            <w:r w:rsidRPr="00820BD2">
              <w:rPr>
                <w:rFonts w:ascii="Arial" w:hAnsi="Arial" w:cs="Arial"/>
                <w:b/>
                <w:bCs/>
                <w:szCs w:val="24"/>
              </w:rPr>
              <w:t>th July 2024.</w:t>
            </w:r>
          </w:p>
          <w:p w14:paraId="143FFF1D" w14:textId="379F7975" w:rsidR="00820BD2" w:rsidRPr="001D4921" w:rsidRDefault="00820BD2" w:rsidP="00820BD2">
            <w:pPr>
              <w:spacing w:before="120"/>
              <w:rPr>
                <w:rFonts w:ascii="Arial" w:hAnsi="Arial" w:cs="Arial"/>
                <w:b/>
                <w:sz w:val="20"/>
              </w:rPr>
            </w:pPr>
            <w:r w:rsidRPr="00820BD2">
              <w:rPr>
                <w:rFonts w:ascii="Arial" w:hAnsi="Arial" w:cs="Arial"/>
                <w:sz w:val="18"/>
                <w:szCs w:val="18"/>
              </w:rPr>
              <w:br w:type="page"/>
            </w:r>
          </w:p>
        </w:tc>
      </w:tr>
    </w:tbl>
    <w:p w14:paraId="0A3098D0" w14:textId="77777777" w:rsidR="00820BD2" w:rsidRDefault="00820BD2" w:rsidP="00CA3A09">
      <w:pPr>
        <w:rPr>
          <w:rFonts w:ascii="Arial" w:hAnsi="Arial" w:cs="Arial"/>
          <w:b/>
          <w:sz w:val="20"/>
        </w:rPr>
      </w:pPr>
    </w:p>
    <w:p w14:paraId="48D0B0DC" w14:textId="6B247FD7" w:rsidR="00820BD2" w:rsidRPr="00820BD2" w:rsidRDefault="00820BD2" w:rsidP="00820BD2">
      <w:pPr>
        <w:rPr>
          <w:rFonts w:ascii="Arial" w:hAnsi="Arial" w:cs="Arial"/>
          <w:b/>
          <w:sz w:val="20"/>
        </w:rPr>
      </w:pPr>
    </w:p>
    <w:sectPr w:rsidR="00820BD2" w:rsidRPr="00820BD2" w:rsidSect="00311851">
      <w:headerReference w:type="even" r:id="rId17"/>
      <w:headerReference w:type="default" r:id="rId18"/>
      <w:footerReference w:type="even" r:id="rId19"/>
      <w:footerReference w:type="default" r:id="rId20"/>
      <w:headerReference w:type="first" r:id="rId21"/>
      <w:footerReference w:type="first" r:id="rId22"/>
      <w:pgSz w:w="11906" w:h="16838"/>
      <w:pgMar w:top="719" w:right="1106" w:bottom="539"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93C31" w14:textId="77777777" w:rsidR="00DF3260" w:rsidRDefault="00DF3260">
      <w:r>
        <w:separator/>
      </w:r>
    </w:p>
  </w:endnote>
  <w:endnote w:type="continuationSeparator" w:id="0">
    <w:p w14:paraId="79058035" w14:textId="77777777" w:rsidR="00DF3260" w:rsidRDefault="00DF3260">
      <w:r>
        <w:continuationSeparator/>
      </w:r>
    </w:p>
  </w:endnote>
  <w:endnote w:type="continuationNotice" w:id="1">
    <w:p w14:paraId="23F7F451" w14:textId="77777777" w:rsidR="00DF3260" w:rsidRDefault="00DF3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0747E" w14:textId="77777777" w:rsidR="00CF511F" w:rsidRDefault="00CF5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2587270"/>
      <w:docPartObj>
        <w:docPartGallery w:val="Page Numbers (Bottom of Page)"/>
        <w:docPartUnique/>
      </w:docPartObj>
    </w:sdtPr>
    <w:sdtEndPr>
      <w:rPr>
        <w:noProof/>
      </w:rPr>
    </w:sdtEndPr>
    <w:sdtContent>
      <w:p w14:paraId="6ABB8687" w14:textId="3EEABF79" w:rsidR="001E0F58" w:rsidRDefault="001E0F58">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5C1987F2" w14:textId="1630D72D" w:rsidR="00A008E2" w:rsidRPr="002C6BB4" w:rsidRDefault="00A008E2" w:rsidP="00C7151D">
    <w:pPr>
      <w:pStyle w:val="Footer"/>
      <w:rPr>
        <w:rFonts w:ascii="Arial" w:hAnsi="Arial" w:cs="Arial"/>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D576E" w14:textId="77777777" w:rsidR="00CF511F" w:rsidRDefault="00CF5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1B88B" w14:textId="77777777" w:rsidR="00DF3260" w:rsidRDefault="00DF3260">
      <w:r>
        <w:separator/>
      </w:r>
    </w:p>
  </w:footnote>
  <w:footnote w:type="continuationSeparator" w:id="0">
    <w:p w14:paraId="29BFEFBC" w14:textId="77777777" w:rsidR="00DF3260" w:rsidRDefault="00DF3260">
      <w:r>
        <w:continuationSeparator/>
      </w:r>
    </w:p>
  </w:footnote>
  <w:footnote w:type="continuationNotice" w:id="1">
    <w:p w14:paraId="5AD7F2D6" w14:textId="77777777" w:rsidR="00DF3260" w:rsidRDefault="00DF3260"/>
  </w:footnote>
  <w:footnote w:id="2">
    <w:p w14:paraId="1B3427E2" w14:textId="65F8D015" w:rsidR="00B87D9A" w:rsidRDefault="00B87D9A">
      <w:pPr>
        <w:pStyle w:val="FootnoteText"/>
      </w:pPr>
      <w:r>
        <w:rPr>
          <w:rStyle w:val="FootnoteReference"/>
        </w:rPr>
        <w:footnoteRef/>
      </w:r>
      <w:r>
        <w:t xml:space="preserve"> </w:t>
      </w:r>
      <w:r w:rsidR="002F104D">
        <w:t xml:space="preserve">Data from </w:t>
      </w:r>
      <w:hyperlink r:id="rId1" w:history="1">
        <w:r w:rsidR="000B09CE" w:rsidRPr="00FA6A83">
          <w:rPr>
            <w:rStyle w:val="Hyperlink"/>
          </w:rPr>
          <w:t>https://ahd.csiro.au</w:t>
        </w:r>
      </w:hyperlink>
      <w:r w:rsidR="000B09CE">
        <w:t xml:space="preserve"> </w:t>
      </w:r>
      <w:r w:rsidR="00461A38">
        <w:t xml:space="preserve"> </w:t>
      </w:r>
    </w:p>
  </w:footnote>
  <w:footnote w:id="3">
    <w:p w14:paraId="05E8FADF" w14:textId="714DAC44" w:rsidR="00D70520" w:rsidRDefault="00D70520">
      <w:pPr>
        <w:pStyle w:val="FootnoteText"/>
      </w:pPr>
      <w:r>
        <w:rPr>
          <w:rStyle w:val="FootnoteReference"/>
        </w:rPr>
        <w:footnoteRef/>
      </w:r>
      <w:r>
        <w:t xml:space="preserve"> </w:t>
      </w:r>
      <w:r w:rsidR="007D1522">
        <w:t xml:space="preserve">Data from </w:t>
      </w:r>
      <w:hyperlink r:id="rId2" w:history="1">
        <w:r w:rsidR="007D1522">
          <w:rPr>
            <w:rStyle w:val="Hyperlink"/>
          </w:rPr>
          <w:t>Building Activity, Australia, September 2023 | Australian Bureau of Statistics (abs.gov.au)</w:t>
        </w:r>
      </w:hyperlink>
    </w:p>
  </w:footnote>
  <w:footnote w:id="4">
    <w:p w14:paraId="0D867239" w14:textId="2B96DEC0" w:rsidR="00620AAE" w:rsidRDefault="00620AAE">
      <w:pPr>
        <w:pStyle w:val="FootnoteText"/>
      </w:pPr>
      <w:r>
        <w:rPr>
          <w:rStyle w:val="FootnoteReference"/>
        </w:rPr>
        <w:footnoteRef/>
      </w:r>
      <w:r>
        <w:t xml:space="preserve"> </w:t>
      </w:r>
      <w:r w:rsidRPr="00620AAE">
        <w:t>The heat pump results suggest that an interim decentralised proxy solution may be suitable for inclusion prior to NCC2025.</w:t>
      </w:r>
      <w:r>
        <w:t xml:space="preserve"> This will be raised separately. </w:t>
      </w:r>
    </w:p>
  </w:footnote>
  <w:footnote w:id="5">
    <w:p w14:paraId="70D0DDE6" w14:textId="77777777" w:rsidR="00851559" w:rsidRDefault="00851559" w:rsidP="00851559">
      <w:pPr>
        <w:pStyle w:val="FootnoteText"/>
      </w:pPr>
      <w:r>
        <w:rPr>
          <w:rStyle w:val="FootnoteReference"/>
        </w:rPr>
        <w:footnoteRef/>
      </w:r>
      <w:r>
        <w:t xml:space="preserve"> </w:t>
      </w:r>
      <w:hyperlink r:id="rId3" w:history="1">
        <w:r>
          <w:rPr>
            <w:rStyle w:val="Hyperlink"/>
          </w:rPr>
          <w:t>2071.0 - Census of Population and Housing: Reflecting Australia - Stories from the Census, 2016 (abs.gov.au)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398BD" w14:textId="77777777" w:rsidR="00CF511F" w:rsidRDefault="00CF5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6AAE" w14:textId="5DF89978" w:rsidR="00CF511F" w:rsidRDefault="00CF5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596FB" w14:textId="77777777" w:rsidR="00CF511F" w:rsidRDefault="00CF5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14B87"/>
    <w:multiLevelType w:val="singleLevel"/>
    <w:tmpl w:val="E7705C56"/>
    <w:lvl w:ilvl="0">
      <w:numFmt w:val="bullet"/>
      <w:pStyle w:val="BoxListBullet2"/>
      <w:lvlText w:val="–"/>
      <w:lvlJc w:val="left"/>
      <w:pPr>
        <w:tabs>
          <w:tab w:val="num" w:pos="360"/>
        </w:tabs>
        <w:ind w:left="284" w:hanging="284"/>
      </w:pPr>
      <w:rPr>
        <w:rFonts w:ascii="Times New Roman" w:hAnsi="Times New Roman" w:hint="default"/>
      </w:rPr>
    </w:lvl>
  </w:abstractNum>
  <w:abstractNum w:abstractNumId="1" w15:restartNumberingAfterBreak="0">
    <w:nsid w:val="07D654C3"/>
    <w:multiLevelType w:val="hybridMultilevel"/>
    <w:tmpl w:val="AACAB672"/>
    <w:lvl w:ilvl="0" w:tplc="0B84108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57D82"/>
    <w:multiLevelType w:val="hybridMultilevel"/>
    <w:tmpl w:val="CC0691D4"/>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796899"/>
    <w:multiLevelType w:val="hybridMultilevel"/>
    <w:tmpl w:val="FFB0CAA8"/>
    <w:lvl w:ilvl="0" w:tplc="C3D8BC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D20589E"/>
    <w:multiLevelType w:val="multilevel"/>
    <w:tmpl w:val="B9FC8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E90CE4"/>
    <w:multiLevelType w:val="singleLevel"/>
    <w:tmpl w:val="5FA21F84"/>
    <w:lvl w:ilvl="0">
      <w:start w:val="1"/>
      <w:numFmt w:val="bullet"/>
      <w:pStyle w:val="BoxListBullet"/>
      <w:lvlText w:val=""/>
      <w:lvlJc w:val="left"/>
      <w:pPr>
        <w:tabs>
          <w:tab w:val="num" w:pos="360"/>
        </w:tabs>
        <w:ind w:left="284" w:hanging="284"/>
      </w:pPr>
      <w:rPr>
        <w:rFonts w:ascii="Symbol" w:hAnsi="Symbol" w:hint="default"/>
        <w:color w:val="auto"/>
        <w:sz w:val="18"/>
      </w:rPr>
    </w:lvl>
  </w:abstractNum>
  <w:abstractNum w:abstractNumId="6" w15:restartNumberingAfterBreak="0">
    <w:nsid w:val="3EBD0CB5"/>
    <w:multiLevelType w:val="hybridMultilevel"/>
    <w:tmpl w:val="7048D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8E4FFC"/>
    <w:multiLevelType w:val="hybridMultilevel"/>
    <w:tmpl w:val="982EC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382D6E"/>
    <w:multiLevelType w:val="singleLevel"/>
    <w:tmpl w:val="B7BC21DE"/>
    <w:lvl w:ilvl="0">
      <w:numFmt w:val="bullet"/>
      <w:pStyle w:val="ListBullet"/>
      <w:lvlText w:val=""/>
      <w:lvlJc w:val="left"/>
      <w:pPr>
        <w:tabs>
          <w:tab w:val="num" w:pos="360"/>
        </w:tabs>
        <w:ind w:left="340" w:hanging="340"/>
      </w:pPr>
      <w:rPr>
        <w:rFonts w:ascii="Symbol" w:hAnsi="Symbol" w:hint="default"/>
        <w:sz w:val="18"/>
      </w:rPr>
    </w:lvl>
  </w:abstractNum>
  <w:abstractNum w:abstractNumId="9" w15:restartNumberingAfterBreak="0">
    <w:nsid w:val="5F4F2A2A"/>
    <w:multiLevelType w:val="hybridMultilevel"/>
    <w:tmpl w:val="06F435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75D1D67"/>
    <w:multiLevelType w:val="hybridMultilevel"/>
    <w:tmpl w:val="409AE9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820E03"/>
    <w:multiLevelType w:val="hybridMultilevel"/>
    <w:tmpl w:val="7B502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5B3555"/>
    <w:multiLevelType w:val="hybridMultilevel"/>
    <w:tmpl w:val="E696A174"/>
    <w:lvl w:ilvl="0" w:tplc="4A9A704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840197121">
    <w:abstractNumId w:val="8"/>
  </w:num>
  <w:num w:numId="2" w16cid:durableId="295841450">
    <w:abstractNumId w:val="0"/>
  </w:num>
  <w:num w:numId="3" w16cid:durableId="375667408">
    <w:abstractNumId w:val="5"/>
  </w:num>
  <w:num w:numId="4" w16cid:durableId="1830174188">
    <w:abstractNumId w:val="2"/>
  </w:num>
  <w:num w:numId="5" w16cid:durableId="19671618">
    <w:abstractNumId w:val="10"/>
  </w:num>
  <w:num w:numId="6" w16cid:durableId="1642885038">
    <w:abstractNumId w:val="12"/>
  </w:num>
  <w:num w:numId="7" w16cid:durableId="611942127">
    <w:abstractNumId w:val="3"/>
  </w:num>
  <w:num w:numId="8" w16cid:durableId="1900287240">
    <w:abstractNumId w:val="1"/>
  </w:num>
  <w:num w:numId="9" w16cid:durableId="866061027">
    <w:abstractNumId w:val="4"/>
  </w:num>
  <w:num w:numId="10" w16cid:durableId="52193441">
    <w:abstractNumId w:val="6"/>
  </w:num>
  <w:num w:numId="11" w16cid:durableId="264654893">
    <w:abstractNumId w:val="9"/>
  </w:num>
  <w:num w:numId="12" w16cid:durableId="1830973866">
    <w:abstractNumId w:val="7"/>
  </w:num>
  <w:num w:numId="13" w16cid:durableId="65152231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9DF"/>
    <w:rsid w:val="00000513"/>
    <w:rsid w:val="0000056E"/>
    <w:rsid w:val="0000129D"/>
    <w:rsid w:val="000023CE"/>
    <w:rsid w:val="000032B2"/>
    <w:rsid w:val="00003AAE"/>
    <w:rsid w:val="00003F3B"/>
    <w:rsid w:val="0000457B"/>
    <w:rsid w:val="00004ACE"/>
    <w:rsid w:val="00004F2A"/>
    <w:rsid w:val="00005272"/>
    <w:rsid w:val="0000544C"/>
    <w:rsid w:val="00005FDF"/>
    <w:rsid w:val="00006126"/>
    <w:rsid w:val="00006805"/>
    <w:rsid w:val="000100C7"/>
    <w:rsid w:val="000105AE"/>
    <w:rsid w:val="00011135"/>
    <w:rsid w:val="00012542"/>
    <w:rsid w:val="00012727"/>
    <w:rsid w:val="00012DD9"/>
    <w:rsid w:val="00013626"/>
    <w:rsid w:val="000147A1"/>
    <w:rsid w:val="000156D0"/>
    <w:rsid w:val="00015E50"/>
    <w:rsid w:val="0001723C"/>
    <w:rsid w:val="00017A57"/>
    <w:rsid w:val="000201B7"/>
    <w:rsid w:val="0002069C"/>
    <w:rsid w:val="000207B0"/>
    <w:rsid w:val="00021D74"/>
    <w:rsid w:val="00022CCF"/>
    <w:rsid w:val="000236A2"/>
    <w:rsid w:val="000237A7"/>
    <w:rsid w:val="000246B2"/>
    <w:rsid w:val="0002541D"/>
    <w:rsid w:val="0002586B"/>
    <w:rsid w:val="0002592B"/>
    <w:rsid w:val="00025F95"/>
    <w:rsid w:val="00026635"/>
    <w:rsid w:val="000268DB"/>
    <w:rsid w:val="00026927"/>
    <w:rsid w:val="00031EFC"/>
    <w:rsid w:val="00031F18"/>
    <w:rsid w:val="00032039"/>
    <w:rsid w:val="0003231C"/>
    <w:rsid w:val="00032443"/>
    <w:rsid w:val="00032C14"/>
    <w:rsid w:val="0003340E"/>
    <w:rsid w:val="00033588"/>
    <w:rsid w:val="00034D62"/>
    <w:rsid w:val="0003549D"/>
    <w:rsid w:val="000356F5"/>
    <w:rsid w:val="00035993"/>
    <w:rsid w:val="000366C7"/>
    <w:rsid w:val="00037139"/>
    <w:rsid w:val="00037632"/>
    <w:rsid w:val="00037F3B"/>
    <w:rsid w:val="00040825"/>
    <w:rsid w:val="000424FD"/>
    <w:rsid w:val="00042D02"/>
    <w:rsid w:val="00043411"/>
    <w:rsid w:val="00043FB4"/>
    <w:rsid w:val="00044B18"/>
    <w:rsid w:val="000452BC"/>
    <w:rsid w:val="00045335"/>
    <w:rsid w:val="00045A94"/>
    <w:rsid w:val="000467A0"/>
    <w:rsid w:val="000468F6"/>
    <w:rsid w:val="000469C6"/>
    <w:rsid w:val="00046B6A"/>
    <w:rsid w:val="00047756"/>
    <w:rsid w:val="0005005A"/>
    <w:rsid w:val="00050A6B"/>
    <w:rsid w:val="00051087"/>
    <w:rsid w:val="00051524"/>
    <w:rsid w:val="00051624"/>
    <w:rsid w:val="00051989"/>
    <w:rsid w:val="00052058"/>
    <w:rsid w:val="00052CC3"/>
    <w:rsid w:val="0005315E"/>
    <w:rsid w:val="00053977"/>
    <w:rsid w:val="000550AC"/>
    <w:rsid w:val="000555EB"/>
    <w:rsid w:val="00055D9B"/>
    <w:rsid w:val="00056AEF"/>
    <w:rsid w:val="00056CF8"/>
    <w:rsid w:val="00057A46"/>
    <w:rsid w:val="00057B4C"/>
    <w:rsid w:val="00057CE2"/>
    <w:rsid w:val="000600B5"/>
    <w:rsid w:val="000617CB"/>
    <w:rsid w:val="0006199A"/>
    <w:rsid w:val="00061C74"/>
    <w:rsid w:val="000629FE"/>
    <w:rsid w:val="00063263"/>
    <w:rsid w:val="00065080"/>
    <w:rsid w:val="000652EF"/>
    <w:rsid w:val="00065CC9"/>
    <w:rsid w:val="00066440"/>
    <w:rsid w:val="00066509"/>
    <w:rsid w:val="00067047"/>
    <w:rsid w:val="00067708"/>
    <w:rsid w:val="00067836"/>
    <w:rsid w:val="00067D4C"/>
    <w:rsid w:val="00067EAA"/>
    <w:rsid w:val="0007015A"/>
    <w:rsid w:val="000710A5"/>
    <w:rsid w:val="00071166"/>
    <w:rsid w:val="0007178B"/>
    <w:rsid w:val="00071B1D"/>
    <w:rsid w:val="0007232C"/>
    <w:rsid w:val="0007281D"/>
    <w:rsid w:val="00072A76"/>
    <w:rsid w:val="00072E67"/>
    <w:rsid w:val="000739CB"/>
    <w:rsid w:val="00073ED3"/>
    <w:rsid w:val="0007543B"/>
    <w:rsid w:val="00075D99"/>
    <w:rsid w:val="00075E3E"/>
    <w:rsid w:val="00077864"/>
    <w:rsid w:val="00077BD5"/>
    <w:rsid w:val="00080409"/>
    <w:rsid w:val="000808D4"/>
    <w:rsid w:val="00081494"/>
    <w:rsid w:val="00081642"/>
    <w:rsid w:val="000836F1"/>
    <w:rsid w:val="00084745"/>
    <w:rsid w:val="00084AE5"/>
    <w:rsid w:val="00084D8C"/>
    <w:rsid w:val="0008583D"/>
    <w:rsid w:val="00086536"/>
    <w:rsid w:val="00087363"/>
    <w:rsid w:val="000874F6"/>
    <w:rsid w:val="000906F5"/>
    <w:rsid w:val="00090C80"/>
    <w:rsid w:val="00091056"/>
    <w:rsid w:val="000921E7"/>
    <w:rsid w:val="00092967"/>
    <w:rsid w:val="000930EA"/>
    <w:rsid w:val="00094AAC"/>
    <w:rsid w:val="0009684A"/>
    <w:rsid w:val="00096A2B"/>
    <w:rsid w:val="00097132"/>
    <w:rsid w:val="00097170"/>
    <w:rsid w:val="0009717F"/>
    <w:rsid w:val="00097412"/>
    <w:rsid w:val="0009745A"/>
    <w:rsid w:val="000A11DD"/>
    <w:rsid w:val="000A1274"/>
    <w:rsid w:val="000A2A56"/>
    <w:rsid w:val="000A3FE7"/>
    <w:rsid w:val="000A47CB"/>
    <w:rsid w:val="000A4F91"/>
    <w:rsid w:val="000A4FC9"/>
    <w:rsid w:val="000A6DF8"/>
    <w:rsid w:val="000A7225"/>
    <w:rsid w:val="000A728B"/>
    <w:rsid w:val="000A7CB8"/>
    <w:rsid w:val="000B07A0"/>
    <w:rsid w:val="000B0807"/>
    <w:rsid w:val="000B08D8"/>
    <w:rsid w:val="000B09CE"/>
    <w:rsid w:val="000B0DF1"/>
    <w:rsid w:val="000B1743"/>
    <w:rsid w:val="000B1B4C"/>
    <w:rsid w:val="000B211C"/>
    <w:rsid w:val="000B3010"/>
    <w:rsid w:val="000B30B1"/>
    <w:rsid w:val="000B403F"/>
    <w:rsid w:val="000B483E"/>
    <w:rsid w:val="000B50C3"/>
    <w:rsid w:val="000B56BE"/>
    <w:rsid w:val="000B57CA"/>
    <w:rsid w:val="000B674D"/>
    <w:rsid w:val="000B67E1"/>
    <w:rsid w:val="000B6A5D"/>
    <w:rsid w:val="000B6ADE"/>
    <w:rsid w:val="000C03E7"/>
    <w:rsid w:val="000C1609"/>
    <w:rsid w:val="000C16A2"/>
    <w:rsid w:val="000C29BD"/>
    <w:rsid w:val="000C3E96"/>
    <w:rsid w:val="000C4321"/>
    <w:rsid w:val="000C4750"/>
    <w:rsid w:val="000C6097"/>
    <w:rsid w:val="000C63D0"/>
    <w:rsid w:val="000C6769"/>
    <w:rsid w:val="000C6983"/>
    <w:rsid w:val="000C7A90"/>
    <w:rsid w:val="000C7FCD"/>
    <w:rsid w:val="000D07D9"/>
    <w:rsid w:val="000D1DBD"/>
    <w:rsid w:val="000D1DDC"/>
    <w:rsid w:val="000D2315"/>
    <w:rsid w:val="000D5172"/>
    <w:rsid w:val="000D59D0"/>
    <w:rsid w:val="000D64D6"/>
    <w:rsid w:val="000D6808"/>
    <w:rsid w:val="000D6B9D"/>
    <w:rsid w:val="000D7F40"/>
    <w:rsid w:val="000E0822"/>
    <w:rsid w:val="000E0948"/>
    <w:rsid w:val="000E0B1B"/>
    <w:rsid w:val="000E0D9C"/>
    <w:rsid w:val="000E0EB3"/>
    <w:rsid w:val="000E1848"/>
    <w:rsid w:val="000E2E9F"/>
    <w:rsid w:val="000E36BA"/>
    <w:rsid w:val="000E43D0"/>
    <w:rsid w:val="000E5267"/>
    <w:rsid w:val="000E5333"/>
    <w:rsid w:val="000E565F"/>
    <w:rsid w:val="000E5EBD"/>
    <w:rsid w:val="000E6BE4"/>
    <w:rsid w:val="000E6EFA"/>
    <w:rsid w:val="000F0D26"/>
    <w:rsid w:val="000F2A0E"/>
    <w:rsid w:val="000F344F"/>
    <w:rsid w:val="000F3E35"/>
    <w:rsid w:val="000F4350"/>
    <w:rsid w:val="000F4733"/>
    <w:rsid w:val="000F4926"/>
    <w:rsid w:val="000F51EF"/>
    <w:rsid w:val="000F567D"/>
    <w:rsid w:val="000F5CDD"/>
    <w:rsid w:val="000F621F"/>
    <w:rsid w:val="000F7600"/>
    <w:rsid w:val="0010058A"/>
    <w:rsid w:val="00100F66"/>
    <w:rsid w:val="001017D0"/>
    <w:rsid w:val="0010182B"/>
    <w:rsid w:val="00101B50"/>
    <w:rsid w:val="00103085"/>
    <w:rsid w:val="001035F6"/>
    <w:rsid w:val="00103B52"/>
    <w:rsid w:val="001046E5"/>
    <w:rsid w:val="00104A77"/>
    <w:rsid w:val="00105AB5"/>
    <w:rsid w:val="0010617A"/>
    <w:rsid w:val="00107BA5"/>
    <w:rsid w:val="0011060A"/>
    <w:rsid w:val="001117CD"/>
    <w:rsid w:val="001117D9"/>
    <w:rsid w:val="00112A1A"/>
    <w:rsid w:val="00112FC4"/>
    <w:rsid w:val="00113063"/>
    <w:rsid w:val="00113125"/>
    <w:rsid w:val="001139AE"/>
    <w:rsid w:val="0011487D"/>
    <w:rsid w:val="00114A5B"/>
    <w:rsid w:val="00114FB2"/>
    <w:rsid w:val="0011672C"/>
    <w:rsid w:val="00116F63"/>
    <w:rsid w:val="00120A0B"/>
    <w:rsid w:val="00120E33"/>
    <w:rsid w:val="0012196A"/>
    <w:rsid w:val="0012198D"/>
    <w:rsid w:val="00121B34"/>
    <w:rsid w:val="00121B57"/>
    <w:rsid w:val="00122598"/>
    <w:rsid w:val="00122B5C"/>
    <w:rsid w:val="00122C72"/>
    <w:rsid w:val="00122EAA"/>
    <w:rsid w:val="001244EC"/>
    <w:rsid w:val="001249AD"/>
    <w:rsid w:val="00125527"/>
    <w:rsid w:val="001259CB"/>
    <w:rsid w:val="00125CAA"/>
    <w:rsid w:val="001266B9"/>
    <w:rsid w:val="00126B80"/>
    <w:rsid w:val="00126B97"/>
    <w:rsid w:val="00126F6D"/>
    <w:rsid w:val="00127C45"/>
    <w:rsid w:val="00130EA6"/>
    <w:rsid w:val="00131ABB"/>
    <w:rsid w:val="0013204D"/>
    <w:rsid w:val="00132357"/>
    <w:rsid w:val="0013342D"/>
    <w:rsid w:val="00134081"/>
    <w:rsid w:val="001341CC"/>
    <w:rsid w:val="00135134"/>
    <w:rsid w:val="001358FF"/>
    <w:rsid w:val="00135ADE"/>
    <w:rsid w:val="001369AA"/>
    <w:rsid w:val="001370FB"/>
    <w:rsid w:val="00137FCD"/>
    <w:rsid w:val="001401D7"/>
    <w:rsid w:val="00140E85"/>
    <w:rsid w:val="001415FD"/>
    <w:rsid w:val="00141BD6"/>
    <w:rsid w:val="00141D73"/>
    <w:rsid w:val="0014241E"/>
    <w:rsid w:val="0014280D"/>
    <w:rsid w:val="00142878"/>
    <w:rsid w:val="00143210"/>
    <w:rsid w:val="001440AC"/>
    <w:rsid w:val="001454FD"/>
    <w:rsid w:val="00145B6F"/>
    <w:rsid w:val="00145CD2"/>
    <w:rsid w:val="00145E21"/>
    <w:rsid w:val="00145FC5"/>
    <w:rsid w:val="00145FC9"/>
    <w:rsid w:val="001462A0"/>
    <w:rsid w:val="00146C2C"/>
    <w:rsid w:val="0014707D"/>
    <w:rsid w:val="001478E4"/>
    <w:rsid w:val="001500B0"/>
    <w:rsid w:val="001512B8"/>
    <w:rsid w:val="001521DA"/>
    <w:rsid w:val="0015252C"/>
    <w:rsid w:val="00152862"/>
    <w:rsid w:val="00152863"/>
    <w:rsid w:val="00152B17"/>
    <w:rsid w:val="001531F4"/>
    <w:rsid w:val="00153311"/>
    <w:rsid w:val="00153A7E"/>
    <w:rsid w:val="00155762"/>
    <w:rsid w:val="001559C4"/>
    <w:rsid w:val="00155A5F"/>
    <w:rsid w:val="00155F66"/>
    <w:rsid w:val="0015628B"/>
    <w:rsid w:val="001566BB"/>
    <w:rsid w:val="00157466"/>
    <w:rsid w:val="001574D4"/>
    <w:rsid w:val="001579B1"/>
    <w:rsid w:val="00157FBB"/>
    <w:rsid w:val="00160062"/>
    <w:rsid w:val="00160A50"/>
    <w:rsid w:val="00160AD9"/>
    <w:rsid w:val="00160D4B"/>
    <w:rsid w:val="00160FF0"/>
    <w:rsid w:val="001611B5"/>
    <w:rsid w:val="00161683"/>
    <w:rsid w:val="001624CD"/>
    <w:rsid w:val="00162710"/>
    <w:rsid w:val="00162AA9"/>
    <w:rsid w:val="00162AE9"/>
    <w:rsid w:val="00163023"/>
    <w:rsid w:val="00163658"/>
    <w:rsid w:val="00164E98"/>
    <w:rsid w:val="00165170"/>
    <w:rsid w:val="001661FD"/>
    <w:rsid w:val="0016633D"/>
    <w:rsid w:val="00166679"/>
    <w:rsid w:val="0016668D"/>
    <w:rsid w:val="0016764B"/>
    <w:rsid w:val="00167B83"/>
    <w:rsid w:val="00170610"/>
    <w:rsid w:val="00170C05"/>
    <w:rsid w:val="00170D5D"/>
    <w:rsid w:val="00171C96"/>
    <w:rsid w:val="0017232C"/>
    <w:rsid w:val="00172F6E"/>
    <w:rsid w:val="00173D1E"/>
    <w:rsid w:val="001747C6"/>
    <w:rsid w:val="00174821"/>
    <w:rsid w:val="001753FA"/>
    <w:rsid w:val="001754B3"/>
    <w:rsid w:val="001761F7"/>
    <w:rsid w:val="00176824"/>
    <w:rsid w:val="00176A34"/>
    <w:rsid w:val="00176BA4"/>
    <w:rsid w:val="00177043"/>
    <w:rsid w:val="00177DF2"/>
    <w:rsid w:val="001806E6"/>
    <w:rsid w:val="00182A9C"/>
    <w:rsid w:val="00182B07"/>
    <w:rsid w:val="00184A19"/>
    <w:rsid w:val="00184E44"/>
    <w:rsid w:val="00185BD6"/>
    <w:rsid w:val="00187AE3"/>
    <w:rsid w:val="00191C96"/>
    <w:rsid w:val="00192234"/>
    <w:rsid w:val="00193947"/>
    <w:rsid w:val="00193EF8"/>
    <w:rsid w:val="00194791"/>
    <w:rsid w:val="00195064"/>
    <w:rsid w:val="0019522B"/>
    <w:rsid w:val="00195328"/>
    <w:rsid w:val="00195994"/>
    <w:rsid w:val="001962E9"/>
    <w:rsid w:val="001966EB"/>
    <w:rsid w:val="00196CDD"/>
    <w:rsid w:val="00197527"/>
    <w:rsid w:val="001A0BBF"/>
    <w:rsid w:val="001A12DB"/>
    <w:rsid w:val="001A167F"/>
    <w:rsid w:val="001A16AE"/>
    <w:rsid w:val="001A2C67"/>
    <w:rsid w:val="001A4359"/>
    <w:rsid w:val="001A4F36"/>
    <w:rsid w:val="001B175A"/>
    <w:rsid w:val="001B1C09"/>
    <w:rsid w:val="001B3648"/>
    <w:rsid w:val="001B36A9"/>
    <w:rsid w:val="001B4542"/>
    <w:rsid w:val="001B4F91"/>
    <w:rsid w:val="001B5747"/>
    <w:rsid w:val="001B6460"/>
    <w:rsid w:val="001B659E"/>
    <w:rsid w:val="001C0191"/>
    <w:rsid w:val="001C0765"/>
    <w:rsid w:val="001C0F42"/>
    <w:rsid w:val="001C1437"/>
    <w:rsid w:val="001C1D44"/>
    <w:rsid w:val="001C2669"/>
    <w:rsid w:val="001C33CF"/>
    <w:rsid w:val="001C34D5"/>
    <w:rsid w:val="001C3611"/>
    <w:rsid w:val="001C40F9"/>
    <w:rsid w:val="001C42FD"/>
    <w:rsid w:val="001C4514"/>
    <w:rsid w:val="001C4632"/>
    <w:rsid w:val="001C56A4"/>
    <w:rsid w:val="001C60AB"/>
    <w:rsid w:val="001C6BEF"/>
    <w:rsid w:val="001C6C21"/>
    <w:rsid w:val="001C72DA"/>
    <w:rsid w:val="001C73C7"/>
    <w:rsid w:val="001C74DF"/>
    <w:rsid w:val="001D0495"/>
    <w:rsid w:val="001D1C20"/>
    <w:rsid w:val="001D2197"/>
    <w:rsid w:val="001D228B"/>
    <w:rsid w:val="001D2DFE"/>
    <w:rsid w:val="001D3267"/>
    <w:rsid w:val="001D34AE"/>
    <w:rsid w:val="001D3B5C"/>
    <w:rsid w:val="001D4591"/>
    <w:rsid w:val="001D4808"/>
    <w:rsid w:val="001D4921"/>
    <w:rsid w:val="001D542E"/>
    <w:rsid w:val="001D6704"/>
    <w:rsid w:val="001D6B7A"/>
    <w:rsid w:val="001D6C41"/>
    <w:rsid w:val="001D72BC"/>
    <w:rsid w:val="001D74AA"/>
    <w:rsid w:val="001D7C61"/>
    <w:rsid w:val="001E0974"/>
    <w:rsid w:val="001E0F58"/>
    <w:rsid w:val="001E10A1"/>
    <w:rsid w:val="001E1289"/>
    <w:rsid w:val="001E1840"/>
    <w:rsid w:val="001E2E86"/>
    <w:rsid w:val="001E3CEA"/>
    <w:rsid w:val="001E41DE"/>
    <w:rsid w:val="001E4557"/>
    <w:rsid w:val="001E4593"/>
    <w:rsid w:val="001E4F71"/>
    <w:rsid w:val="001E536F"/>
    <w:rsid w:val="001E5640"/>
    <w:rsid w:val="001E569B"/>
    <w:rsid w:val="001E581D"/>
    <w:rsid w:val="001E5BC7"/>
    <w:rsid w:val="001E6B9D"/>
    <w:rsid w:val="001E6DAA"/>
    <w:rsid w:val="001E7245"/>
    <w:rsid w:val="001E741C"/>
    <w:rsid w:val="001F0B1C"/>
    <w:rsid w:val="001F0C18"/>
    <w:rsid w:val="001F14A2"/>
    <w:rsid w:val="001F2B82"/>
    <w:rsid w:val="001F2D2D"/>
    <w:rsid w:val="001F3A6F"/>
    <w:rsid w:val="001F3F4D"/>
    <w:rsid w:val="001F4349"/>
    <w:rsid w:val="001F49ED"/>
    <w:rsid w:val="001F4AF0"/>
    <w:rsid w:val="001F51DC"/>
    <w:rsid w:val="001F52E6"/>
    <w:rsid w:val="001F61DB"/>
    <w:rsid w:val="001F6FE0"/>
    <w:rsid w:val="001F7E57"/>
    <w:rsid w:val="0020086B"/>
    <w:rsid w:val="00200C9E"/>
    <w:rsid w:val="002013D2"/>
    <w:rsid w:val="0020223F"/>
    <w:rsid w:val="00203508"/>
    <w:rsid w:val="00203523"/>
    <w:rsid w:val="00203C17"/>
    <w:rsid w:val="00203E9C"/>
    <w:rsid w:val="00204542"/>
    <w:rsid w:val="002049E5"/>
    <w:rsid w:val="00204A1D"/>
    <w:rsid w:val="00207E5C"/>
    <w:rsid w:val="00210936"/>
    <w:rsid w:val="00210BED"/>
    <w:rsid w:val="00211614"/>
    <w:rsid w:val="00211C81"/>
    <w:rsid w:val="00212050"/>
    <w:rsid w:val="0021214F"/>
    <w:rsid w:val="002124CD"/>
    <w:rsid w:val="0021264B"/>
    <w:rsid w:val="00213048"/>
    <w:rsid w:val="0021343A"/>
    <w:rsid w:val="002162BA"/>
    <w:rsid w:val="0021653C"/>
    <w:rsid w:val="00217340"/>
    <w:rsid w:val="00217B09"/>
    <w:rsid w:val="0022074A"/>
    <w:rsid w:val="00220A9A"/>
    <w:rsid w:val="00220E14"/>
    <w:rsid w:val="002218DB"/>
    <w:rsid w:val="00221C4D"/>
    <w:rsid w:val="00222309"/>
    <w:rsid w:val="002231DF"/>
    <w:rsid w:val="002240FE"/>
    <w:rsid w:val="00224BA0"/>
    <w:rsid w:val="00224CC1"/>
    <w:rsid w:val="00225163"/>
    <w:rsid w:val="00225202"/>
    <w:rsid w:val="00225255"/>
    <w:rsid w:val="002255E9"/>
    <w:rsid w:val="00230206"/>
    <w:rsid w:val="002314D9"/>
    <w:rsid w:val="00231C3C"/>
    <w:rsid w:val="0023213E"/>
    <w:rsid w:val="002324F6"/>
    <w:rsid w:val="00232812"/>
    <w:rsid w:val="00232E5E"/>
    <w:rsid w:val="00232EF2"/>
    <w:rsid w:val="0023371D"/>
    <w:rsid w:val="00233999"/>
    <w:rsid w:val="00233F20"/>
    <w:rsid w:val="0023440F"/>
    <w:rsid w:val="00234524"/>
    <w:rsid w:val="002345AA"/>
    <w:rsid w:val="00235428"/>
    <w:rsid w:val="00235637"/>
    <w:rsid w:val="00235999"/>
    <w:rsid w:val="00235D3A"/>
    <w:rsid w:val="00235F2A"/>
    <w:rsid w:val="002368A4"/>
    <w:rsid w:val="00236B7B"/>
    <w:rsid w:val="002370A0"/>
    <w:rsid w:val="002375DA"/>
    <w:rsid w:val="00240822"/>
    <w:rsid w:val="00240A6E"/>
    <w:rsid w:val="00241173"/>
    <w:rsid w:val="002413B2"/>
    <w:rsid w:val="0024141F"/>
    <w:rsid w:val="002419EE"/>
    <w:rsid w:val="00242157"/>
    <w:rsid w:val="00242F63"/>
    <w:rsid w:val="002433C7"/>
    <w:rsid w:val="00245426"/>
    <w:rsid w:val="00245B4B"/>
    <w:rsid w:val="0024648C"/>
    <w:rsid w:val="00247BCE"/>
    <w:rsid w:val="002505A9"/>
    <w:rsid w:val="00251BB6"/>
    <w:rsid w:val="002550CE"/>
    <w:rsid w:val="002558D7"/>
    <w:rsid w:val="0025620D"/>
    <w:rsid w:val="00256D62"/>
    <w:rsid w:val="00256F18"/>
    <w:rsid w:val="002572D9"/>
    <w:rsid w:val="0025792B"/>
    <w:rsid w:val="002601A7"/>
    <w:rsid w:val="0026088B"/>
    <w:rsid w:val="00262914"/>
    <w:rsid w:val="00263095"/>
    <w:rsid w:val="00263663"/>
    <w:rsid w:val="00263D3E"/>
    <w:rsid w:val="00264930"/>
    <w:rsid w:val="00266C96"/>
    <w:rsid w:val="002673D3"/>
    <w:rsid w:val="00267AFA"/>
    <w:rsid w:val="00267EB6"/>
    <w:rsid w:val="002704DD"/>
    <w:rsid w:val="00270DE5"/>
    <w:rsid w:val="00271025"/>
    <w:rsid w:val="002711FD"/>
    <w:rsid w:val="002717E3"/>
    <w:rsid w:val="0027273D"/>
    <w:rsid w:val="002734CA"/>
    <w:rsid w:val="00273DA7"/>
    <w:rsid w:val="00274785"/>
    <w:rsid w:val="002766F6"/>
    <w:rsid w:val="00276E99"/>
    <w:rsid w:val="002779DB"/>
    <w:rsid w:val="0028034E"/>
    <w:rsid w:val="0028076B"/>
    <w:rsid w:val="00280980"/>
    <w:rsid w:val="00280C04"/>
    <w:rsid w:val="002812C4"/>
    <w:rsid w:val="00282232"/>
    <w:rsid w:val="002835F1"/>
    <w:rsid w:val="00283FF7"/>
    <w:rsid w:val="002849E9"/>
    <w:rsid w:val="002853F1"/>
    <w:rsid w:val="00286043"/>
    <w:rsid w:val="0028617B"/>
    <w:rsid w:val="002864E7"/>
    <w:rsid w:val="0028651C"/>
    <w:rsid w:val="002868AC"/>
    <w:rsid w:val="00286937"/>
    <w:rsid w:val="00286BBE"/>
    <w:rsid w:val="00287245"/>
    <w:rsid w:val="002874B9"/>
    <w:rsid w:val="00287F70"/>
    <w:rsid w:val="00290E50"/>
    <w:rsid w:val="0029197A"/>
    <w:rsid w:val="00292264"/>
    <w:rsid w:val="002928EB"/>
    <w:rsid w:val="0029319A"/>
    <w:rsid w:val="00294C70"/>
    <w:rsid w:val="00294D3A"/>
    <w:rsid w:val="00294EC1"/>
    <w:rsid w:val="00295317"/>
    <w:rsid w:val="00295B4D"/>
    <w:rsid w:val="00296070"/>
    <w:rsid w:val="002960F3"/>
    <w:rsid w:val="002971C0"/>
    <w:rsid w:val="002977A2"/>
    <w:rsid w:val="002A03BC"/>
    <w:rsid w:val="002A1150"/>
    <w:rsid w:val="002A1481"/>
    <w:rsid w:val="002A1D65"/>
    <w:rsid w:val="002A1E70"/>
    <w:rsid w:val="002A1E96"/>
    <w:rsid w:val="002A27BC"/>
    <w:rsid w:val="002A306E"/>
    <w:rsid w:val="002A3D2B"/>
    <w:rsid w:val="002A402D"/>
    <w:rsid w:val="002A49C0"/>
    <w:rsid w:val="002A4E82"/>
    <w:rsid w:val="002A5365"/>
    <w:rsid w:val="002A5595"/>
    <w:rsid w:val="002A5837"/>
    <w:rsid w:val="002A5BE1"/>
    <w:rsid w:val="002A6D7E"/>
    <w:rsid w:val="002A70D6"/>
    <w:rsid w:val="002B0255"/>
    <w:rsid w:val="002B0661"/>
    <w:rsid w:val="002B0E0D"/>
    <w:rsid w:val="002B1AF9"/>
    <w:rsid w:val="002B1F67"/>
    <w:rsid w:val="002B21CE"/>
    <w:rsid w:val="002B267F"/>
    <w:rsid w:val="002B325C"/>
    <w:rsid w:val="002B35B7"/>
    <w:rsid w:val="002B374F"/>
    <w:rsid w:val="002B3781"/>
    <w:rsid w:val="002B3FE1"/>
    <w:rsid w:val="002B47A3"/>
    <w:rsid w:val="002B5A95"/>
    <w:rsid w:val="002B6108"/>
    <w:rsid w:val="002B75BD"/>
    <w:rsid w:val="002B766B"/>
    <w:rsid w:val="002B7F43"/>
    <w:rsid w:val="002C0595"/>
    <w:rsid w:val="002C0765"/>
    <w:rsid w:val="002C0E5C"/>
    <w:rsid w:val="002C1112"/>
    <w:rsid w:val="002C1F22"/>
    <w:rsid w:val="002C266C"/>
    <w:rsid w:val="002C2849"/>
    <w:rsid w:val="002C28EE"/>
    <w:rsid w:val="002C29CF"/>
    <w:rsid w:val="002C303E"/>
    <w:rsid w:val="002C34AE"/>
    <w:rsid w:val="002C3726"/>
    <w:rsid w:val="002C6BB4"/>
    <w:rsid w:val="002C736C"/>
    <w:rsid w:val="002D107B"/>
    <w:rsid w:val="002D16EA"/>
    <w:rsid w:val="002D25F4"/>
    <w:rsid w:val="002D384F"/>
    <w:rsid w:val="002D3AE7"/>
    <w:rsid w:val="002D46D4"/>
    <w:rsid w:val="002D53BC"/>
    <w:rsid w:val="002D5BEE"/>
    <w:rsid w:val="002D62E6"/>
    <w:rsid w:val="002D68C0"/>
    <w:rsid w:val="002D749D"/>
    <w:rsid w:val="002D79D9"/>
    <w:rsid w:val="002E08EF"/>
    <w:rsid w:val="002E1090"/>
    <w:rsid w:val="002E1734"/>
    <w:rsid w:val="002E1DF9"/>
    <w:rsid w:val="002E1FC8"/>
    <w:rsid w:val="002E25F4"/>
    <w:rsid w:val="002E296B"/>
    <w:rsid w:val="002E2F38"/>
    <w:rsid w:val="002E32BC"/>
    <w:rsid w:val="002E34D8"/>
    <w:rsid w:val="002E37E1"/>
    <w:rsid w:val="002E3C5C"/>
    <w:rsid w:val="002E4C5E"/>
    <w:rsid w:val="002E4D0B"/>
    <w:rsid w:val="002E57C3"/>
    <w:rsid w:val="002E5B79"/>
    <w:rsid w:val="002E5F86"/>
    <w:rsid w:val="002E6EB2"/>
    <w:rsid w:val="002E71D5"/>
    <w:rsid w:val="002F0608"/>
    <w:rsid w:val="002F104D"/>
    <w:rsid w:val="002F134F"/>
    <w:rsid w:val="002F195B"/>
    <w:rsid w:val="002F1BB6"/>
    <w:rsid w:val="002F1F67"/>
    <w:rsid w:val="002F27A5"/>
    <w:rsid w:val="002F2A52"/>
    <w:rsid w:val="002F408A"/>
    <w:rsid w:val="002F4437"/>
    <w:rsid w:val="002F46E3"/>
    <w:rsid w:val="002F5188"/>
    <w:rsid w:val="002F5B8E"/>
    <w:rsid w:val="002F5BBD"/>
    <w:rsid w:val="002F67BF"/>
    <w:rsid w:val="003005AC"/>
    <w:rsid w:val="003021ED"/>
    <w:rsid w:val="0030245D"/>
    <w:rsid w:val="0030296B"/>
    <w:rsid w:val="00303CE7"/>
    <w:rsid w:val="003052BA"/>
    <w:rsid w:val="00305628"/>
    <w:rsid w:val="00306544"/>
    <w:rsid w:val="003072A2"/>
    <w:rsid w:val="00310705"/>
    <w:rsid w:val="003109DF"/>
    <w:rsid w:val="003117DC"/>
    <w:rsid w:val="00311851"/>
    <w:rsid w:val="003127DD"/>
    <w:rsid w:val="003128C1"/>
    <w:rsid w:val="00312DF1"/>
    <w:rsid w:val="0031377D"/>
    <w:rsid w:val="003141C5"/>
    <w:rsid w:val="00314225"/>
    <w:rsid w:val="00314697"/>
    <w:rsid w:val="003147F2"/>
    <w:rsid w:val="00314849"/>
    <w:rsid w:val="003148BC"/>
    <w:rsid w:val="00314A47"/>
    <w:rsid w:val="003153AE"/>
    <w:rsid w:val="00315FF6"/>
    <w:rsid w:val="00316197"/>
    <w:rsid w:val="00316363"/>
    <w:rsid w:val="00317844"/>
    <w:rsid w:val="003233EA"/>
    <w:rsid w:val="003236C7"/>
    <w:rsid w:val="003240F7"/>
    <w:rsid w:val="00325C68"/>
    <w:rsid w:val="00326282"/>
    <w:rsid w:val="0032636B"/>
    <w:rsid w:val="00326542"/>
    <w:rsid w:val="00326CAE"/>
    <w:rsid w:val="00326E68"/>
    <w:rsid w:val="003270F6"/>
    <w:rsid w:val="00327B13"/>
    <w:rsid w:val="00330FA2"/>
    <w:rsid w:val="00331C56"/>
    <w:rsid w:val="00334192"/>
    <w:rsid w:val="003342F0"/>
    <w:rsid w:val="003343F3"/>
    <w:rsid w:val="003346DF"/>
    <w:rsid w:val="003349F8"/>
    <w:rsid w:val="00340593"/>
    <w:rsid w:val="003405F7"/>
    <w:rsid w:val="003415B3"/>
    <w:rsid w:val="0034287F"/>
    <w:rsid w:val="003430DB"/>
    <w:rsid w:val="00343374"/>
    <w:rsid w:val="00344CA3"/>
    <w:rsid w:val="00344CB0"/>
    <w:rsid w:val="00345C85"/>
    <w:rsid w:val="003461A5"/>
    <w:rsid w:val="003468F6"/>
    <w:rsid w:val="00346AFF"/>
    <w:rsid w:val="00346CDE"/>
    <w:rsid w:val="0035049A"/>
    <w:rsid w:val="00350777"/>
    <w:rsid w:val="00350A2B"/>
    <w:rsid w:val="00350D52"/>
    <w:rsid w:val="00350EA7"/>
    <w:rsid w:val="0035125A"/>
    <w:rsid w:val="00351A2D"/>
    <w:rsid w:val="00351E1D"/>
    <w:rsid w:val="00352056"/>
    <w:rsid w:val="0035304E"/>
    <w:rsid w:val="00353924"/>
    <w:rsid w:val="00353D42"/>
    <w:rsid w:val="00353ED0"/>
    <w:rsid w:val="00354784"/>
    <w:rsid w:val="00354FFC"/>
    <w:rsid w:val="00355529"/>
    <w:rsid w:val="00355C7D"/>
    <w:rsid w:val="00356404"/>
    <w:rsid w:val="00357364"/>
    <w:rsid w:val="00357A24"/>
    <w:rsid w:val="00357CA0"/>
    <w:rsid w:val="00357CD8"/>
    <w:rsid w:val="00360CC0"/>
    <w:rsid w:val="00360DE2"/>
    <w:rsid w:val="00361F84"/>
    <w:rsid w:val="0036252B"/>
    <w:rsid w:val="0036333A"/>
    <w:rsid w:val="003638C4"/>
    <w:rsid w:val="00363C20"/>
    <w:rsid w:val="00363F53"/>
    <w:rsid w:val="003647E0"/>
    <w:rsid w:val="00364906"/>
    <w:rsid w:val="003650CB"/>
    <w:rsid w:val="00365C49"/>
    <w:rsid w:val="00366722"/>
    <w:rsid w:val="00366B77"/>
    <w:rsid w:val="00366DD5"/>
    <w:rsid w:val="00367790"/>
    <w:rsid w:val="003678C0"/>
    <w:rsid w:val="00367E9F"/>
    <w:rsid w:val="00370740"/>
    <w:rsid w:val="00370AB9"/>
    <w:rsid w:val="00370AE9"/>
    <w:rsid w:val="003716C4"/>
    <w:rsid w:val="003717F3"/>
    <w:rsid w:val="00371819"/>
    <w:rsid w:val="00371ABC"/>
    <w:rsid w:val="00372433"/>
    <w:rsid w:val="003724BE"/>
    <w:rsid w:val="0037258F"/>
    <w:rsid w:val="0037279D"/>
    <w:rsid w:val="00372804"/>
    <w:rsid w:val="0037323E"/>
    <w:rsid w:val="00373594"/>
    <w:rsid w:val="00374ECB"/>
    <w:rsid w:val="00375E44"/>
    <w:rsid w:val="003770A1"/>
    <w:rsid w:val="00377120"/>
    <w:rsid w:val="00377210"/>
    <w:rsid w:val="0038074B"/>
    <w:rsid w:val="0038175A"/>
    <w:rsid w:val="00383D79"/>
    <w:rsid w:val="00384D62"/>
    <w:rsid w:val="00385267"/>
    <w:rsid w:val="0038620F"/>
    <w:rsid w:val="003869F3"/>
    <w:rsid w:val="00386ED6"/>
    <w:rsid w:val="00387143"/>
    <w:rsid w:val="003901D4"/>
    <w:rsid w:val="00390415"/>
    <w:rsid w:val="003906D1"/>
    <w:rsid w:val="0039091D"/>
    <w:rsid w:val="00390D32"/>
    <w:rsid w:val="003915F3"/>
    <w:rsid w:val="003917F0"/>
    <w:rsid w:val="00393247"/>
    <w:rsid w:val="0039432C"/>
    <w:rsid w:val="00395005"/>
    <w:rsid w:val="00396268"/>
    <w:rsid w:val="003968CA"/>
    <w:rsid w:val="00396B09"/>
    <w:rsid w:val="00396CBE"/>
    <w:rsid w:val="003977A1"/>
    <w:rsid w:val="003A03D8"/>
    <w:rsid w:val="003A0799"/>
    <w:rsid w:val="003A0FDA"/>
    <w:rsid w:val="003A1BD9"/>
    <w:rsid w:val="003A22E5"/>
    <w:rsid w:val="003A2EE4"/>
    <w:rsid w:val="003A2FBA"/>
    <w:rsid w:val="003A3603"/>
    <w:rsid w:val="003A50A0"/>
    <w:rsid w:val="003A51DD"/>
    <w:rsid w:val="003A5328"/>
    <w:rsid w:val="003A5777"/>
    <w:rsid w:val="003A647C"/>
    <w:rsid w:val="003A706E"/>
    <w:rsid w:val="003A7254"/>
    <w:rsid w:val="003A729E"/>
    <w:rsid w:val="003A7A1E"/>
    <w:rsid w:val="003B0D4D"/>
    <w:rsid w:val="003B1284"/>
    <w:rsid w:val="003B159F"/>
    <w:rsid w:val="003B1FCF"/>
    <w:rsid w:val="003B2600"/>
    <w:rsid w:val="003B28B6"/>
    <w:rsid w:val="003B2CF7"/>
    <w:rsid w:val="003B370B"/>
    <w:rsid w:val="003B38D0"/>
    <w:rsid w:val="003B4385"/>
    <w:rsid w:val="003B5025"/>
    <w:rsid w:val="003B578E"/>
    <w:rsid w:val="003B5875"/>
    <w:rsid w:val="003B5A5B"/>
    <w:rsid w:val="003C0836"/>
    <w:rsid w:val="003C152C"/>
    <w:rsid w:val="003C1865"/>
    <w:rsid w:val="003C1ADB"/>
    <w:rsid w:val="003C20AA"/>
    <w:rsid w:val="003C216C"/>
    <w:rsid w:val="003C281E"/>
    <w:rsid w:val="003C32EE"/>
    <w:rsid w:val="003C345A"/>
    <w:rsid w:val="003C3E10"/>
    <w:rsid w:val="003C3FEE"/>
    <w:rsid w:val="003C50CF"/>
    <w:rsid w:val="003C5AC4"/>
    <w:rsid w:val="003C5F8E"/>
    <w:rsid w:val="003C64A5"/>
    <w:rsid w:val="003C68F3"/>
    <w:rsid w:val="003C6FD3"/>
    <w:rsid w:val="003D0A72"/>
    <w:rsid w:val="003D16C3"/>
    <w:rsid w:val="003D2EC6"/>
    <w:rsid w:val="003D2FAD"/>
    <w:rsid w:val="003D3D54"/>
    <w:rsid w:val="003D41A5"/>
    <w:rsid w:val="003D4D9E"/>
    <w:rsid w:val="003D4EFE"/>
    <w:rsid w:val="003D58B0"/>
    <w:rsid w:val="003D5BA8"/>
    <w:rsid w:val="003D6D6C"/>
    <w:rsid w:val="003DBB93"/>
    <w:rsid w:val="003E00CE"/>
    <w:rsid w:val="003E095C"/>
    <w:rsid w:val="003E1C9B"/>
    <w:rsid w:val="003E205D"/>
    <w:rsid w:val="003E2FC7"/>
    <w:rsid w:val="003E37F5"/>
    <w:rsid w:val="003E52A4"/>
    <w:rsid w:val="003E5B34"/>
    <w:rsid w:val="003E5C31"/>
    <w:rsid w:val="003E6751"/>
    <w:rsid w:val="003E6B70"/>
    <w:rsid w:val="003E7106"/>
    <w:rsid w:val="003F05DE"/>
    <w:rsid w:val="003F1066"/>
    <w:rsid w:val="003F14E9"/>
    <w:rsid w:val="003F1A82"/>
    <w:rsid w:val="003F1DDE"/>
    <w:rsid w:val="003F2508"/>
    <w:rsid w:val="003F3108"/>
    <w:rsid w:val="003F43D8"/>
    <w:rsid w:val="003F473A"/>
    <w:rsid w:val="003F5680"/>
    <w:rsid w:val="003F6585"/>
    <w:rsid w:val="003F67CF"/>
    <w:rsid w:val="003F6ED5"/>
    <w:rsid w:val="003F6FD6"/>
    <w:rsid w:val="003F74CA"/>
    <w:rsid w:val="00401E0B"/>
    <w:rsid w:val="004023A7"/>
    <w:rsid w:val="00402518"/>
    <w:rsid w:val="004028BB"/>
    <w:rsid w:val="00402B9B"/>
    <w:rsid w:val="00403640"/>
    <w:rsid w:val="00403CF4"/>
    <w:rsid w:val="004040E4"/>
    <w:rsid w:val="004041F0"/>
    <w:rsid w:val="004042DE"/>
    <w:rsid w:val="00404FCD"/>
    <w:rsid w:val="00405006"/>
    <w:rsid w:val="00405738"/>
    <w:rsid w:val="00406616"/>
    <w:rsid w:val="004102C0"/>
    <w:rsid w:val="00410A50"/>
    <w:rsid w:val="00411935"/>
    <w:rsid w:val="00411F05"/>
    <w:rsid w:val="00412065"/>
    <w:rsid w:val="004120EE"/>
    <w:rsid w:val="0041229C"/>
    <w:rsid w:val="0041251D"/>
    <w:rsid w:val="00412589"/>
    <w:rsid w:val="00412D24"/>
    <w:rsid w:val="00413EC3"/>
    <w:rsid w:val="004140F6"/>
    <w:rsid w:val="00415A17"/>
    <w:rsid w:val="00415B0E"/>
    <w:rsid w:val="00415D71"/>
    <w:rsid w:val="00416B5C"/>
    <w:rsid w:val="00417E99"/>
    <w:rsid w:val="00417F05"/>
    <w:rsid w:val="004200D9"/>
    <w:rsid w:val="00420143"/>
    <w:rsid w:val="004203D3"/>
    <w:rsid w:val="004204CA"/>
    <w:rsid w:val="004208B6"/>
    <w:rsid w:val="00420971"/>
    <w:rsid w:val="00421201"/>
    <w:rsid w:val="00421F6B"/>
    <w:rsid w:val="004222F5"/>
    <w:rsid w:val="00422880"/>
    <w:rsid w:val="004229D8"/>
    <w:rsid w:val="00422F87"/>
    <w:rsid w:val="004238B0"/>
    <w:rsid w:val="004239AD"/>
    <w:rsid w:val="0042458A"/>
    <w:rsid w:val="004247A0"/>
    <w:rsid w:val="00424939"/>
    <w:rsid w:val="00425352"/>
    <w:rsid w:val="00425393"/>
    <w:rsid w:val="00425DDA"/>
    <w:rsid w:val="00425EE0"/>
    <w:rsid w:val="00426D92"/>
    <w:rsid w:val="004277BF"/>
    <w:rsid w:val="004304D5"/>
    <w:rsid w:val="00430D3F"/>
    <w:rsid w:val="00430D96"/>
    <w:rsid w:val="00431960"/>
    <w:rsid w:val="0043217E"/>
    <w:rsid w:val="00432294"/>
    <w:rsid w:val="00433665"/>
    <w:rsid w:val="00433BEC"/>
    <w:rsid w:val="00434039"/>
    <w:rsid w:val="00434AD6"/>
    <w:rsid w:val="00435D2A"/>
    <w:rsid w:val="00436293"/>
    <w:rsid w:val="004367B8"/>
    <w:rsid w:val="00436DF3"/>
    <w:rsid w:val="00437BB1"/>
    <w:rsid w:val="00437D3F"/>
    <w:rsid w:val="004404E3"/>
    <w:rsid w:val="0044087D"/>
    <w:rsid w:val="0044163C"/>
    <w:rsid w:val="0044251E"/>
    <w:rsid w:val="0044342E"/>
    <w:rsid w:val="00443E9F"/>
    <w:rsid w:val="00444C8F"/>
    <w:rsid w:val="00445009"/>
    <w:rsid w:val="00445327"/>
    <w:rsid w:val="004457F1"/>
    <w:rsid w:val="00445DB8"/>
    <w:rsid w:val="00446061"/>
    <w:rsid w:val="0044606B"/>
    <w:rsid w:val="004460AF"/>
    <w:rsid w:val="004464B0"/>
    <w:rsid w:val="00446B3D"/>
    <w:rsid w:val="00446DF7"/>
    <w:rsid w:val="004473EB"/>
    <w:rsid w:val="0044796E"/>
    <w:rsid w:val="00450298"/>
    <w:rsid w:val="004505CA"/>
    <w:rsid w:val="00450E3C"/>
    <w:rsid w:val="00451294"/>
    <w:rsid w:val="004519D1"/>
    <w:rsid w:val="0045436E"/>
    <w:rsid w:val="00454A07"/>
    <w:rsid w:val="00454BCC"/>
    <w:rsid w:val="00455475"/>
    <w:rsid w:val="00455933"/>
    <w:rsid w:val="004559AE"/>
    <w:rsid w:val="0045644E"/>
    <w:rsid w:val="00456C7B"/>
    <w:rsid w:val="004578D8"/>
    <w:rsid w:val="00457D22"/>
    <w:rsid w:val="00460A48"/>
    <w:rsid w:val="00460D26"/>
    <w:rsid w:val="00461A38"/>
    <w:rsid w:val="00462B21"/>
    <w:rsid w:val="00463866"/>
    <w:rsid w:val="004638EE"/>
    <w:rsid w:val="004639A6"/>
    <w:rsid w:val="0046404A"/>
    <w:rsid w:val="00465087"/>
    <w:rsid w:val="00465374"/>
    <w:rsid w:val="0046580E"/>
    <w:rsid w:val="00465D82"/>
    <w:rsid w:val="00466322"/>
    <w:rsid w:val="00466B7C"/>
    <w:rsid w:val="00466C7F"/>
    <w:rsid w:val="00467053"/>
    <w:rsid w:val="004679FB"/>
    <w:rsid w:val="004705BB"/>
    <w:rsid w:val="004706E9"/>
    <w:rsid w:val="00470A9E"/>
    <w:rsid w:val="00470B26"/>
    <w:rsid w:val="00470DD3"/>
    <w:rsid w:val="00470EB1"/>
    <w:rsid w:val="0047153C"/>
    <w:rsid w:val="00471A6C"/>
    <w:rsid w:val="00471EBB"/>
    <w:rsid w:val="00472471"/>
    <w:rsid w:val="00472C13"/>
    <w:rsid w:val="00472ECC"/>
    <w:rsid w:val="00473375"/>
    <w:rsid w:val="00473615"/>
    <w:rsid w:val="00473CAE"/>
    <w:rsid w:val="00474334"/>
    <w:rsid w:val="00475070"/>
    <w:rsid w:val="004753E4"/>
    <w:rsid w:val="00475449"/>
    <w:rsid w:val="004755A3"/>
    <w:rsid w:val="00475D8F"/>
    <w:rsid w:val="00475E0A"/>
    <w:rsid w:val="004762CB"/>
    <w:rsid w:val="00476D8E"/>
    <w:rsid w:val="00476EFC"/>
    <w:rsid w:val="004800C4"/>
    <w:rsid w:val="00480712"/>
    <w:rsid w:val="004809FE"/>
    <w:rsid w:val="00480BCA"/>
    <w:rsid w:val="0048195A"/>
    <w:rsid w:val="0048206D"/>
    <w:rsid w:val="00483805"/>
    <w:rsid w:val="0048421C"/>
    <w:rsid w:val="00484823"/>
    <w:rsid w:val="00484BB8"/>
    <w:rsid w:val="00484D4E"/>
    <w:rsid w:val="00484DA8"/>
    <w:rsid w:val="00485681"/>
    <w:rsid w:val="00485841"/>
    <w:rsid w:val="00485D37"/>
    <w:rsid w:val="0048640E"/>
    <w:rsid w:val="00487051"/>
    <w:rsid w:val="00487667"/>
    <w:rsid w:val="00487775"/>
    <w:rsid w:val="00487F52"/>
    <w:rsid w:val="00490932"/>
    <w:rsid w:val="00490D23"/>
    <w:rsid w:val="00491041"/>
    <w:rsid w:val="00491429"/>
    <w:rsid w:val="00491B24"/>
    <w:rsid w:val="00492B56"/>
    <w:rsid w:val="00492D29"/>
    <w:rsid w:val="0049428D"/>
    <w:rsid w:val="004944C8"/>
    <w:rsid w:val="004946C0"/>
    <w:rsid w:val="00494BBE"/>
    <w:rsid w:val="00494CFC"/>
    <w:rsid w:val="00495163"/>
    <w:rsid w:val="004961A8"/>
    <w:rsid w:val="00496697"/>
    <w:rsid w:val="00496CD3"/>
    <w:rsid w:val="00497083"/>
    <w:rsid w:val="00497231"/>
    <w:rsid w:val="004974B3"/>
    <w:rsid w:val="00497BC9"/>
    <w:rsid w:val="004A0676"/>
    <w:rsid w:val="004A0CDF"/>
    <w:rsid w:val="004A0CF2"/>
    <w:rsid w:val="004A0F4C"/>
    <w:rsid w:val="004A1A64"/>
    <w:rsid w:val="004A2078"/>
    <w:rsid w:val="004A2B0B"/>
    <w:rsid w:val="004A3342"/>
    <w:rsid w:val="004A3F8E"/>
    <w:rsid w:val="004A47C5"/>
    <w:rsid w:val="004A4AD7"/>
    <w:rsid w:val="004A4BB5"/>
    <w:rsid w:val="004A4D38"/>
    <w:rsid w:val="004A5B1A"/>
    <w:rsid w:val="004A5E38"/>
    <w:rsid w:val="004A61D2"/>
    <w:rsid w:val="004A64B2"/>
    <w:rsid w:val="004A7485"/>
    <w:rsid w:val="004A762F"/>
    <w:rsid w:val="004B077E"/>
    <w:rsid w:val="004B0DFC"/>
    <w:rsid w:val="004B1423"/>
    <w:rsid w:val="004B173F"/>
    <w:rsid w:val="004B1C2C"/>
    <w:rsid w:val="004B2023"/>
    <w:rsid w:val="004B3117"/>
    <w:rsid w:val="004B349B"/>
    <w:rsid w:val="004B3513"/>
    <w:rsid w:val="004B3573"/>
    <w:rsid w:val="004B5057"/>
    <w:rsid w:val="004B59CD"/>
    <w:rsid w:val="004B5B75"/>
    <w:rsid w:val="004B6222"/>
    <w:rsid w:val="004B6AC1"/>
    <w:rsid w:val="004B7244"/>
    <w:rsid w:val="004C0521"/>
    <w:rsid w:val="004C2D30"/>
    <w:rsid w:val="004C3841"/>
    <w:rsid w:val="004C59CA"/>
    <w:rsid w:val="004C5E2F"/>
    <w:rsid w:val="004C68AB"/>
    <w:rsid w:val="004D14B7"/>
    <w:rsid w:val="004D1A4E"/>
    <w:rsid w:val="004D1BB9"/>
    <w:rsid w:val="004D2304"/>
    <w:rsid w:val="004D3708"/>
    <w:rsid w:val="004D3A5B"/>
    <w:rsid w:val="004D3AFA"/>
    <w:rsid w:val="004D422A"/>
    <w:rsid w:val="004D4C3A"/>
    <w:rsid w:val="004D537D"/>
    <w:rsid w:val="004D552A"/>
    <w:rsid w:val="004D5586"/>
    <w:rsid w:val="004D5EB2"/>
    <w:rsid w:val="004D61CB"/>
    <w:rsid w:val="004D69FE"/>
    <w:rsid w:val="004D7F83"/>
    <w:rsid w:val="004DB519"/>
    <w:rsid w:val="004E011E"/>
    <w:rsid w:val="004E0901"/>
    <w:rsid w:val="004E1643"/>
    <w:rsid w:val="004E1A61"/>
    <w:rsid w:val="004E2CB3"/>
    <w:rsid w:val="004E3265"/>
    <w:rsid w:val="004E3DA5"/>
    <w:rsid w:val="004E4862"/>
    <w:rsid w:val="004E4EE3"/>
    <w:rsid w:val="004E5743"/>
    <w:rsid w:val="004E5F70"/>
    <w:rsid w:val="004E669A"/>
    <w:rsid w:val="004F0364"/>
    <w:rsid w:val="004F0538"/>
    <w:rsid w:val="004F0841"/>
    <w:rsid w:val="004F0B8E"/>
    <w:rsid w:val="004F0FD9"/>
    <w:rsid w:val="004F1DEF"/>
    <w:rsid w:val="004F2BDB"/>
    <w:rsid w:val="004F340F"/>
    <w:rsid w:val="004F3886"/>
    <w:rsid w:val="004F3ADB"/>
    <w:rsid w:val="004F3D32"/>
    <w:rsid w:val="004F4515"/>
    <w:rsid w:val="004F46E7"/>
    <w:rsid w:val="004F59A0"/>
    <w:rsid w:val="004F71EC"/>
    <w:rsid w:val="005000AD"/>
    <w:rsid w:val="005006CE"/>
    <w:rsid w:val="0050080F"/>
    <w:rsid w:val="00500EB2"/>
    <w:rsid w:val="005021BD"/>
    <w:rsid w:val="00502275"/>
    <w:rsid w:val="005029BD"/>
    <w:rsid w:val="00502B22"/>
    <w:rsid w:val="005031C9"/>
    <w:rsid w:val="00503299"/>
    <w:rsid w:val="00503836"/>
    <w:rsid w:val="0050419C"/>
    <w:rsid w:val="005045CC"/>
    <w:rsid w:val="0050513B"/>
    <w:rsid w:val="00505532"/>
    <w:rsid w:val="005058EA"/>
    <w:rsid w:val="00505B67"/>
    <w:rsid w:val="005061CC"/>
    <w:rsid w:val="0050687E"/>
    <w:rsid w:val="00506CB8"/>
    <w:rsid w:val="005074D5"/>
    <w:rsid w:val="00510529"/>
    <w:rsid w:val="00510BC4"/>
    <w:rsid w:val="005111CE"/>
    <w:rsid w:val="0051198C"/>
    <w:rsid w:val="00511A8B"/>
    <w:rsid w:val="00511A9C"/>
    <w:rsid w:val="00513622"/>
    <w:rsid w:val="00513DB8"/>
    <w:rsid w:val="00513F24"/>
    <w:rsid w:val="005157D0"/>
    <w:rsid w:val="0051653F"/>
    <w:rsid w:val="00516D10"/>
    <w:rsid w:val="00517FF9"/>
    <w:rsid w:val="005207C0"/>
    <w:rsid w:val="00520E68"/>
    <w:rsid w:val="0052118E"/>
    <w:rsid w:val="0052154E"/>
    <w:rsid w:val="00521C48"/>
    <w:rsid w:val="00522663"/>
    <w:rsid w:val="005244F0"/>
    <w:rsid w:val="00526DE9"/>
    <w:rsid w:val="00526E0D"/>
    <w:rsid w:val="00527378"/>
    <w:rsid w:val="00530626"/>
    <w:rsid w:val="0053087E"/>
    <w:rsid w:val="005312FD"/>
    <w:rsid w:val="005313B8"/>
    <w:rsid w:val="00531BDA"/>
    <w:rsid w:val="00532DCB"/>
    <w:rsid w:val="0053386B"/>
    <w:rsid w:val="00534939"/>
    <w:rsid w:val="00534D3D"/>
    <w:rsid w:val="00534DF9"/>
    <w:rsid w:val="0053579F"/>
    <w:rsid w:val="005359BD"/>
    <w:rsid w:val="00535B9F"/>
    <w:rsid w:val="00535F01"/>
    <w:rsid w:val="005374D5"/>
    <w:rsid w:val="005403B7"/>
    <w:rsid w:val="00541CF4"/>
    <w:rsid w:val="005420F2"/>
    <w:rsid w:val="00542C54"/>
    <w:rsid w:val="00543058"/>
    <w:rsid w:val="00543CE8"/>
    <w:rsid w:val="00544528"/>
    <w:rsid w:val="00544577"/>
    <w:rsid w:val="005457D2"/>
    <w:rsid w:val="0054584B"/>
    <w:rsid w:val="00546739"/>
    <w:rsid w:val="005469CF"/>
    <w:rsid w:val="00547C21"/>
    <w:rsid w:val="00547E08"/>
    <w:rsid w:val="005504CB"/>
    <w:rsid w:val="00550595"/>
    <w:rsid w:val="0055072D"/>
    <w:rsid w:val="00553044"/>
    <w:rsid w:val="0055365C"/>
    <w:rsid w:val="0055403C"/>
    <w:rsid w:val="00554A86"/>
    <w:rsid w:val="005557F8"/>
    <w:rsid w:val="0055735B"/>
    <w:rsid w:val="0055755C"/>
    <w:rsid w:val="005601F1"/>
    <w:rsid w:val="00560B73"/>
    <w:rsid w:val="00561CE2"/>
    <w:rsid w:val="0056354D"/>
    <w:rsid w:val="00563A5D"/>
    <w:rsid w:val="00563DD7"/>
    <w:rsid w:val="005644D9"/>
    <w:rsid w:val="00565BCD"/>
    <w:rsid w:val="00565EF4"/>
    <w:rsid w:val="00566362"/>
    <w:rsid w:val="00566581"/>
    <w:rsid w:val="0056723D"/>
    <w:rsid w:val="00567297"/>
    <w:rsid w:val="005672A9"/>
    <w:rsid w:val="005676FC"/>
    <w:rsid w:val="00567D46"/>
    <w:rsid w:val="00567E04"/>
    <w:rsid w:val="0056B109"/>
    <w:rsid w:val="005709BD"/>
    <w:rsid w:val="005709E1"/>
    <w:rsid w:val="00570A47"/>
    <w:rsid w:val="00570B48"/>
    <w:rsid w:val="00571152"/>
    <w:rsid w:val="005714B7"/>
    <w:rsid w:val="00571946"/>
    <w:rsid w:val="00571B44"/>
    <w:rsid w:val="005723A0"/>
    <w:rsid w:val="00572A83"/>
    <w:rsid w:val="005731E5"/>
    <w:rsid w:val="005737F7"/>
    <w:rsid w:val="00575C12"/>
    <w:rsid w:val="005761C1"/>
    <w:rsid w:val="005763CB"/>
    <w:rsid w:val="005778E7"/>
    <w:rsid w:val="00580226"/>
    <w:rsid w:val="00580380"/>
    <w:rsid w:val="005805D3"/>
    <w:rsid w:val="00580603"/>
    <w:rsid w:val="00580993"/>
    <w:rsid w:val="0058122F"/>
    <w:rsid w:val="005816DD"/>
    <w:rsid w:val="00581A35"/>
    <w:rsid w:val="00581D1F"/>
    <w:rsid w:val="005825D8"/>
    <w:rsid w:val="0058263F"/>
    <w:rsid w:val="005828EC"/>
    <w:rsid w:val="00583EFC"/>
    <w:rsid w:val="00584CCC"/>
    <w:rsid w:val="00584CF6"/>
    <w:rsid w:val="00585B29"/>
    <w:rsid w:val="00586518"/>
    <w:rsid w:val="005871D7"/>
    <w:rsid w:val="005874B4"/>
    <w:rsid w:val="005906F2"/>
    <w:rsid w:val="005911FE"/>
    <w:rsid w:val="005915D1"/>
    <w:rsid w:val="00591C9F"/>
    <w:rsid w:val="0059250B"/>
    <w:rsid w:val="00592573"/>
    <w:rsid w:val="005931D6"/>
    <w:rsid w:val="005932E3"/>
    <w:rsid w:val="00595514"/>
    <w:rsid w:val="005957E9"/>
    <w:rsid w:val="00595F69"/>
    <w:rsid w:val="005962B2"/>
    <w:rsid w:val="0059693A"/>
    <w:rsid w:val="005970C0"/>
    <w:rsid w:val="005A0734"/>
    <w:rsid w:val="005A07A9"/>
    <w:rsid w:val="005A0E03"/>
    <w:rsid w:val="005A1B4D"/>
    <w:rsid w:val="005A1BA0"/>
    <w:rsid w:val="005A1CEB"/>
    <w:rsid w:val="005A32D8"/>
    <w:rsid w:val="005A390E"/>
    <w:rsid w:val="005A3A69"/>
    <w:rsid w:val="005A57C0"/>
    <w:rsid w:val="005A5BB9"/>
    <w:rsid w:val="005A6383"/>
    <w:rsid w:val="005A7EEF"/>
    <w:rsid w:val="005A7F58"/>
    <w:rsid w:val="005B0097"/>
    <w:rsid w:val="005B010D"/>
    <w:rsid w:val="005B0160"/>
    <w:rsid w:val="005B080C"/>
    <w:rsid w:val="005B0890"/>
    <w:rsid w:val="005B1FDD"/>
    <w:rsid w:val="005B222D"/>
    <w:rsid w:val="005B250B"/>
    <w:rsid w:val="005B2803"/>
    <w:rsid w:val="005B2CA4"/>
    <w:rsid w:val="005B34B9"/>
    <w:rsid w:val="005B4677"/>
    <w:rsid w:val="005B5ADE"/>
    <w:rsid w:val="005B6157"/>
    <w:rsid w:val="005B63C8"/>
    <w:rsid w:val="005B67F9"/>
    <w:rsid w:val="005B739E"/>
    <w:rsid w:val="005B7AF4"/>
    <w:rsid w:val="005B7B9F"/>
    <w:rsid w:val="005B7D06"/>
    <w:rsid w:val="005B7FE6"/>
    <w:rsid w:val="005C00AD"/>
    <w:rsid w:val="005C04C1"/>
    <w:rsid w:val="005C0BA3"/>
    <w:rsid w:val="005C13C2"/>
    <w:rsid w:val="005C13C5"/>
    <w:rsid w:val="005C192D"/>
    <w:rsid w:val="005C1E28"/>
    <w:rsid w:val="005C338C"/>
    <w:rsid w:val="005C343E"/>
    <w:rsid w:val="005C3580"/>
    <w:rsid w:val="005C3652"/>
    <w:rsid w:val="005C3991"/>
    <w:rsid w:val="005C4BF3"/>
    <w:rsid w:val="005C51F2"/>
    <w:rsid w:val="005C52E2"/>
    <w:rsid w:val="005C7033"/>
    <w:rsid w:val="005C767E"/>
    <w:rsid w:val="005C786F"/>
    <w:rsid w:val="005D0188"/>
    <w:rsid w:val="005D1A7E"/>
    <w:rsid w:val="005D2E8E"/>
    <w:rsid w:val="005D3307"/>
    <w:rsid w:val="005D359F"/>
    <w:rsid w:val="005D3C82"/>
    <w:rsid w:val="005D4D1D"/>
    <w:rsid w:val="005D4FEC"/>
    <w:rsid w:val="005D56AA"/>
    <w:rsid w:val="005D571C"/>
    <w:rsid w:val="005D5D80"/>
    <w:rsid w:val="005D6243"/>
    <w:rsid w:val="005D6BC0"/>
    <w:rsid w:val="005D6D93"/>
    <w:rsid w:val="005D6E96"/>
    <w:rsid w:val="005D6FE4"/>
    <w:rsid w:val="005D711F"/>
    <w:rsid w:val="005E1F49"/>
    <w:rsid w:val="005E1FD6"/>
    <w:rsid w:val="005E2086"/>
    <w:rsid w:val="005E26CE"/>
    <w:rsid w:val="005E30EC"/>
    <w:rsid w:val="005E33DA"/>
    <w:rsid w:val="005E34BC"/>
    <w:rsid w:val="005E43D8"/>
    <w:rsid w:val="005E44AA"/>
    <w:rsid w:val="005E4742"/>
    <w:rsid w:val="005E5584"/>
    <w:rsid w:val="005E5D1A"/>
    <w:rsid w:val="005E6623"/>
    <w:rsid w:val="005E701B"/>
    <w:rsid w:val="005E7419"/>
    <w:rsid w:val="005E7BD5"/>
    <w:rsid w:val="005F0B9E"/>
    <w:rsid w:val="005F147F"/>
    <w:rsid w:val="005F1EA5"/>
    <w:rsid w:val="005F20B7"/>
    <w:rsid w:val="005F2294"/>
    <w:rsid w:val="005F2509"/>
    <w:rsid w:val="005F2B57"/>
    <w:rsid w:val="005F30A9"/>
    <w:rsid w:val="005F372A"/>
    <w:rsid w:val="005F3D86"/>
    <w:rsid w:val="005F4697"/>
    <w:rsid w:val="005F4B08"/>
    <w:rsid w:val="005F505C"/>
    <w:rsid w:val="005F5774"/>
    <w:rsid w:val="005F5B88"/>
    <w:rsid w:val="005F679D"/>
    <w:rsid w:val="005F72C6"/>
    <w:rsid w:val="0060098A"/>
    <w:rsid w:val="00600E97"/>
    <w:rsid w:val="006013D3"/>
    <w:rsid w:val="006014BF"/>
    <w:rsid w:val="00601608"/>
    <w:rsid w:val="0060245E"/>
    <w:rsid w:val="00602B44"/>
    <w:rsid w:val="006035C1"/>
    <w:rsid w:val="00603AA5"/>
    <w:rsid w:val="0060421F"/>
    <w:rsid w:val="00604A47"/>
    <w:rsid w:val="0060516E"/>
    <w:rsid w:val="006055D9"/>
    <w:rsid w:val="006057CD"/>
    <w:rsid w:val="006068DF"/>
    <w:rsid w:val="00606CEF"/>
    <w:rsid w:val="00610485"/>
    <w:rsid w:val="00610CCB"/>
    <w:rsid w:val="00611428"/>
    <w:rsid w:val="00611AC0"/>
    <w:rsid w:val="00611E7A"/>
    <w:rsid w:val="00612429"/>
    <w:rsid w:val="00612485"/>
    <w:rsid w:val="00613221"/>
    <w:rsid w:val="006133EC"/>
    <w:rsid w:val="006143C5"/>
    <w:rsid w:val="00614552"/>
    <w:rsid w:val="006146DF"/>
    <w:rsid w:val="00614D20"/>
    <w:rsid w:val="00614E52"/>
    <w:rsid w:val="0061685D"/>
    <w:rsid w:val="00620AAE"/>
    <w:rsid w:val="00620DE7"/>
    <w:rsid w:val="00621A84"/>
    <w:rsid w:val="00622D6D"/>
    <w:rsid w:val="00622DEF"/>
    <w:rsid w:val="00623216"/>
    <w:rsid w:val="0062379F"/>
    <w:rsid w:val="00623CF8"/>
    <w:rsid w:val="00623E60"/>
    <w:rsid w:val="00624038"/>
    <w:rsid w:val="006243A2"/>
    <w:rsid w:val="00624AE0"/>
    <w:rsid w:val="006250A0"/>
    <w:rsid w:val="0062631D"/>
    <w:rsid w:val="00626FC3"/>
    <w:rsid w:val="006274D6"/>
    <w:rsid w:val="00630190"/>
    <w:rsid w:val="0063105B"/>
    <w:rsid w:val="006323DF"/>
    <w:rsid w:val="0063325A"/>
    <w:rsid w:val="006334C1"/>
    <w:rsid w:val="00633913"/>
    <w:rsid w:val="006343F6"/>
    <w:rsid w:val="00634504"/>
    <w:rsid w:val="0063607B"/>
    <w:rsid w:val="0063633E"/>
    <w:rsid w:val="006366A0"/>
    <w:rsid w:val="006367E7"/>
    <w:rsid w:val="00636975"/>
    <w:rsid w:val="006375A0"/>
    <w:rsid w:val="0064125A"/>
    <w:rsid w:val="0064179D"/>
    <w:rsid w:val="00641B78"/>
    <w:rsid w:val="00641C78"/>
    <w:rsid w:val="006422EC"/>
    <w:rsid w:val="00644688"/>
    <w:rsid w:val="00644C22"/>
    <w:rsid w:val="00646E45"/>
    <w:rsid w:val="00647C02"/>
    <w:rsid w:val="00647DD2"/>
    <w:rsid w:val="0065027A"/>
    <w:rsid w:val="00650DC0"/>
    <w:rsid w:val="0065141D"/>
    <w:rsid w:val="006514A1"/>
    <w:rsid w:val="0065156C"/>
    <w:rsid w:val="00652466"/>
    <w:rsid w:val="00653655"/>
    <w:rsid w:val="00653DD4"/>
    <w:rsid w:val="00653F70"/>
    <w:rsid w:val="00655106"/>
    <w:rsid w:val="00655540"/>
    <w:rsid w:val="0065598E"/>
    <w:rsid w:val="00655C0E"/>
    <w:rsid w:val="0065764C"/>
    <w:rsid w:val="00657FCC"/>
    <w:rsid w:val="0066021B"/>
    <w:rsid w:val="00660433"/>
    <w:rsid w:val="00661954"/>
    <w:rsid w:val="00661F7B"/>
    <w:rsid w:val="0066263E"/>
    <w:rsid w:val="00662D9A"/>
    <w:rsid w:val="00663085"/>
    <w:rsid w:val="0066393F"/>
    <w:rsid w:val="00663AE3"/>
    <w:rsid w:val="006645C0"/>
    <w:rsid w:val="00664FB5"/>
    <w:rsid w:val="006653B6"/>
    <w:rsid w:val="00665A5B"/>
    <w:rsid w:val="00666042"/>
    <w:rsid w:val="006664A2"/>
    <w:rsid w:val="006671D8"/>
    <w:rsid w:val="006677B5"/>
    <w:rsid w:val="006705C6"/>
    <w:rsid w:val="006708F3"/>
    <w:rsid w:val="00670F44"/>
    <w:rsid w:val="00670FE3"/>
    <w:rsid w:val="0067101D"/>
    <w:rsid w:val="0067145E"/>
    <w:rsid w:val="006715DC"/>
    <w:rsid w:val="006723E9"/>
    <w:rsid w:val="0067290C"/>
    <w:rsid w:val="006730C6"/>
    <w:rsid w:val="00675A79"/>
    <w:rsid w:val="0067722E"/>
    <w:rsid w:val="00677872"/>
    <w:rsid w:val="006800A3"/>
    <w:rsid w:val="006802E6"/>
    <w:rsid w:val="0068064D"/>
    <w:rsid w:val="006811A5"/>
    <w:rsid w:val="006818B8"/>
    <w:rsid w:val="006829C6"/>
    <w:rsid w:val="00682D96"/>
    <w:rsid w:val="00683206"/>
    <w:rsid w:val="006851AB"/>
    <w:rsid w:val="006858D1"/>
    <w:rsid w:val="00685C8F"/>
    <w:rsid w:val="00686387"/>
    <w:rsid w:val="006863CB"/>
    <w:rsid w:val="0068651A"/>
    <w:rsid w:val="00686AF9"/>
    <w:rsid w:val="0068770F"/>
    <w:rsid w:val="00687A7D"/>
    <w:rsid w:val="006906F0"/>
    <w:rsid w:val="00690B96"/>
    <w:rsid w:val="00691D44"/>
    <w:rsid w:val="00692002"/>
    <w:rsid w:val="00692156"/>
    <w:rsid w:val="006927E9"/>
    <w:rsid w:val="00692BE8"/>
    <w:rsid w:val="00692D31"/>
    <w:rsid w:val="006934E0"/>
    <w:rsid w:val="00693812"/>
    <w:rsid w:val="00693973"/>
    <w:rsid w:val="00693B72"/>
    <w:rsid w:val="0069529C"/>
    <w:rsid w:val="006959FA"/>
    <w:rsid w:val="00695CE0"/>
    <w:rsid w:val="006962C8"/>
    <w:rsid w:val="00696811"/>
    <w:rsid w:val="00697AD3"/>
    <w:rsid w:val="006A0264"/>
    <w:rsid w:val="006A0383"/>
    <w:rsid w:val="006A09FA"/>
    <w:rsid w:val="006A0E1D"/>
    <w:rsid w:val="006A0FA7"/>
    <w:rsid w:val="006A18DD"/>
    <w:rsid w:val="006A1E9E"/>
    <w:rsid w:val="006A27C7"/>
    <w:rsid w:val="006A2ADB"/>
    <w:rsid w:val="006A2CAD"/>
    <w:rsid w:val="006A319C"/>
    <w:rsid w:val="006A35AB"/>
    <w:rsid w:val="006A3656"/>
    <w:rsid w:val="006A3EC1"/>
    <w:rsid w:val="006A470D"/>
    <w:rsid w:val="006A479E"/>
    <w:rsid w:val="006A4F2E"/>
    <w:rsid w:val="006A5890"/>
    <w:rsid w:val="006A61CB"/>
    <w:rsid w:val="006A63C2"/>
    <w:rsid w:val="006A67D7"/>
    <w:rsid w:val="006A6BA4"/>
    <w:rsid w:val="006A7A2A"/>
    <w:rsid w:val="006B062C"/>
    <w:rsid w:val="006B1581"/>
    <w:rsid w:val="006B1D3D"/>
    <w:rsid w:val="006B1ECF"/>
    <w:rsid w:val="006B2B79"/>
    <w:rsid w:val="006B33DB"/>
    <w:rsid w:val="006B3ED2"/>
    <w:rsid w:val="006B4117"/>
    <w:rsid w:val="006B4402"/>
    <w:rsid w:val="006B4644"/>
    <w:rsid w:val="006B4BD4"/>
    <w:rsid w:val="006B56BC"/>
    <w:rsid w:val="006B5DF1"/>
    <w:rsid w:val="006B62E7"/>
    <w:rsid w:val="006B6431"/>
    <w:rsid w:val="006B6622"/>
    <w:rsid w:val="006B78B0"/>
    <w:rsid w:val="006C0418"/>
    <w:rsid w:val="006C0B42"/>
    <w:rsid w:val="006C11C9"/>
    <w:rsid w:val="006C1A28"/>
    <w:rsid w:val="006C2324"/>
    <w:rsid w:val="006C280E"/>
    <w:rsid w:val="006C2881"/>
    <w:rsid w:val="006C2EE0"/>
    <w:rsid w:val="006C2F8B"/>
    <w:rsid w:val="006C42CD"/>
    <w:rsid w:val="006C4958"/>
    <w:rsid w:val="006C4EA1"/>
    <w:rsid w:val="006C54A7"/>
    <w:rsid w:val="006C5A02"/>
    <w:rsid w:val="006C5A0D"/>
    <w:rsid w:val="006C5AED"/>
    <w:rsid w:val="006C5C03"/>
    <w:rsid w:val="006C62A5"/>
    <w:rsid w:val="006C727A"/>
    <w:rsid w:val="006C7BFB"/>
    <w:rsid w:val="006D03FC"/>
    <w:rsid w:val="006D071D"/>
    <w:rsid w:val="006D0EFA"/>
    <w:rsid w:val="006D17AF"/>
    <w:rsid w:val="006D17B2"/>
    <w:rsid w:val="006D186A"/>
    <w:rsid w:val="006D258B"/>
    <w:rsid w:val="006D338D"/>
    <w:rsid w:val="006D441F"/>
    <w:rsid w:val="006D4544"/>
    <w:rsid w:val="006D4993"/>
    <w:rsid w:val="006D4AEB"/>
    <w:rsid w:val="006D4B55"/>
    <w:rsid w:val="006D540E"/>
    <w:rsid w:val="006D5AB3"/>
    <w:rsid w:val="006D6687"/>
    <w:rsid w:val="006D7CA6"/>
    <w:rsid w:val="006E0563"/>
    <w:rsid w:val="006E0870"/>
    <w:rsid w:val="006E19A3"/>
    <w:rsid w:val="006E1C9D"/>
    <w:rsid w:val="006E2B4C"/>
    <w:rsid w:val="006E2D4A"/>
    <w:rsid w:val="006E35B6"/>
    <w:rsid w:val="006E3B0B"/>
    <w:rsid w:val="006E3EFB"/>
    <w:rsid w:val="006E4143"/>
    <w:rsid w:val="006E43EB"/>
    <w:rsid w:val="006E4488"/>
    <w:rsid w:val="006E49DB"/>
    <w:rsid w:val="006E55AC"/>
    <w:rsid w:val="006E5FBC"/>
    <w:rsid w:val="006E6120"/>
    <w:rsid w:val="006E641F"/>
    <w:rsid w:val="006E6567"/>
    <w:rsid w:val="006E729B"/>
    <w:rsid w:val="006E752A"/>
    <w:rsid w:val="006F00BE"/>
    <w:rsid w:val="006F1891"/>
    <w:rsid w:val="006F28BC"/>
    <w:rsid w:val="006F2944"/>
    <w:rsid w:val="006F365A"/>
    <w:rsid w:val="006F3781"/>
    <w:rsid w:val="006F396A"/>
    <w:rsid w:val="006F400F"/>
    <w:rsid w:val="006F48DE"/>
    <w:rsid w:val="006F4F77"/>
    <w:rsid w:val="006F4FA7"/>
    <w:rsid w:val="006F5CE4"/>
    <w:rsid w:val="006F6C80"/>
    <w:rsid w:val="006F753E"/>
    <w:rsid w:val="006F75C4"/>
    <w:rsid w:val="006F79D3"/>
    <w:rsid w:val="0070025F"/>
    <w:rsid w:val="007005BF"/>
    <w:rsid w:val="007007B3"/>
    <w:rsid w:val="00700DD3"/>
    <w:rsid w:val="00701314"/>
    <w:rsid w:val="00701F70"/>
    <w:rsid w:val="00703180"/>
    <w:rsid w:val="00705414"/>
    <w:rsid w:val="00705A3D"/>
    <w:rsid w:val="0070698F"/>
    <w:rsid w:val="00706E7D"/>
    <w:rsid w:val="00707E98"/>
    <w:rsid w:val="00710A7D"/>
    <w:rsid w:val="007113DA"/>
    <w:rsid w:val="007114D1"/>
    <w:rsid w:val="00711EBB"/>
    <w:rsid w:val="00713839"/>
    <w:rsid w:val="00713DF8"/>
    <w:rsid w:val="00715229"/>
    <w:rsid w:val="00715F7A"/>
    <w:rsid w:val="007160F8"/>
    <w:rsid w:val="007167CE"/>
    <w:rsid w:val="00716895"/>
    <w:rsid w:val="00716AA0"/>
    <w:rsid w:val="00716C4C"/>
    <w:rsid w:val="00716DA3"/>
    <w:rsid w:val="00717127"/>
    <w:rsid w:val="007200EF"/>
    <w:rsid w:val="007210B3"/>
    <w:rsid w:val="00721366"/>
    <w:rsid w:val="00722091"/>
    <w:rsid w:val="0072262E"/>
    <w:rsid w:val="007227BA"/>
    <w:rsid w:val="00722D3C"/>
    <w:rsid w:val="007233AA"/>
    <w:rsid w:val="0072427C"/>
    <w:rsid w:val="00726434"/>
    <w:rsid w:val="0072680C"/>
    <w:rsid w:val="00726F96"/>
    <w:rsid w:val="007300D9"/>
    <w:rsid w:val="007305D1"/>
    <w:rsid w:val="00730D5A"/>
    <w:rsid w:val="00730DA3"/>
    <w:rsid w:val="00730DD5"/>
    <w:rsid w:val="00733B12"/>
    <w:rsid w:val="00733F29"/>
    <w:rsid w:val="007343F6"/>
    <w:rsid w:val="00734982"/>
    <w:rsid w:val="00735625"/>
    <w:rsid w:val="007357E8"/>
    <w:rsid w:val="00735ECA"/>
    <w:rsid w:val="00736910"/>
    <w:rsid w:val="00737398"/>
    <w:rsid w:val="00737582"/>
    <w:rsid w:val="00737909"/>
    <w:rsid w:val="00737973"/>
    <w:rsid w:val="0074034A"/>
    <w:rsid w:val="007412B6"/>
    <w:rsid w:val="00741F7F"/>
    <w:rsid w:val="00742011"/>
    <w:rsid w:val="00742A13"/>
    <w:rsid w:val="0074379E"/>
    <w:rsid w:val="00743AF1"/>
    <w:rsid w:val="00743B4A"/>
    <w:rsid w:val="00744BBB"/>
    <w:rsid w:val="00745630"/>
    <w:rsid w:val="007456AB"/>
    <w:rsid w:val="00745AE0"/>
    <w:rsid w:val="007473C7"/>
    <w:rsid w:val="00747555"/>
    <w:rsid w:val="00747CC2"/>
    <w:rsid w:val="0075006C"/>
    <w:rsid w:val="00750E94"/>
    <w:rsid w:val="007511D3"/>
    <w:rsid w:val="00752959"/>
    <w:rsid w:val="00752CCC"/>
    <w:rsid w:val="00752DC8"/>
    <w:rsid w:val="00753237"/>
    <w:rsid w:val="007532BB"/>
    <w:rsid w:val="00754167"/>
    <w:rsid w:val="00754272"/>
    <w:rsid w:val="007548DE"/>
    <w:rsid w:val="00755248"/>
    <w:rsid w:val="00755374"/>
    <w:rsid w:val="00755601"/>
    <w:rsid w:val="00755B52"/>
    <w:rsid w:val="0075739D"/>
    <w:rsid w:val="007575BE"/>
    <w:rsid w:val="0075773C"/>
    <w:rsid w:val="00757982"/>
    <w:rsid w:val="00760826"/>
    <w:rsid w:val="007621A3"/>
    <w:rsid w:val="007627B1"/>
    <w:rsid w:val="00762DAF"/>
    <w:rsid w:val="00762DFC"/>
    <w:rsid w:val="00763944"/>
    <w:rsid w:val="00763B13"/>
    <w:rsid w:val="007641A0"/>
    <w:rsid w:val="00764615"/>
    <w:rsid w:val="00764B2C"/>
    <w:rsid w:val="00764C50"/>
    <w:rsid w:val="00765086"/>
    <w:rsid w:val="007657C8"/>
    <w:rsid w:val="007668E4"/>
    <w:rsid w:val="00767969"/>
    <w:rsid w:val="00767EC8"/>
    <w:rsid w:val="0077106A"/>
    <w:rsid w:val="00771F3B"/>
    <w:rsid w:val="00771F57"/>
    <w:rsid w:val="00772AE6"/>
    <w:rsid w:val="00772AED"/>
    <w:rsid w:val="00774498"/>
    <w:rsid w:val="00774D09"/>
    <w:rsid w:val="00774D7A"/>
    <w:rsid w:val="00774EFD"/>
    <w:rsid w:val="007770E3"/>
    <w:rsid w:val="007774D0"/>
    <w:rsid w:val="00777B1B"/>
    <w:rsid w:val="00780E22"/>
    <w:rsid w:val="007810F7"/>
    <w:rsid w:val="007811A7"/>
    <w:rsid w:val="0078152A"/>
    <w:rsid w:val="007815E6"/>
    <w:rsid w:val="0078249B"/>
    <w:rsid w:val="00783051"/>
    <w:rsid w:val="00783F6A"/>
    <w:rsid w:val="00784531"/>
    <w:rsid w:val="00784643"/>
    <w:rsid w:val="00785B30"/>
    <w:rsid w:val="00786459"/>
    <w:rsid w:val="0078671D"/>
    <w:rsid w:val="0078716A"/>
    <w:rsid w:val="007874DA"/>
    <w:rsid w:val="00787FFE"/>
    <w:rsid w:val="007909E8"/>
    <w:rsid w:val="00790B87"/>
    <w:rsid w:val="00791209"/>
    <w:rsid w:val="00791565"/>
    <w:rsid w:val="0079207F"/>
    <w:rsid w:val="00792C39"/>
    <w:rsid w:val="0079341A"/>
    <w:rsid w:val="00793FC5"/>
    <w:rsid w:val="0079415F"/>
    <w:rsid w:val="0079510C"/>
    <w:rsid w:val="007957B7"/>
    <w:rsid w:val="007966AC"/>
    <w:rsid w:val="007975E0"/>
    <w:rsid w:val="0079783D"/>
    <w:rsid w:val="00797ECD"/>
    <w:rsid w:val="007A0304"/>
    <w:rsid w:val="007A12CF"/>
    <w:rsid w:val="007A188B"/>
    <w:rsid w:val="007A1C84"/>
    <w:rsid w:val="007A278A"/>
    <w:rsid w:val="007A337B"/>
    <w:rsid w:val="007A3A80"/>
    <w:rsid w:val="007A46B3"/>
    <w:rsid w:val="007A4B98"/>
    <w:rsid w:val="007A53FC"/>
    <w:rsid w:val="007A5CFD"/>
    <w:rsid w:val="007A5DFD"/>
    <w:rsid w:val="007A67DE"/>
    <w:rsid w:val="007A74C5"/>
    <w:rsid w:val="007A7955"/>
    <w:rsid w:val="007B11FE"/>
    <w:rsid w:val="007B12AA"/>
    <w:rsid w:val="007B1519"/>
    <w:rsid w:val="007B1788"/>
    <w:rsid w:val="007B1862"/>
    <w:rsid w:val="007B2356"/>
    <w:rsid w:val="007B2404"/>
    <w:rsid w:val="007B2D3A"/>
    <w:rsid w:val="007B3418"/>
    <w:rsid w:val="007B3C47"/>
    <w:rsid w:val="007B4A42"/>
    <w:rsid w:val="007B4FC2"/>
    <w:rsid w:val="007B573F"/>
    <w:rsid w:val="007B5A69"/>
    <w:rsid w:val="007B5CB1"/>
    <w:rsid w:val="007B63FA"/>
    <w:rsid w:val="007B64DF"/>
    <w:rsid w:val="007B6A24"/>
    <w:rsid w:val="007B6CC5"/>
    <w:rsid w:val="007B7802"/>
    <w:rsid w:val="007B7CEC"/>
    <w:rsid w:val="007C02E1"/>
    <w:rsid w:val="007C070B"/>
    <w:rsid w:val="007C1129"/>
    <w:rsid w:val="007C144D"/>
    <w:rsid w:val="007C1ACA"/>
    <w:rsid w:val="007C1AD6"/>
    <w:rsid w:val="007C1D29"/>
    <w:rsid w:val="007C297A"/>
    <w:rsid w:val="007C2DEB"/>
    <w:rsid w:val="007C411D"/>
    <w:rsid w:val="007C4148"/>
    <w:rsid w:val="007C4A3B"/>
    <w:rsid w:val="007C4EF2"/>
    <w:rsid w:val="007C54A3"/>
    <w:rsid w:val="007C5797"/>
    <w:rsid w:val="007C6E10"/>
    <w:rsid w:val="007C738C"/>
    <w:rsid w:val="007D1421"/>
    <w:rsid w:val="007D1522"/>
    <w:rsid w:val="007D3148"/>
    <w:rsid w:val="007D3BBB"/>
    <w:rsid w:val="007D3C57"/>
    <w:rsid w:val="007D41F8"/>
    <w:rsid w:val="007D57F2"/>
    <w:rsid w:val="007D5F64"/>
    <w:rsid w:val="007D7223"/>
    <w:rsid w:val="007D72F8"/>
    <w:rsid w:val="007E01ED"/>
    <w:rsid w:val="007E1067"/>
    <w:rsid w:val="007E1C75"/>
    <w:rsid w:val="007E27DE"/>
    <w:rsid w:val="007E2BA4"/>
    <w:rsid w:val="007E2C8F"/>
    <w:rsid w:val="007E2E9F"/>
    <w:rsid w:val="007E3496"/>
    <w:rsid w:val="007E3E0B"/>
    <w:rsid w:val="007E434C"/>
    <w:rsid w:val="007E45BB"/>
    <w:rsid w:val="007E4957"/>
    <w:rsid w:val="007E4C6D"/>
    <w:rsid w:val="007E539E"/>
    <w:rsid w:val="007E61AB"/>
    <w:rsid w:val="007E6568"/>
    <w:rsid w:val="007E6B7B"/>
    <w:rsid w:val="007E710C"/>
    <w:rsid w:val="007E7949"/>
    <w:rsid w:val="007F0657"/>
    <w:rsid w:val="007F09DA"/>
    <w:rsid w:val="007F0AD2"/>
    <w:rsid w:val="007F18F4"/>
    <w:rsid w:val="007F1A62"/>
    <w:rsid w:val="007F2265"/>
    <w:rsid w:val="007F2DB9"/>
    <w:rsid w:val="007F374B"/>
    <w:rsid w:val="007F55BB"/>
    <w:rsid w:val="007F690A"/>
    <w:rsid w:val="007F6DA5"/>
    <w:rsid w:val="008015BB"/>
    <w:rsid w:val="00803C16"/>
    <w:rsid w:val="00804F43"/>
    <w:rsid w:val="008054DC"/>
    <w:rsid w:val="008072DA"/>
    <w:rsid w:val="00810711"/>
    <w:rsid w:val="008125BC"/>
    <w:rsid w:val="00812C69"/>
    <w:rsid w:val="00812F08"/>
    <w:rsid w:val="00813E61"/>
    <w:rsid w:val="008140BD"/>
    <w:rsid w:val="00815A46"/>
    <w:rsid w:val="0081650E"/>
    <w:rsid w:val="00816527"/>
    <w:rsid w:val="0081707A"/>
    <w:rsid w:val="00817B56"/>
    <w:rsid w:val="00820565"/>
    <w:rsid w:val="00820AE2"/>
    <w:rsid w:val="00820B35"/>
    <w:rsid w:val="00820BD2"/>
    <w:rsid w:val="008212B0"/>
    <w:rsid w:val="0082165D"/>
    <w:rsid w:val="008216A2"/>
    <w:rsid w:val="00821A14"/>
    <w:rsid w:val="00822935"/>
    <w:rsid w:val="00822B3B"/>
    <w:rsid w:val="00822D8D"/>
    <w:rsid w:val="008238A5"/>
    <w:rsid w:val="00823914"/>
    <w:rsid w:val="00823A76"/>
    <w:rsid w:val="00823F5C"/>
    <w:rsid w:val="00824461"/>
    <w:rsid w:val="00824BE4"/>
    <w:rsid w:val="00824FE5"/>
    <w:rsid w:val="00825DEA"/>
    <w:rsid w:val="008261F9"/>
    <w:rsid w:val="008262F5"/>
    <w:rsid w:val="00826531"/>
    <w:rsid w:val="0082681E"/>
    <w:rsid w:val="0082685B"/>
    <w:rsid w:val="00827563"/>
    <w:rsid w:val="0082785F"/>
    <w:rsid w:val="00827DB4"/>
    <w:rsid w:val="00830A74"/>
    <w:rsid w:val="00831092"/>
    <w:rsid w:val="008310E0"/>
    <w:rsid w:val="00832059"/>
    <w:rsid w:val="00832194"/>
    <w:rsid w:val="00834826"/>
    <w:rsid w:val="00834929"/>
    <w:rsid w:val="00834AE5"/>
    <w:rsid w:val="00834F49"/>
    <w:rsid w:val="008355F0"/>
    <w:rsid w:val="008357DB"/>
    <w:rsid w:val="00835AE7"/>
    <w:rsid w:val="00836051"/>
    <w:rsid w:val="0083693C"/>
    <w:rsid w:val="00836B07"/>
    <w:rsid w:val="00836B21"/>
    <w:rsid w:val="00837A9A"/>
    <w:rsid w:val="00837FE0"/>
    <w:rsid w:val="00840227"/>
    <w:rsid w:val="008410F9"/>
    <w:rsid w:val="00841612"/>
    <w:rsid w:val="00841960"/>
    <w:rsid w:val="00841D59"/>
    <w:rsid w:val="00841DDA"/>
    <w:rsid w:val="008424F9"/>
    <w:rsid w:val="0084261D"/>
    <w:rsid w:val="00842E86"/>
    <w:rsid w:val="00842FF8"/>
    <w:rsid w:val="0084377E"/>
    <w:rsid w:val="0084391B"/>
    <w:rsid w:val="00844540"/>
    <w:rsid w:val="0084491B"/>
    <w:rsid w:val="00844C63"/>
    <w:rsid w:val="0084526A"/>
    <w:rsid w:val="00845575"/>
    <w:rsid w:val="00846948"/>
    <w:rsid w:val="00847903"/>
    <w:rsid w:val="00850032"/>
    <w:rsid w:val="008507FE"/>
    <w:rsid w:val="00851559"/>
    <w:rsid w:val="0085203A"/>
    <w:rsid w:val="00852693"/>
    <w:rsid w:val="008529F0"/>
    <w:rsid w:val="00852D92"/>
    <w:rsid w:val="008534DD"/>
    <w:rsid w:val="00853519"/>
    <w:rsid w:val="008538C0"/>
    <w:rsid w:val="00854636"/>
    <w:rsid w:val="00854985"/>
    <w:rsid w:val="00854AAF"/>
    <w:rsid w:val="00854D58"/>
    <w:rsid w:val="00855614"/>
    <w:rsid w:val="00855CCC"/>
    <w:rsid w:val="00856920"/>
    <w:rsid w:val="00856C51"/>
    <w:rsid w:val="00857628"/>
    <w:rsid w:val="00857707"/>
    <w:rsid w:val="00857778"/>
    <w:rsid w:val="00857894"/>
    <w:rsid w:val="00857C56"/>
    <w:rsid w:val="00857D09"/>
    <w:rsid w:val="00860DBE"/>
    <w:rsid w:val="00863098"/>
    <w:rsid w:val="008630D5"/>
    <w:rsid w:val="00864EF3"/>
    <w:rsid w:val="00865931"/>
    <w:rsid w:val="00866441"/>
    <w:rsid w:val="0086676A"/>
    <w:rsid w:val="00866960"/>
    <w:rsid w:val="00866C47"/>
    <w:rsid w:val="00866DB5"/>
    <w:rsid w:val="00866E70"/>
    <w:rsid w:val="008670C9"/>
    <w:rsid w:val="00867276"/>
    <w:rsid w:val="0086740C"/>
    <w:rsid w:val="00867436"/>
    <w:rsid w:val="0087190B"/>
    <w:rsid w:val="00871A28"/>
    <w:rsid w:val="00871B8A"/>
    <w:rsid w:val="008724D8"/>
    <w:rsid w:val="0087369A"/>
    <w:rsid w:val="00875171"/>
    <w:rsid w:val="0087533A"/>
    <w:rsid w:val="00875EFF"/>
    <w:rsid w:val="00876183"/>
    <w:rsid w:val="0087664D"/>
    <w:rsid w:val="00877213"/>
    <w:rsid w:val="0087753E"/>
    <w:rsid w:val="008777A0"/>
    <w:rsid w:val="00880813"/>
    <w:rsid w:val="00880A18"/>
    <w:rsid w:val="00880B70"/>
    <w:rsid w:val="00880C65"/>
    <w:rsid w:val="008810BC"/>
    <w:rsid w:val="0088141E"/>
    <w:rsid w:val="0088188C"/>
    <w:rsid w:val="00881A61"/>
    <w:rsid w:val="0088239D"/>
    <w:rsid w:val="0088253D"/>
    <w:rsid w:val="00882687"/>
    <w:rsid w:val="00883375"/>
    <w:rsid w:val="008837A6"/>
    <w:rsid w:val="00883C14"/>
    <w:rsid w:val="00883D8C"/>
    <w:rsid w:val="00883E1B"/>
    <w:rsid w:val="008857BA"/>
    <w:rsid w:val="00885AC1"/>
    <w:rsid w:val="00885BD5"/>
    <w:rsid w:val="00886598"/>
    <w:rsid w:val="008865D8"/>
    <w:rsid w:val="008868F7"/>
    <w:rsid w:val="00886C6D"/>
    <w:rsid w:val="00886E61"/>
    <w:rsid w:val="00887A1E"/>
    <w:rsid w:val="008908CD"/>
    <w:rsid w:val="0089116F"/>
    <w:rsid w:val="00891C32"/>
    <w:rsid w:val="008928EC"/>
    <w:rsid w:val="00892E89"/>
    <w:rsid w:val="008930CC"/>
    <w:rsid w:val="0089391C"/>
    <w:rsid w:val="008942C1"/>
    <w:rsid w:val="00894D08"/>
    <w:rsid w:val="008953A2"/>
    <w:rsid w:val="00896933"/>
    <w:rsid w:val="0089767C"/>
    <w:rsid w:val="008977C3"/>
    <w:rsid w:val="008A0634"/>
    <w:rsid w:val="008A071F"/>
    <w:rsid w:val="008A0BE7"/>
    <w:rsid w:val="008A1129"/>
    <w:rsid w:val="008A33B2"/>
    <w:rsid w:val="008A3905"/>
    <w:rsid w:val="008A4D8E"/>
    <w:rsid w:val="008A56BC"/>
    <w:rsid w:val="008A5BC6"/>
    <w:rsid w:val="008A6321"/>
    <w:rsid w:val="008A636D"/>
    <w:rsid w:val="008A7456"/>
    <w:rsid w:val="008A749F"/>
    <w:rsid w:val="008A7739"/>
    <w:rsid w:val="008B0D74"/>
    <w:rsid w:val="008B0ED6"/>
    <w:rsid w:val="008B1D8D"/>
    <w:rsid w:val="008B247E"/>
    <w:rsid w:val="008B29AC"/>
    <w:rsid w:val="008B3444"/>
    <w:rsid w:val="008B363D"/>
    <w:rsid w:val="008B3C33"/>
    <w:rsid w:val="008B3CB3"/>
    <w:rsid w:val="008B43B9"/>
    <w:rsid w:val="008B4EBC"/>
    <w:rsid w:val="008B50D2"/>
    <w:rsid w:val="008B5B03"/>
    <w:rsid w:val="008B7380"/>
    <w:rsid w:val="008B7DDD"/>
    <w:rsid w:val="008C0CAA"/>
    <w:rsid w:val="008C0DAB"/>
    <w:rsid w:val="008C1018"/>
    <w:rsid w:val="008C218C"/>
    <w:rsid w:val="008C2195"/>
    <w:rsid w:val="008C3509"/>
    <w:rsid w:val="008C3AA5"/>
    <w:rsid w:val="008C4279"/>
    <w:rsid w:val="008C5208"/>
    <w:rsid w:val="008C66A4"/>
    <w:rsid w:val="008C67C2"/>
    <w:rsid w:val="008C7474"/>
    <w:rsid w:val="008D03B1"/>
    <w:rsid w:val="008D0857"/>
    <w:rsid w:val="008D0A91"/>
    <w:rsid w:val="008D225B"/>
    <w:rsid w:val="008D280A"/>
    <w:rsid w:val="008D29DD"/>
    <w:rsid w:val="008D3AB5"/>
    <w:rsid w:val="008D43CF"/>
    <w:rsid w:val="008D491A"/>
    <w:rsid w:val="008D4D9F"/>
    <w:rsid w:val="008D52E1"/>
    <w:rsid w:val="008D575D"/>
    <w:rsid w:val="008D5982"/>
    <w:rsid w:val="008D59C0"/>
    <w:rsid w:val="008D5A0D"/>
    <w:rsid w:val="008D5B0D"/>
    <w:rsid w:val="008D69EF"/>
    <w:rsid w:val="008D7808"/>
    <w:rsid w:val="008D7B44"/>
    <w:rsid w:val="008E0D40"/>
    <w:rsid w:val="008E0EC8"/>
    <w:rsid w:val="008E1C7D"/>
    <w:rsid w:val="008E1EE5"/>
    <w:rsid w:val="008E2660"/>
    <w:rsid w:val="008E2D2D"/>
    <w:rsid w:val="008E36BB"/>
    <w:rsid w:val="008E38FB"/>
    <w:rsid w:val="008E534C"/>
    <w:rsid w:val="008E5A14"/>
    <w:rsid w:val="008E6C0C"/>
    <w:rsid w:val="008E7B90"/>
    <w:rsid w:val="008E7D57"/>
    <w:rsid w:val="008F0804"/>
    <w:rsid w:val="008F0D00"/>
    <w:rsid w:val="008F1617"/>
    <w:rsid w:val="008F1943"/>
    <w:rsid w:val="008F2044"/>
    <w:rsid w:val="008F28F5"/>
    <w:rsid w:val="008F2963"/>
    <w:rsid w:val="008F34A2"/>
    <w:rsid w:val="008F4698"/>
    <w:rsid w:val="008F6841"/>
    <w:rsid w:val="008F6D7A"/>
    <w:rsid w:val="008F7A0A"/>
    <w:rsid w:val="00900409"/>
    <w:rsid w:val="009007F7"/>
    <w:rsid w:val="00902973"/>
    <w:rsid w:val="0090373C"/>
    <w:rsid w:val="009037AD"/>
    <w:rsid w:val="0090494D"/>
    <w:rsid w:val="00907375"/>
    <w:rsid w:val="00907ABD"/>
    <w:rsid w:val="00907EF2"/>
    <w:rsid w:val="00910044"/>
    <w:rsid w:val="009126F1"/>
    <w:rsid w:val="00912D2D"/>
    <w:rsid w:val="009133DC"/>
    <w:rsid w:val="00913D91"/>
    <w:rsid w:val="00914F7D"/>
    <w:rsid w:val="009154CB"/>
    <w:rsid w:val="009157DD"/>
    <w:rsid w:val="00916329"/>
    <w:rsid w:val="00916F63"/>
    <w:rsid w:val="00917619"/>
    <w:rsid w:val="009208A2"/>
    <w:rsid w:val="00920B75"/>
    <w:rsid w:val="009234B1"/>
    <w:rsid w:val="00923AEE"/>
    <w:rsid w:val="00923DA7"/>
    <w:rsid w:val="0092437E"/>
    <w:rsid w:val="00924619"/>
    <w:rsid w:val="0092507F"/>
    <w:rsid w:val="00926BBD"/>
    <w:rsid w:val="00926F4F"/>
    <w:rsid w:val="00927E12"/>
    <w:rsid w:val="0093011D"/>
    <w:rsid w:val="0093109C"/>
    <w:rsid w:val="00931114"/>
    <w:rsid w:val="0093135D"/>
    <w:rsid w:val="0093173D"/>
    <w:rsid w:val="00931B5A"/>
    <w:rsid w:val="00932C17"/>
    <w:rsid w:val="00932EE2"/>
    <w:rsid w:val="009331A0"/>
    <w:rsid w:val="00933227"/>
    <w:rsid w:val="00933D76"/>
    <w:rsid w:val="00933F38"/>
    <w:rsid w:val="00934160"/>
    <w:rsid w:val="00934AB4"/>
    <w:rsid w:val="00934B38"/>
    <w:rsid w:val="00934B61"/>
    <w:rsid w:val="00934D7B"/>
    <w:rsid w:val="00935676"/>
    <w:rsid w:val="00935970"/>
    <w:rsid w:val="00935D7D"/>
    <w:rsid w:val="0093649B"/>
    <w:rsid w:val="00936519"/>
    <w:rsid w:val="009365FE"/>
    <w:rsid w:val="00936616"/>
    <w:rsid w:val="00936830"/>
    <w:rsid w:val="00936F4A"/>
    <w:rsid w:val="00940133"/>
    <w:rsid w:val="00940A65"/>
    <w:rsid w:val="00940AEA"/>
    <w:rsid w:val="00940DB7"/>
    <w:rsid w:val="00940DF7"/>
    <w:rsid w:val="00941577"/>
    <w:rsid w:val="00942448"/>
    <w:rsid w:val="00942770"/>
    <w:rsid w:val="00942853"/>
    <w:rsid w:val="009440ED"/>
    <w:rsid w:val="0094459E"/>
    <w:rsid w:val="00945222"/>
    <w:rsid w:val="009459AF"/>
    <w:rsid w:val="009462A8"/>
    <w:rsid w:val="00946E9F"/>
    <w:rsid w:val="00947035"/>
    <w:rsid w:val="00947561"/>
    <w:rsid w:val="009526C2"/>
    <w:rsid w:val="00952BC3"/>
    <w:rsid w:val="009530A4"/>
    <w:rsid w:val="0095356E"/>
    <w:rsid w:val="00953607"/>
    <w:rsid w:val="009538EA"/>
    <w:rsid w:val="0095415E"/>
    <w:rsid w:val="00954611"/>
    <w:rsid w:val="0095553A"/>
    <w:rsid w:val="00955BCD"/>
    <w:rsid w:val="00956216"/>
    <w:rsid w:val="00956303"/>
    <w:rsid w:val="00956A83"/>
    <w:rsid w:val="00956F1E"/>
    <w:rsid w:val="00956F5E"/>
    <w:rsid w:val="009570FC"/>
    <w:rsid w:val="00960C7C"/>
    <w:rsid w:val="009625E6"/>
    <w:rsid w:val="00962AAE"/>
    <w:rsid w:val="00962D27"/>
    <w:rsid w:val="0096382A"/>
    <w:rsid w:val="00964079"/>
    <w:rsid w:val="009648A0"/>
    <w:rsid w:val="00964C3B"/>
    <w:rsid w:val="00964F3F"/>
    <w:rsid w:val="00964F8F"/>
    <w:rsid w:val="009650E2"/>
    <w:rsid w:val="0096514E"/>
    <w:rsid w:val="00965ADB"/>
    <w:rsid w:val="00966AB9"/>
    <w:rsid w:val="00966ABE"/>
    <w:rsid w:val="00966E1F"/>
    <w:rsid w:val="00966EFD"/>
    <w:rsid w:val="00966F4D"/>
    <w:rsid w:val="009670BC"/>
    <w:rsid w:val="00967683"/>
    <w:rsid w:val="00967698"/>
    <w:rsid w:val="00967F9C"/>
    <w:rsid w:val="00970633"/>
    <w:rsid w:val="009707EA"/>
    <w:rsid w:val="00970EE2"/>
    <w:rsid w:val="00971090"/>
    <w:rsid w:val="009712E7"/>
    <w:rsid w:val="009715E6"/>
    <w:rsid w:val="00971B26"/>
    <w:rsid w:val="00971C9D"/>
    <w:rsid w:val="00971CB9"/>
    <w:rsid w:val="00972020"/>
    <w:rsid w:val="0097301E"/>
    <w:rsid w:val="009734ED"/>
    <w:rsid w:val="0097372E"/>
    <w:rsid w:val="00973AF6"/>
    <w:rsid w:val="00974B29"/>
    <w:rsid w:val="00975D64"/>
    <w:rsid w:val="00975F3A"/>
    <w:rsid w:val="0097615B"/>
    <w:rsid w:val="00977C8D"/>
    <w:rsid w:val="00980493"/>
    <w:rsid w:val="00981113"/>
    <w:rsid w:val="0098112C"/>
    <w:rsid w:val="00981914"/>
    <w:rsid w:val="00981ACA"/>
    <w:rsid w:val="00982F24"/>
    <w:rsid w:val="00983063"/>
    <w:rsid w:val="009839E3"/>
    <w:rsid w:val="00984530"/>
    <w:rsid w:val="0098462D"/>
    <w:rsid w:val="009848B7"/>
    <w:rsid w:val="009858C4"/>
    <w:rsid w:val="00987109"/>
    <w:rsid w:val="009874D5"/>
    <w:rsid w:val="00990634"/>
    <w:rsid w:val="009908A7"/>
    <w:rsid w:val="00990B87"/>
    <w:rsid w:val="009912E4"/>
    <w:rsid w:val="00991757"/>
    <w:rsid w:val="009925D8"/>
    <w:rsid w:val="00992BE1"/>
    <w:rsid w:val="00992C01"/>
    <w:rsid w:val="00993094"/>
    <w:rsid w:val="00994341"/>
    <w:rsid w:val="00995A44"/>
    <w:rsid w:val="00995C3F"/>
    <w:rsid w:val="00996B7F"/>
    <w:rsid w:val="00997732"/>
    <w:rsid w:val="009979DA"/>
    <w:rsid w:val="009A159D"/>
    <w:rsid w:val="009A2200"/>
    <w:rsid w:val="009A2E57"/>
    <w:rsid w:val="009A3507"/>
    <w:rsid w:val="009A38DC"/>
    <w:rsid w:val="009A4801"/>
    <w:rsid w:val="009A4BFC"/>
    <w:rsid w:val="009A4ED7"/>
    <w:rsid w:val="009A5B17"/>
    <w:rsid w:val="009A6EE4"/>
    <w:rsid w:val="009A7E9A"/>
    <w:rsid w:val="009A7FD0"/>
    <w:rsid w:val="009B0E05"/>
    <w:rsid w:val="009B0EFA"/>
    <w:rsid w:val="009B1FE0"/>
    <w:rsid w:val="009B2592"/>
    <w:rsid w:val="009B2D9A"/>
    <w:rsid w:val="009B2DC9"/>
    <w:rsid w:val="009B3A81"/>
    <w:rsid w:val="009B713A"/>
    <w:rsid w:val="009C00EC"/>
    <w:rsid w:val="009C032B"/>
    <w:rsid w:val="009C0756"/>
    <w:rsid w:val="009C0C63"/>
    <w:rsid w:val="009C0F91"/>
    <w:rsid w:val="009C12DA"/>
    <w:rsid w:val="009C1460"/>
    <w:rsid w:val="009C1868"/>
    <w:rsid w:val="009C2443"/>
    <w:rsid w:val="009C2A09"/>
    <w:rsid w:val="009C2B5F"/>
    <w:rsid w:val="009C2B6C"/>
    <w:rsid w:val="009C31BF"/>
    <w:rsid w:val="009C3B57"/>
    <w:rsid w:val="009C3FEB"/>
    <w:rsid w:val="009C49C2"/>
    <w:rsid w:val="009C78AF"/>
    <w:rsid w:val="009C7900"/>
    <w:rsid w:val="009D03AA"/>
    <w:rsid w:val="009D0B60"/>
    <w:rsid w:val="009D1997"/>
    <w:rsid w:val="009D19B2"/>
    <w:rsid w:val="009D2B1E"/>
    <w:rsid w:val="009D370C"/>
    <w:rsid w:val="009D4125"/>
    <w:rsid w:val="009D430F"/>
    <w:rsid w:val="009D46FC"/>
    <w:rsid w:val="009D4760"/>
    <w:rsid w:val="009D4C9F"/>
    <w:rsid w:val="009D4E53"/>
    <w:rsid w:val="009D5704"/>
    <w:rsid w:val="009D6023"/>
    <w:rsid w:val="009D61FC"/>
    <w:rsid w:val="009D695E"/>
    <w:rsid w:val="009D7404"/>
    <w:rsid w:val="009D743C"/>
    <w:rsid w:val="009D7C6B"/>
    <w:rsid w:val="009E0298"/>
    <w:rsid w:val="009E03EB"/>
    <w:rsid w:val="009E0A02"/>
    <w:rsid w:val="009E0CC1"/>
    <w:rsid w:val="009E1952"/>
    <w:rsid w:val="009E234B"/>
    <w:rsid w:val="009E2563"/>
    <w:rsid w:val="009E29F9"/>
    <w:rsid w:val="009E2E5D"/>
    <w:rsid w:val="009E4F3E"/>
    <w:rsid w:val="009E54D4"/>
    <w:rsid w:val="009E6205"/>
    <w:rsid w:val="009E63E5"/>
    <w:rsid w:val="009E6B5B"/>
    <w:rsid w:val="009E7C5E"/>
    <w:rsid w:val="009F0368"/>
    <w:rsid w:val="009F1289"/>
    <w:rsid w:val="009F1400"/>
    <w:rsid w:val="009F429A"/>
    <w:rsid w:val="009F55B9"/>
    <w:rsid w:val="009F576C"/>
    <w:rsid w:val="009F66D2"/>
    <w:rsid w:val="009F7F29"/>
    <w:rsid w:val="009F7FD1"/>
    <w:rsid w:val="00A008E2"/>
    <w:rsid w:val="00A012F5"/>
    <w:rsid w:val="00A0189E"/>
    <w:rsid w:val="00A020CF"/>
    <w:rsid w:val="00A0268C"/>
    <w:rsid w:val="00A02F52"/>
    <w:rsid w:val="00A03108"/>
    <w:rsid w:val="00A035D2"/>
    <w:rsid w:val="00A03B3E"/>
    <w:rsid w:val="00A03BCA"/>
    <w:rsid w:val="00A04A65"/>
    <w:rsid w:val="00A05343"/>
    <w:rsid w:val="00A05540"/>
    <w:rsid w:val="00A06698"/>
    <w:rsid w:val="00A068C3"/>
    <w:rsid w:val="00A06A00"/>
    <w:rsid w:val="00A06C47"/>
    <w:rsid w:val="00A07639"/>
    <w:rsid w:val="00A1011E"/>
    <w:rsid w:val="00A103DE"/>
    <w:rsid w:val="00A111A1"/>
    <w:rsid w:val="00A11901"/>
    <w:rsid w:val="00A12CEF"/>
    <w:rsid w:val="00A12EA4"/>
    <w:rsid w:val="00A13548"/>
    <w:rsid w:val="00A1432E"/>
    <w:rsid w:val="00A14B85"/>
    <w:rsid w:val="00A14FB0"/>
    <w:rsid w:val="00A1561E"/>
    <w:rsid w:val="00A15AF3"/>
    <w:rsid w:val="00A15C20"/>
    <w:rsid w:val="00A161F1"/>
    <w:rsid w:val="00A1620B"/>
    <w:rsid w:val="00A162BE"/>
    <w:rsid w:val="00A16A75"/>
    <w:rsid w:val="00A17460"/>
    <w:rsid w:val="00A17615"/>
    <w:rsid w:val="00A17B1D"/>
    <w:rsid w:val="00A20022"/>
    <w:rsid w:val="00A2010D"/>
    <w:rsid w:val="00A20A9A"/>
    <w:rsid w:val="00A2104C"/>
    <w:rsid w:val="00A21362"/>
    <w:rsid w:val="00A21A4B"/>
    <w:rsid w:val="00A21E78"/>
    <w:rsid w:val="00A21EDC"/>
    <w:rsid w:val="00A223AA"/>
    <w:rsid w:val="00A23103"/>
    <w:rsid w:val="00A23237"/>
    <w:rsid w:val="00A238BA"/>
    <w:rsid w:val="00A23DE0"/>
    <w:rsid w:val="00A249AE"/>
    <w:rsid w:val="00A24BFA"/>
    <w:rsid w:val="00A24C02"/>
    <w:rsid w:val="00A264C4"/>
    <w:rsid w:val="00A2697C"/>
    <w:rsid w:val="00A2775B"/>
    <w:rsid w:val="00A27C2A"/>
    <w:rsid w:val="00A27D6D"/>
    <w:rsid w:val="00A30568"/>
    <w:rsid w:val="00A30A19"/>
    <w:rsid w:val="00A3107E"/>
    <w:rsid w:val="00A31588"/>
    <w:rsid w:val="00A31621"/>
    <w:rsid w:val="00A32D49"/>
    <w:rsid w:val="00A339D6"/>
    <w:rsid w:val="00A33D5A"/>
    <w:rsid w:val="00A34709"/>
    <w:rsid w:val="00A347BB"/>
    <w:rsid w:val="00A347F1"/>
    <w:rsid w:val="00A34AED"/>
    <w:rsid w:val="00A34B41"/>
    <w:rsid w:val="00A35415"/>
    <w:rsid w:val="00A35940"/>
    <w:rsid w:val="00A35954"/>
    <w:rsid w:val="00A35EA9"/>
    <w:rsid w:val="00A36842"/>
    <w:rsid w:val="00A40DC1"/>
    <w:rsid w:val="00A417D5"/>
    <w:rsid w:val="00A42011"/>
    <w:rsid w:val="00A427CF"/>
    <w:rsid w:val="00A43A7E"/>
    <w:rsid w:val="00A440EF"/>
    <w:rsid w:val="00A441C0"/>
    <w:rsid w:val="00A45E58"/>
    <w:rsid w:val="00A45ECC"/>
    <w:rsid w:val="00A477C0"/>
    <w:rsid w:val="00A47A9D"/>
    <w:rsid w:val="00A50E7C"/>
    <w:rsid w:val="00A51125"/>
    <w:rsid w:val="00A516D4"/>
    <w:rsid w:val="00A51ED1"/>
    <w:rsid w:val="00A52565"/>
    <w:rsid w:val="00A53502"/>
    <w:rsid w:val="00A53F84"/>
    <w:rsid w:val="00A547AB"/>
    <w:rsid w:val="00A547E2"/>
    <w:rsid w:val="00A5481B"/>
    <w:rsid w:val="00A559EB"/>
    <w:rsid w:val="00A55DAB"/>
    <w:rsid w:val="00A55FDE"/>
    <w:rsid w:val="00A562B2"/>
    <w:rsid w:val="00A566AB"/>
    <w:rsid w:val="00A569CE"/>
    <w:rsid w:val="00A57D49"/>
    <w:rsid w:val="00A605FE"/>
    <w:rsid w:val="00A632A1"/>
    <w:rsid w:val="00A638B9"/>
    <w:rsid w:val="00A63F68"/>
    <w:rsid w:val="00A652F8"/>
    <w:rsid w:val="00A6545F"/>
    <w:rsid w:val="00A65A28"/>
    <w:rsid w:val="00A65DDA"/>
    <w:rsid w:val="00A667A1"/>
    <w:rsid w:val="00A676DB"/>
    <w:rsid w:val="00A7024D"/>
    <w:rsid w:val="00A70878"/>
    <w:rsid w:val="00A7167E"/>
    <w:rsid w:val="00A71B89"/>
    <w:rsid w:val="00A72CF6"/>
    <w:rsid w:val="00A7303B"/>
    <w:rsid w:val="00A736BC"/>
    <w:rsid w:val="00A73B36"/>
    <w:rsid w:val="00A74983"/>
    <w:rsid w:val="00A75119"/>
    <w:rsid w:val="00A754CD"/>
    <w:rsid w:val="00A75AAF"/>
    <w:rsid w:val="00A7651F"/>
    <w:rsid w:val="00A767EE"/>
    <w:rsid w:val="00A77548"/>
    <w:rsid w:val="00A775E6"/>
    <w:rsid w:val="00A77A2F"/>
    <w:rsid w:val="00A77AA4"/>
    <w:rsid w:val="00A80C5A"/>
    <w:rsid w:val="00A80D68"/>
    <w:rsid w:val="00A818F2"/>
    <w:rsid w:val="00A81D2B"/>
    <w:rsid w:val="00A81EB2"/>
    <w:rsid w:val="00A81F2F"/>
    <w:rsid w:val="00A825C1"/>
    <w:rsid w:val="00A82F2B"/>
    <w:rsid w:val="00A835B1"/>
    <w:rsid w:val="00A840B1"/>
    <w:rsid w:val="00A84328"/>
    <w:rsid w:val="00A843A9"/>
    <w:rsid w:val="00A847D0"/>
    <w:rsid w:val="00A84957"/>
    <w:rsid w:val="00A84E23"/>
    <w:rsid w:val="00A85927"/>
    <w:rsid w:val="00A8671D"/>
    <w:rsid w:val="00A86768"/>
    <w:rsid w:val="00A86CB8"/>
    <w:rsid w:val="00A86ED2"/>
    <w:rsid w:val="00A872F6"/>
    <w:rsid w:val="00A874E1"/>
    <w:rsid w:val="00A87745"/>
    <w:rsid w:val="00A8777E"/>
    <w:rsid w:val="00A87AA8"/>
    <w:rsid w:val="00A901B2"/>
    <w:rsid w:val="00A92D92"/>
    <w:rsid w:val="00A9333A"/>
    <w:rsid w:val="00A94035"/>
    <w:rsid w:val="00A94C93"/>
    <w:rsid w:val="00A95023"/>
    <w:rsid w:val="00A9576F"/>
    <w:rsid w:val="00A958CC"/>
    <w:rsid w:val="00A969DD"/>
    <w:rsid w:val="00A96A26"/>
    <w:rsid w:val="00A97C2F"/>
    <w:rsid w:val="00A97CB8"/>
    <w:rsid w:val="00AA0547"/>
    <w:rsid w:val="00AA0996"/>
    <w:rsid w:val="00AA0BF1"/>
    <w:rsid w:val="00AA1050"/>
    <w:rsid w:val="00AA1288"/>
    <w:rsid w:val="00AA12CB"/>
    <w:rsid w:val="00AA1FC0"/>
    <w:rsid w:val="00AA2472"/>
    <w:rsid w:val="00AA3753"/>
    <w:rsid w:val="00AA53D5"/>
    <w:rsid w:val="00AA546B"/>
    <w:rsid w:val="00AA6472"/>
    <w:rsid w:val="00AA70CA"/>
    <w:rsid w:val="00AA7A9C"/>
    <w:rsid w:val="00AB014F"/>
    <w:rsid w:val="00AB06F8"/>
    <w:rsid w:val="00AB132C"/>
    <w:rsid w:val="00AB1B95"/>
    <w:rsid w:val="00AB1BB1"/>
    <w:rsid w:val="00AB23FD"/>
    <w:rsid w:val="00AB2FE0"/>
    <w:rsid w:val="00AB3238"/>
    <w:rsid w:val="00AB34F2"/>
    <w:rsid w:val="00AB393C"/>
    <w:rsid w:val="00AB4466"/>
    <w:rsid w:val="00AB5973"/>
    <w:rsid w:val="00AB60EE"/>
    <w:rsid w:val="00AB661B"/>
    <w:rsid w:val="00AB6761"/>
    <w:rsid w:val="00AB716F"/>
    <w:rsid w:val="00AB7DEB"/>
    <w:rsid w:val="00AC1657"/>
    <w:rsid w:val="00AC2131"/>
    <w:rsid w:val="00AC22F7"/>
    <w:rsid w:val="00AC286C"/>
    <w:rsid w:val="00AC3356"/>
    <w:rsid w:val="00AC36C2"/>
    <w:rsid w:val="00AC44C7"/>
    <w:rsid w:val="00AC4D98"/>
    <w:rsid w:val="00AC5711"/>
    <w:rsid w:val="00AC624B"/>
    <w:rsid w:val="00AC63A5"/>
    <w:rsid w:val="00AC740B"/>
    <w:rsid w:val="00AD0320"/>
    <w:rsid w:val="00AD0DC0"/>
    <w:rsid w:val="00AD126D"/>
    <w:rsid w:val="00AD1B58"/>
    <w:rsid w:val="00AD1C7E"/>
    <w:rsid w:val="00AD2894"/>
    <w:rsid w:val="00AD316D"/>
    <w:rsid w:val="00AD45AF"/>
    <w:rsid w:val="00AD470C"/>
    <w:rsid w:val="00AD48C4"/>
    <w:rsid w:val="00AD4C0F"/>
    <w:rsid w:val="00AD4ED0"/>
    <w:rsid w:val="00AD544D"/>
    <w:rsid w:val="00AD5EF2"/>
    <w:rsid w:val="00AD662E"/>
    <w:rsid w:val="00AD6AE8"/>
    <w:rsid w:val="00AD6C65"/>
    <w:rsid w:val="00AD7076"/>
    <w:rsid w:val="00AD70C2"/>
    <w:rsid w:val="00AD7664"/>
    <w:rsid w:val="00AE1018"/>
    <w:rsid w:val="00AE12D9"/>
    <w:rsid w:val="00AE2774"/>
    <w:rsid w:val="00AE2F8A"/>
    <w:rsid w:val="00AE373C"/>
    <w:rsid w:val="00AE3B4E"/>
    <w:rsid w:val="00AE485B"/>
    <w:rsid w:val="00AE49D0"/>
    <w:rsid w:val="00AE5538"/>
    <w:rsid w:val="00AE62DB"/>
    <w:rsid w:val="00AE62FC"/>
    <w:rsid w:val="00AE6647"/>
    <w:rsid w:val="00AE673A"/>
    <w:rsid w:val="00AE707A"/>
    <w:rsid w:val="00AE7480"/>
    <w:rsid w:val="00AF097F"/>
    <w:rsid w:val="00AF1982"/>
    <w:rsid w:val="00AF3543"/>
    <w:rsid w:val="00AF407F"/>
    <w:rsid w:val="00AF4474"/>
    <w:rsid w:val="00AF5665"/>
    <w:rsid w:val="00AF5B89"/>
    <w:rsid w:val="00AF5F9D"/>
    <w:rsid w:val="00AF60C7"/>
    <w:rsid w:val="00AF6DFD"/>
    <w:rsid w:val="00AF769A"/>
    <w:rsid w:val="00AF7D03"/>
    <w:rsid w:val="00AF7D27"/>
    <w:rsid w:val="00B003D5"/>
    <w:rsid w:val="00B003D6"/>
    <w:rsid w:val="00B013DC"/>
    <w:rsid w:val="00B01EEE"/>
    <w:rsid w:val="00B02906"/>
    <w:rsid w:val="00B02EA8"/>
    <w:rsid w:val="00B031B1"/>
    <w:rsid w:val="00B0348B"/>
    <w:rsid w:val="00B048B2"/>
    <w:rsid w:val="00B04FD9"/>
    <w:rsid w:val="00B05214"/>
    <w:rsid w:val="00B05E64"/>
    <w:rsid w:val="00B061AC"/>
    <w:rsid w:val="00B067FD"/>
    <w:rsid w:val="00B06904"/>
    <w:rsid w:val="00B0776E"/>
    <w:rsid w:val="00B104D1"/>
    <w:rsid w:val="00B1133F"/>
    <w:rsid w:val="00B11B60"/>
    <w:rsid w:val="00B121A5"/>
    <w:rsid w:val="00B122D4"/>
    <w:rsid w:val="00B13516"/>
    <w:rsid w:val="00B138DE"/>
    <w:rsid w:val="00B14117"/>
    <w:rsid w:val="00B14752"/>
    <w:rsid w:val="00B15088"/>
    <w:rsid w:val="00B1528D"/>
    <w:rsid w:val="00B16434"/>
    <w:rsid w:val="00B172E9"/>
    <w:rsid w:val="00B17B99"/>
    <w:rsid w:val="00B17EE8"/>
    <w:rsid w:val="00B200E0"/>
    <w:rsid w:val="00B20A74"/>
    <w:rsid w:val="00B20A94"/>
    <w:rsid w:val="00B20CA2"/>
    <w:rsid w:val="00B22035"/>
    <w:rsid w:val="00B224FB"/>
    <w:rsid w:val="00B23090"/>
    <w:rsid w:val="00B24318"/>
    <w:rsid w:val="00B24597"/>
    <w:rsid w:val="00B24772"/>
    <w:rsid w:val="00B256E0"/>
    <w:rsid w:val="00B27E1B"/>
    <w:rsid w:val="00B3047E"/>
    <w:rsid w:val="00B307F3"/>
    <w:rsid w:val="00B30D57"/>
    <w:rsid w:val="00B31479"/>
    <w:rsid w:val="00B31973"/>
    <w:rsid w:val="00B31F44"/>
    <w:rsid w:val="00B32991"/>
    <w:rsid w:val="00B32C5E"/>
    <w:rsid w:val="00B32C7E"/>
    <w:rsid w:val="00B3349D"/>
    <w:rsid w:val="00B33D20"/>
    <w:rsid w:val="00B35589"/>
    <w:rsid w:val="00B3565F"/>
    <w:rsid w:val="00B35BE8"/>
    <w:rsid w:val="00B360E4"/>
    <w:rsid w:val="00B36CB2"/>
    <w:rsid w:val="00B37371"/>
    <w:rsid w:val="00B37497"/>
    <w:rsid w:val="00B3780F"/>
    <w:rsid w:val="00B40549"/>
    <w:rsid w:val="00B40A2D"/>
    <w:rsid w:val="00B415A8"/>
    <w:rsid w:val="00B416A9"/>
    <w:rsid w:val="00B41E2F"/>
    <w:rsid w:val="00B46F3A"/>
    <w:rsid w:val="00B4717D"/>
    <w:rsid w:val="00B474B5"/>
    <w:rsid w:val="00B4772B"/>
    <w:rsid w:val="00B47E81"/>
    <w:rsid w:val="00B47E9E"/>
    <w:rsid w:val="00B50BAD"/>
    <w:rsid w:val="00B5143A"/>
    <w:rsid w:val="00B515E7"/>
    <w:rsid w:val="00B521D2"/>
    <w:rsid w:val="00B52916"/>
    <w:rsid w:val="00B533E8"/>
    <w:rsid w:val="00B539DA"/>
    <w:rsid w:val="00B53E2F"/>
    <w:rsid w:val="00B5402E"/>
    <w:rsid w:val="00B5459D"/>
    <w:rsid w:val="00B547F8"/>
    <w:rsid w:val="00B54EB8"/>
    <w:rsid w:val="00B55575"/>
    <w:rsid w:val="00B5597F"/>
    <w:rsid w:val="00B5766C"/>
    <w:rsid w:val="00B60B08"/>
    <w:rsid w:val="00B60C28"/>
    <w:rsid w:val="00B62BE4"/>
    <w:rsid w:val="00B6383B"/>
    <w:rsid w:val="00B63889"/>
    <w:rsid w:val="00B639E6"/>
    <w:rsid w:val="00B63C16"/>
    <w:rsid w:val="00B64770"/>
    <w:rsid w:val="00B64ADA"/>
    <w:rsid w:val="00B65127"/>
    <w:rsid w:val="00B6551B"/>
    <w:rsid w:val="00B67134"/>
    <w:rsid w:val="00B6719A"/>
    <w:rsid w:val="00B67B2E"/>
    <w:rsid w:val="00B67E61"/>
    <w:rsid w:val="00B7151F"/>
    <w:rsid w:val="00B724FA"/>
    <w:rsid w:val="00B72896"/>
    <w:rsid w:val="00B729AE"/>
    <w:rsid w:val="00B72A0A"/>
    <w:rsid w:val="00B7376C"/>
    <w:rsid w:val="00B73B74"/>
    <w:rsid w:val="00B73FE5"/>
    <w:rsid w:val="00B75765"/>
    <w:rsid w:val="00B76DCB"/>
    <w:rsid w:val="00B77802"/>
    <w:rsid w:val="00B77A7E"/>
    <w:rsid w:val="00B77E17"/>
    <w:rsid w:val="00B800AC"/>
    <w:rsid w:val="00B80107"/>
    <w:rsid w:val="00B8040B"/>
    <w:rsid w:val="00B8094A"/>
    <w:rsid w:val="00B80B34"/>
    <w:rsid w:val="00B81C40"/>
    <w:rsid w:val="00B81CBA"/>
    <w:rsid w:val="00B8207B"/>
    <w:rsid w:val="00B82294"/>
    <w:rsid w:val="00B826F8"/>
    <w:rsid w:val="00B82B7D"/>
    <w:rsid w:val="00B82CA7"/>
    <w:rsid w:val="00B83B9A"/>
    <w:rsid w:val="00B83D45"/>
    <w:rsid w:val="00B84361"/>
    <w:rsid w:val="00B845B8"/>
    <w:rsid w:val="00B8515F"/>
    <w:rsid w:val="00B854AD"/>
    <w:rsid w:val="00B86181"/>
    <w:rsid w:val="00B86A21"/>
    <w:rsid w:val="00B87D9A"/>
    <w:rsid w:val="00B87FF4"/>
    <w:rsid w:val="00B90425"/>
    <w:rsid w:val="00B90BFF"/>
    <w:rsid w:val="00B90E04"/>
    <w:rsid w:val="00B9273A"/>
    <w:rsid w:val="00B92BC3"/>
    <w:rsid w:val="00B93B79"/>
    <w:rsid w:val="00B93BE2"/>
    <w:rsid w:val="00B94632"/>
    <w:rsid w:val="00B94AAD"/>
    <w:rsid w:val="00B94AD5"/>
    <w:rsid w:val="00B94E03"/>
    <w:rsid w:val="00B9531D"/>
    <w:rsid w:val="00B95436"/>
    <w:rsid w:val="00B95AAA"/>
    <w:rsid w:val="00B95D16"/>
    <w:rsid w:val="00B96A24"/>
    <w:rsid w:val="00B97D6C"/>
    <w:rsid w:val="00B97E8B"/>
    <w:rsid w:val="00B97E8D"/>
    <w:rsid w:val="00B97F12"/>
    <w:rsid w:val="00B97FBF"/>
    <w:rsid w:val="00BA02FE"/>
    <w:rsid w:val="00BA0923"/>
    <w:rsid w:val="00BA2065"/>
    <w:rsid w:val="00BA26AB"/>
    <w:rsid w:val="00BA3872"/>
    <w:rsid w:val="00BA3AF7"/>
    <w:rsid w:val="00BA3EBB"/>
    <w:rsid w:val="00BA44A7"/>
    <w:rsid w:val="00BA5A85"/>
    <w:rsid w:val="00BA61FF"/>
    <w:rsid w:val="00BA6211"/>
    <w:rsid w:val="00BA646C"/>
    <w:rsid w:val="00BA7700"/>
    <w:rsid w:val="00BB0FAC"/>
    <w:rsid w:val="00BB1180"/>
    <w:rsid w:val="00BB12FE"/>
    <w:rsid w:val="00BB1B30"/>
    <w:rsid w:val="00BB1E17"/>
    <w:rsid w:val="00BB1EF7"/>
    <w:rsid w:val="00BB22BE"/>
    <w:rsid w:val="00BB22C3"/>
    <w:rsid w:val="00BB28D7"/>
    <w:rsid w:val="00BB468A"/>
    <w:rsid w:val="00BB4890"/>
    <w:rsid w:val="00BB4D1E"/>
    <w:rsid w:val="00BB4DF9"/>
    <w:rsid w:val="00BB5592"/>
    <w:rsid w:val="00BB7D2B"/>
    <w:rsid w:val="00BC06E9"/>
    <w:rsid w:val="00BC1044"/>
    <w:rsid w:val="00BC1D47"/>
    <w:rsid w:val="00BC274D"/>
    <w:rsid w:val="00BC3489"/>
    <w:rsid w:val="00BC3A1B"/>
    <w:rsid w:val="00BC40DA"/>
    <w:rsid w:val="00BC43B9"/>
    <w:rsid w:val="00BC4589"/>
    <w:rsid w:val="00BC50E5"/>
    <w:rsid w:val="00BC581E"/>
    <w:rsid w:val="00BC58D0"/>
    <w:rsid w:val="00BC641C"/>
    <w:rsid w:val="00BC6456"/>
    <w:rsid w:val="00BC6643"/>
    <w:rsid w:val="00BC6707"/>
    <w:rsid w:val="00BC694C"/>
    <w:rsid w:val="00BC6EEC"/>
    <w:rsid w:val="00BC712D"/>
    <w:rsid w:val="00BC7C1C"/>
    <w:rsid w:val="00BC7EF4"/>
    <w:rsid w:val="00BD0C31"/>
    <w:rsid w:val="00BD14B4"/>
    <w:rsid w:val="00BD1547"/>
    <w:rsid w:val="00BD1941"/>
    <w:rsid w:val="00BD1E80"/>
    <w:rsid w:val="00BD1F68"/>
    <w:rsid w:val="00BD3108"/>
    <w:rsid w:val="00BD3B34"/>
    <w:rsid w:val="00BD4259"/>
    <w:rsid w:val="00BD4345"/>
    <w:rsid w:val="00BD5726"/>
    <w:rsid w:val="00BD5C83"/>
    <w:rsid w:val="00BD6060"/>
    <w:rsid w:val="00BD63E7"/>
    <w:rsid w:val="00BE0BED"/>
    <w:rsid w:val="00BE1DFF"/>
    <w:rsid w:val="00BE2E8A"/>
    <w:rsid w:val="00BE470C"/>
    <w:rsid w:val="00BE48C6"/>
    <w:rsid w:val="00BE4F80"/>
    <w:rsid w:val="00BE56FE"/>
    <w:rsid w:val="00BE571E"/>
    <w:rsid w:val="00BE6576"/>
    <w:rsid w:val="00BE6590"/>
    <w:rsid w:val="00BE65FE"/>
    <w:rsid w:val="00BE6A09"/>
    <w:rsid w:val="00BE72FE"/>
    <w:rsid w:val="00BE7829"/>
    <w:rsid w:val="00BE79DC"/>
    <w:rsid w:val="00BF0F4F"/>
    <w:rsid w:val="00BF1247"/>
    <w:rsid w:val="00BF1E2A"/>
    <w:rsid w:val="00BF26A2"/>
    <w:rsid w:val="00BF3163"/>
    <w:rsid w:val="00BF3CE2"/>
    <w:rsid w:val="00BF41E7"/>
    <w:rsid w:val="00BF5CB0"/>
    <w:rsid w:val="00BF5F21"/>
    <w:rsid w:val="00BF69E3"/>
    <w:rsid w:val="00C00224"/>
    <w:rsid w:val="00C00BAB"/>
    <w:rsid w:val="00C0114C"/>
    <w:rsid w:val="00C01F6B"/>
    <w:rsid w:val="00C026BB"/>
    <w:rsid w:val="00C02B7B"/>
    <w:rsid w:val="00C02CCC"/>
    <w:rsid w:val="00C0303F"/>
    <w:rsid w:val="00C0450E"/>
    <w:rsid w:val="00C04FBC"/>
    <w:rsid w:val="00C055CA"/>
    <w:rsid w:val="00C05C01"/>
    <w:rsid w:val="00C071DC"/>
    <w:rsid w:val="00C079C0"/>
    <w:rsid w:val="00C07BFF"/>
    <w:rsid w:val="00C07F96"/>
    <w:rsid w:val="00C108D5"/>
    <w:rsid w:val="00C10E01"/>
    <w:rsid w:val="00C11AC2"/>
    <w:rsid w:val="00C11C81"/>
    <w:rsid w:val="00C12062"/>
    <w:rsid w:val="00C127CA"/>
    <w:rsid w:val="00C12DCB"/>
    <w:rsid w:val="00C13244"/>
    <w:rsid w:val="00C13AF8"/>
    <w:rsid w:val="00C142E1"/>
    <w:rsid w:val="00C14552"/>
    <w:rsid w:val="00C14914"/>
    <w:rsid w:val="00C14AC6"/>
    <w:rsid w:val="00C15408"/>
    <w:rsid w:val="00C16684"/>
    <w:rsid w:val="00C174A9"/>
    <w:rsid w:val="00C176C3"/>
    <w:rsid w:val="00C1788C"/>
    <w:rsid w:val="00C17F03"/>
    <w:rsid w:val="00C20C3B"/>
    <w:rsid w:val="00C21045"/>
    <w:rsid w:val="00C2127A"/>
    <w:rsid w:val="00C215F7"/>
    <w:rsid w:val="00C2192B"/>
    <w:rsid w:val="00C221F3"/>
    <w:rsid w:val="00C22CD9"/>
    <w:rsid w:val="00C23EC8"/>
    <w:rsid w:val="00C241AD"/>
    <w:rsid w:val="00C246E2"/>
    <w:rsid w:val="00C247D3"/>
    <w:rsid w:val="00C249AA"/>
    <w:rsid w:val="00C249CE"/>
    <w:rsid w:val="00C25507"/>
    <w:rsid w:val="00C2751E"/>
    <w:rsid w:val="00C27D75"/>
    <w:rsid w:val="00C3025F"/>
    <w:rsid w:val="00C3044D"/>
    <w:rsid w:val="00C3185D"/>
    <w:rsid w:val="00C31FF9"/>
    <w:rsid w:val="00C32EAC"/>
    <w:rsid w:val="00C33D7D"/>
    <w:rsid w:val="00C33F5F"/>
    <w:rsid w:val="00C33FE3"/>
    <w:rsid w:val="00C34530"/>
    <w:rsid w:val="00C34546"/>
    <w:rsid w:val="00C34E15"/>
    <w:rsid w:val="00C34F17"/>
    <w:rsid w:val="00C35137"/>
    <w:rsid w:val="00C35BBB"/>
    <w:rsid w:val="00C362BF"/>
    <w:rsid w:val="00C369E7"/>
    <w:rsid w:val="00C402E3"/>
    <w:rsid w:val="00C414D0"/>
    <w:rsid w:val="00C42351"/>
    <w:rsid w:val="00C43182"/>
    <w:rsid w:val="00C431F6"/>
    <w:rsid w:val="00C4330C"/>
    <w:rsid w:val="00C43324"/>
    <w:rsid w:val="00C43B67"/>
    <w:rsid w:val="00C451BB"/>
    <w:rsid w:val="00C457B7"/>
    <w:rsid w:val="00C465C9"/>
    <w:rsid w:val="00C47098"/>
    <w:rsid w:val="00C4748A"/>
    <w:rsid w:val="00C47A7A"/>
    <w:rsid w:val="00C47B32"/>
    <w:rsid w:val="00C50970"/>
    <w:rsid w:val="00C51A32"/>
    <w:rsid w:val="00C51A8B"/>
    <w:rsid w:val="00C51ACA"/>
    <w:rsid w:val="00C51B4C"/>
    <w:rsid w:val="00C51B7A"/>
    <w:rsid w:val="00C51CEC"/>
    <w:rsid w:val="00C51E29"/>
    <w:rsid w:val="00C51F46"/>
    <w:rsid w:val="00C521DB"/>
    <w:rsid w:val="00C53C75"/>
    <w:rsid w:val="00C5529D"/>
    <w:rsid w:val="00C5630D"/>
    <w:rsid w:val="00C600E4"/>
    <w:rsid w:val="00C61A88"/>
    <w:rsid w:val="00C62247"/>
    <w:rsid w:val="00C623DF"/>
    <w:rsid w:val="00C631C1"/>
    <w:rsid w:val="00C6411D"/>
    <w:rsid w:val="00C644EF"/>
    <w:rsid w:val="00C64EED"/>
    <w:rsid w:val="00C660DC"/>
    <w:rsid w:val="00C67781"/>
    <w:rsid w:val="00C70FFD"/>
    <w:rsid w:val="00C7129F"/>
    <w:rsid w:val="00C7151D"/>
    <w:rsid w:val="00C717EF"/>
    <w:rsid w:val="00C718B8"/>
    <w:rsid w:val="00C7249C"/>
    <w:rsid w:val="00C7318D"/>
    <w:rsid w:val="00C7368C"/>
    <w:rsid w:val="00C74CC1"/>
    <w:rsid w:val="00C74D6A"/>
    <w:rsid w:val="00C750D5"/>
    <w:rsid w:val="00C75220"/>
    <w:rsid w:val="00C75539"/>
    <w:rsid w:val="00C75B6B"/>
    <w:rsid w:val="00C77026"/>
    <w:rsid w:val="00C77677"/>
    <w:rsid w:val="00C779DD"/>
    <w:rsid w:val="00C8127E"/>
    <w:rsid w:val="00C8128F"/>
    <w:rsid w:val="00C814BC"/>
    <w:rsid w:val="00C81E82"/>
    <w:rsid w:val="00C8392E"/>
    <w:rsid w:val="00C84026"/>
    <w:rsid w:val="00C84596"/>
    <w:rsid w:val="00C84635"/>
    <w:rsid w:val="00C85787"/>
    <w:rsid w:val="00C85A20"/>
    <w:rsid w:val="00C862B0"/>
    <w:rsid w:val="00C86E74"/>
    <w:rsid w:val="00C87656"/>
    <w:rsid w:val="00C90EC4"/>
    <w:rsid w:val="00C913B6"/>
    <w:rsid w:val="00C91C4B"/>
    <w:rsid w:val="00C93446"/>
    <w:rsid w:val="00C937F1"/>
    <w:rsid w:val="00C939D4"/>
    <w:rsid w:val="00C93B8B"/>
    <w:rsid w:val="00C944C8"/>
    <w:rsid w:val="00C948AA"/>
    <w:rsid w:val="00C949A5"/>
    <w:rsid w:val="00C94D07"/>
    <w:rsid w:val="00C94FBA"/>
    <w:rsid w:val="00C95241"/>
    <w:rsid w:val="00C95610"/>
    <w:rsid w:val="00C96200"/>
    <w:rsid w:val="00C96759"/>
    <w:rsid w:val="00C96800"/>
    <w:rsid w:val="00C970AB"/>
    <w:rsid w:val="00C97900"/>
    <w:rsid w:val="00CA1035"/>
    <w:rsid w:val="00CA2592"/>
    <w:rsid w:val="00CA3624"/>
    <w:rsid w:val="00CA3A09"/>
    <w:rsid w:val="00CA3BC9"/>
    <w:rsid w:val="00CA3E21"/>
    <w:rsid w:val="00CA4242"/>
    <w:rsid w:val="00CA4349"/>
    <w:rsid w:val="00CA4C4B"/>
    <w:rsid w:val="00CA565E"/>
    <w:rsid w:val="00CA5898"/>
    <w:rsid w:val="00CA5CC5"/>
    <w:rsid w:val="00CA7B60"/>
    <w:rsid w:val="00CA7C39"/>
    <w:rsid w:val="00CA7CEF"/>
    <w:rsid w:val="00CB1401"/>
    <w:rsid w:val="00CB14BE"/>
    <w:rsid w:val="00CB3675"/>
    <w:rsid w:val="00CB3822"/>
    <w:rsid w:val="00CB4AF1"/>
    <w:rsid w:val="00CB4D39"/>
    <w:rsid w:val="00CB4EF4"/>
    <w:rsid w:val="00CB51A6"/>
    <w:rsid w:val="00CB6510"/>
    <w:rsid w:val="00CB69AE"/>
    <w:rsid w:val="00CB6C7F"/>
    <w:rsid w:val="00CB6D8E"/>
    <w:rsid w:val="00CB7408"/>
    <w:rsid w:val="00CB7516"/>
    <w:rsid w:val="00CC09E8"/>
    <w:rsid w:val="00CC0BA0"/>
    <w:rsid w:val="00CC0BB5"/>
    <w:rsid w:val="00CC10C1"/>
    <w:rsid w:val="00CC1AAD"/>
    <w:rsid w:val="00CC1BDA"/>
    <w:rsid w:val="00CC25A4"/>
    <w:rsid w:val="00CC2622"/>
    <w:rsid w:val="00CC2625"/>
    <w:rsid w:val="00CC2D00"/>
    <w:rsid w:val="00CC30F0"/>
    <w:rsid w:val="00CC3112"/>
    <w:rsid w:val="00CC3FEB"/>
    <w:rsid w:val="00CC466C"/>
    <w:rsid w:val="00CC5909"/>
    <w:rsid w:val="00CC5956"/>
    <w:rsid w:val="00CC5E03"/>
    <w:rsid w:val="00CC5F68"/>
    <w:rsid w:val="00CC66BC"/>
    <w:rsid w:val="00CC695D"/>
    <w:rsid w:val="00CC6AAB"/>
    <w:rsid w:val="00CC7D0E"/>
    <w:rsid w:val="00CC7E3C"/>
    <w:rsid w:val="00CD0352"/>
    <w:rsid w:val="00CD037F"/>
    <w:rsid w:val="00CD0879"/>
    <w:rsid w:val="00CD0D75"/>
    <w:rsid w:val="00CD1285"/>
    <w:rsid w:val="00CD206A"/>
    <w:rsid w:val="00CD2394"/>
    <w:rsid w:val="00CD2745"/>
    <w:rsid w:val="00CD3169"/>
    <w:rsid w:val="00CD43DF"/>
    <w:rsid w:val="00CD5062"/>
    <w:rsid w:val="00CD512B"/>
    <w:rsid w:val="00CD6191"/>
    <w:rsid w:val="00CD656B"/>
    <w:rsid w:val="00CD7F4E"/>
    <w:rsid w:val="00CE19FA"/>
    <w:rsid w:val="00CE2867"/>
    <w:rsid w:val="00CE2A30"/>
    <w:rsid w:val="00CE2B94"/>
    <w:rsid w:val="00CE2D81"/>
    <w:rsid w:val="00CE37A5"/>
    <w:rsid w:val="00CE39C8"/>
    <w:rsid w:val="00CE3FCF"/>
    <w:rsid w:val="00CE53CA"/>
    <w:rsid w:val="00CE63BE"/>
    <w:rsid w:val="00CE6498"/>
    <w:rsid w:val="00CE7315"/>
    <w:rsid w:val="00CE7EA9"/>
    <w:rsid w:val="00CE7FE7"/>
    <w:rsid w:val="00CF1044"/>
    <w:rsid w:val="00CF1AE9"/>
    <w:rsid w:val="00CF2365"/>
    <w:rsid w:val="00CF2393"/>
    <w:rsid w:val="00CF2411"/>
    <w:rsid w:val="00CF3660"/>
    <w:rsid w:val="00CF3963"/>
    <w:rsid w:val="00CF3D37"/>
    <w:rsid w:val="00CF3D41"/>
    <w:rsid w:val="00CF433F"/>
    <w:rsid w:val="00CF46B6"/>
    <w:rsid w:val="00CF4B70"/>
    <w:rsid w:val="00CF511F"/>
    <w:rsid w:val="00CF5C16"/>
    <w:rsid w:val="00CF5CE7"/>
    <w:rsid w:val="00CF5E92"/>
    <w:rsid w:val="00CF6796"/>
    <w:rsid w:val="00CF6DD4"/>
    <w:rsid w:val="00CF705C"/>
    <w:rsid w:val="00CF755C"/>
    <w:rsid w:val="00D007AF"/>
    <w:rsid w:val="00D009F7"/>
    <w:rsid w:val="00D01BAD"/>
    <w:rsid w:val="00D02D9A"/>
    <w:rsid w:val="00D02DE0"/>
    <w:rsid w:val="00D03EB8"/>
    <w:rsid w:val="00D04653"/>
    <w:rsid w:val="00D04946"/>
    <w:rsid w:val="00D0653E"/>
    <w:rsid w:val="00D068DD"/>
    <w:rsid w:val="00D07E39"/>
    <w:rsid w:val="00D102F5"/>
    <w:rsid w:val="00D10497"/>
    <w:rsid w:val="00D10CA3"/>
    <w:rsid w:val="00D10F89"/>
    <w:rsid w:val="00D11394"/>
    <w:rsid w:val="00D12D8E"/>
    <w:rsid w:val="00D1306B"/>
    <w:rsid w:val="00D14A9D"/>
    <w:rsid w:val="00D14C86"/>
    <w:rsid w:val="00D14CC4"/>
    <w:rsid w:val="00D14CE7"/>
    <w:rsid w:val="00D15665"/>
    <w:rsid w:val="00D159D2"/>
    <w:rsid w:val="00D163BD"/>
    <w:rsid w:val="00D1645A"/>
    <w:rsid w:val="00D16797"/>
    <w:rsid w:val="00D170A8"/>
    <w:rsid w:val="00D174AE"/>
    <w:rsid w:val="00D17576"/>
    <w:rsid w:val="00D19361"/>
    <w:rsid w:val="00D202EC"/>
    <w:rsid w:val="00D20889"/>
    <w:rsid w:val="00D2130A"/>
    <w:rsid w:val="00D21867"/>
    <w:rsid w:val="00D22249"/>
    <w:rsid w:val="00D22DCB"/>
    <w:rsid w:val="00D22E97"/>
    <w:rsid w:val="00D23902"/>
    <w:rsid w:val="00D25255"/>
    <w:rsid w:val="00D2576A"/>
    <w:rsid w:val="00D26891"/>
    <w:rsid w:val="00D3081D"/>
    <w:rsid w:val="00D31859"/>
    <w:rsid w:val="00D32672"/>
    <w:rsid w:val="00D3388E"/>
    <w:rsid w:val="00D345DA"/>
    <w:rsid w:val="00D34932"/>
    <w:rsid w:val="00D34A11"/>
    <w:rsid w:val="00D34A5E"/>
    <w:rsid w:val="00D361D4"/>
    <w:rsid w:val="00D36F4D"/>
    <w:rsid w:val="00D4001A"/>
    <w:rsid w:val="00D404B4"/>
    <w:rsid w:val="00D404D4"/>
    <w:rsid w:val="00D408D3"/>
    <w:rsid w:val="00D40C42"/>
    <w:rsid w:val="00D4195C"/>
    <w:rsid w:val="00D42470"/>
    <w:rsid w:val="00D42DF6"/>
    <w:rsid w:val="00D430CC"/>
    <w:rsid w:val="00D4310B"/>
    <w:rsid w:val="00D432A7"/>
    <w:rsid w:val="00D43692"/>
    <w:rsid w:val="00D4431D"/>
    <w:rsid w:val="00D444B1"/>
    <w:rsid w:val="00D4484C"/>
    <w:rsid w:val="00D44C4C"/>
    <w:rsid w:val="00D4588A"/>
    <w:rsid w:val="00D458AD"/>
    <w:rsid w:val="00D46096"/>
    <w:rsid w:val="00D47BF3"/>
    <w:rsid w:val="00D47D22"/>
    <w:rsid w:val="00D47D7B"/>
    <w:rsid w:val="00D50736"/>
    <w:rsid w:val="00D52959"/>
    <w:rsid w:val="00D530F2"/>
    <w:rsid w:val="00D5348A"/>
    <w:rsid w:val="00D54316"/>
    <w:rsid w:val="00D549AF"/>
    <w:rsid w:val="00D551FA"/>
    <w:rsid w:val="00D55245"/>
    <w:rsid w:val="00D56AAB"/>
    <w:rsid w:val="00D56C35"/>
    <w:rsid w:val="00D57F61"/>
    <w:rsid w:val="00D60985"/>
    <w:rsid w:val="00D62C45"/>
    <w:rsid w:val="00D62F04"/>
    <w:rsid w:val="00D6452D"/>
    <w:rsid w:val="00D64883"/>
    <w:rsid w:val="00D654D8"/>
    <w:rsid w:val="00D65956"/>
    <w:rsid w:val="00D659A6"/>
    <w:rsid w:val="00D65A64"/>
    <w:rsid w:val="00D6623B"/>
    <w:rsid w:val="00D677E7"/>
    <w:rsid w:val="00D677EA"/>
    <w:rsid w:val="00D704E0"/>
    <w:rsid w:val="00D70520"/>
    <w:rsid w:val="00D7182C"/>
    <w:rsid w:val="00D72538"/>
    <w:rsid w:val="00D7285F"/>
    <w:rsid w:val="00D732C0"/>
    <w:rsid w:val="00D7456C"/>
    <w:rsid w:val="00D75023"/>
    <w:rsid w:val="00D75395"/>
    <w:rsid w:val="00D75532"/>
    <w:rsid w:val="00D76C84"/>
    <w:rsid w:val="00D77D9B"/>
    <w:rsid w:val="00D77DA3"/>
    <w:rsid w:val="00D77EFA"/>
    <w:rsid w:val="00D81335"/>
    <w:rsid w:val="00D815FE"/>
    <w:rsid w:val="00D82278"/>
    <w:rsid w:val="00D82472"/>
    <w:rsid w:val="00D832A1"/>
    <w:rsid w:val="00D8334F"/>
    <w:rsid w:val="00D83791"/>
    <w:rsid w:val="00D84502"/>
    <w:rsid w:val="00D8454D"/>
    <w:rsid w:val="00D845DE"/>
    <w:rsid w:val="00D84B19"/>
    <w:rsid w:val="00D8592B"/>
    <w:rsid w:val="00D860A7"/>
    <w:rsid w:val="00D86FAE"/>
    <w:rsid w:val="00D874C6"/>
    <w:rsid w:val="00D8785F"/>
    <w:rsid w:val="00D87C13"/>
    <w:rsid w:val="00D90C85"/>
    <w:rsid w:val="00D913B1"/>
    <w:rsid w:val="00D91C3A"/>
    <w:rsid w:val="00D9201C"/>
    <w:rsid w:val="00D933F2"/>
    <w:rsid w:val="00D9351B"/>
    <w:rsid w:val="00D942B8"/>
    <w:rsid w:val="00D94359"/>
    <w:rsid w:val="00D948BB"/>
    <w:rsid w:val="00D94DB9"/>
    <w:rsid w:val="00D95303"/>
    <w:rsid w:val="00D96013"/>
    <w:rsid w:val="00D9612E"/>
    <w:rsid w:val="00D97C0C"/>
    <w:rsid w:val="00DA116C"/>
    <w:rsid w:val="00DA158A"/>
    <w:rsid w:val="00DA16B8"/>
    <w:rsid w:val="00DA17BF"/>
    <w:rsid w:val="00DA1D4A"/>
    <w:rsid w:val="00DA313E"/>
    <w:rsid w:val="00DA3FF4"/>
    <w:rsid w:val="00DA4DB6"/>
    <w:rsid w:val="00DA4F70"/>
    <w:rsid w:val="00DA56B3"/>
    <w:rsid w:val="00DA5AFD"/>
    <w:rsid w:val="00DA5FCA"/>
    <w:rsid w:val="00DA7A4F"/>
    <w:rsid w:val="00DA7A7B"/>
    <w:rsid w:val="00DA7E20"/>
    <w:rsid w:val="00DB01B7"/>
    <w:rsid w:val="00DB0811"/>
    <w:rsid w:val="00DB0877"/>
    <w:rsid w:val="00DB3443"/>
    <w:rsid w:val="00DB3DE2"/>
    <w:rsid w:val="00DB40E3"/>
    <w:rsid w:val="00DB4E60"/>
    <w:rsid w:val="00DB5AE0"/>
    <w:rsid w:val="00DB5F10"/>
    <w:rsid w:val="00DB5F84"/>
    <w:rsid w:val="00DB6257"/>
    <w:rsid w:val="00DC00E6"/>
    <w:rsid w:val="00DC2FB9"/>
    <w:rsid w:val="00DC38EF"/>
    <w:rsid w:val="00DC4086"/>
    <w:rsid w:val="00DC4400"/>
    <w:rsid w:val="00DC4BA3"/>
    <w:rsid w:val="00DC557A"/>
    <w:rsid w:val="00DC57E9"/>
    <w:rsid w:val="00DC5EC0"/>
    <w:rsid w:val="00DC61C1"/>
    <w:rsid w:val="00DC72C0"/>
    <w:rsid w:val="00DC79B8"/>
    <w:rsid w:val="00DD0699"/>
    <w:rsid w:val="00DD3AEC"/>
    <w:rsid w:val="00DD3FC1"/>
    <w:rsid w:val="00DD4368"/>
    <w:rsid w:val="00DD451B"/>
    <w:rsid w:val="00DD457E"/>
    <w:rsid w:val="00DD6250"/>
    <w:rsid w:val="00DD77AB"/>
    <w:rsid w:val="00DE004B"/>
    <w:rsid w:val="00DE047F"/>
    <w:rsid w:val="00DE1248"/>
    <w:rsid w:val="00DE16A5"/>
    <w:rsid w:val="00DE1ABC"/>
    <w:rsid w:val="00DE1E0B"/>
    <w:rsid w:val="00DE20ED"/>
    <w:rsid w:val="00DE2581"/>
    <w:rsid w:val="00DE29AD"/>
    <w:rsid w:val="00DE3C76"/>
    <w:rsid w:val="00DE4A09"/>
    <w:rsid w:val="00DE5A02"/>
    <w:rsid w:val="00DE5AEF"/>
    <w:rsid w:val="00DE5F2D"/>
    <w:rsid w:val="00DE5FA6"/>
    <w:rsid w:val="00DE67CC"/>
    <w:rsid w:val="00DE6DC0"/>
    <w:rsid w:val="00DE791B"/>
    <w:rsid w:val="00DE7A21"/>
    <w:rsid w:val="00DF12DF"/>
    <w:rsid w:val="00DF18D8"/>
    <w:rsid w:val="00DF200A"/>
    <w:rsid w:val="00DF20BE"/>
    <w:rsid w:val="00DF20FD"/>
    <w:rsid w:val="00DF23A1"/>
    <w:rsid w:val="00DF2827"/>
    <w:rsid w:val="00DF2A0B"/>
    <w:rsid w:val="00DF2C7C"/>
    <w:rsid w:val="00DF3260"/>
    <w:rsid w:val="00DF3377"/>
    <w:rsid w:val="00DF35BB"/>
    <w:rsid w:val="00DF3905"/>
    <w:rsid w:val="00DF4387"/>
    <w:rsid w:val="00DF480A"/>
    <w:rsid w:val="00DF4A48"/>
    <w:rsid w:val="00DF572A"/>
    <w:rsid w:val="00DF5D62"/>
    <w:rsid w:val="00DF6360"/>
    <w:rsid w:val="00DF65A7"/>
    <w:rsid w:val="00E00213"/>
    <w:rsid w:val="00E009D1"/>
    <w:rsid w:val="00E0179C"/>
    <w:rsid w:val="00E02CAB"/>
    <w:rsid w:val="00E030A5"/>
    <w:rsid w:val="00E033A3"/>
    <w:rsid w:val="00E03446"/>
    <w:rsid w:val="00E0370C"/>
    <w:rsid w:val="00E04FA2"/>
    <w:rsid w:val="00E063CA"/>
    <w:rsid w:val="00E07400"/>
    <w:rsid w:val="00E07FCB"/>
    <w:rsid w:val="00E105D6"/>
    <w:rsid w:val="00E10CE0"/>
    <w:rsid w:val="00E11495"/>
    <w:rsid w:val="00E11B48"/>
    <w:rsid w:val="00E11D5D"/>
    <w:rsid w:val="00E11E8E"/>
    <w:rsid w:val="00E12B00"/>
    <w:rsid w:val="00E12C19"/>
    <w:rsid w:val="00E12C85"/>
    <w:rsid w:val="00E13EDF"/>
    <w:rsid w:val="00E140B6"/>
    <w:rsid w:val="00E145BF"/>
    <w:rsid w:val="00E14AD2"/>
    <w:rsid w:val="00E156BC"/>
    <w:rsid w:val="00E15ABD"/>
    <w:rsid w:val="00E15FCD"/>
    <w:rsid w:val="00E1613C"/>
    <w:rsid w:val="00E1640A"/>
    <w:rsid w:val="00E1672F"/>
    <w:rsid w:val="00E167C6"/>
    <w:rsid w:val="00E16831"/>
    <w:rsid w:val="00E1691E"/>
    <w:rsid w:val="00E16A65"/>
    <w:rsid w:val="00E16C27"/>
    <w:rsid w:val="00E1750C"/>
    <w:rsid w:val="00E177CE"/>
    <w:rsid w:val="00E2025A"/>
    <w:rsid w:val="00E203FE"/>
    <w:rsid w:val="00E2041D"/>
    <w:rsid w:val="00E205F1"/>
    <w:rsid w:val="00E2072B"/>
    <w:rsid w:val="00E20BF9"/>
    <w:rsid w:val="00E21857"/>
    <w:rsid w:val="00E23294"/>
    <w:rsid w:val="00E236DF"/>
    <w:rsid w:val="00E2597D"/>
    <w:rsid w:val="00E2638E"/>
    <w:rsid w:val="00E27BC2"/>
    <w:rsid w:val="00E30E7B"/>
    <w:rsid w:val="00E30ED4"/>
    <w:rsid w:val="00E3103E"/>
    <w:rsid w:val="00E32269"/>
    <w:rsid w:val="00E33CE0"/>
    <w:rsid w:val="00E33E7D"/>
    <w:rsid w:val="00E33FD8"/>
    <w:rsid w:val="00E34001"/>
    <w:rsid w:val="00E344EA"/>
    <w:rsid w:val="00E3488D"/>
    <w:rsid w:val="00E36295"/>
    <w:rsid w:val="00E36B1D"/>
    <w:rsid w:val="00E36F2C"/>
    <w:rsid w:val="00E3752B"/>
    <w:rsid w:val="00E37727"/>
    <w:rsid w:val="00E40565"/>
    <w:rsid w:val="00E415A3"/>
    <w:rsid w:val="00E41747"/>
    <w:rsid w:val="00E41B63"/>
    <w:rsid w:val="00E437E9"/>
    <w:rsid w:val="00E4503C"/>
    <w:rsid w:val="00E456E6"/>
    <w:rsid w:val="00E45C08"/>
    <w:rsid w:val="00E46E30"/>
    <w:rsid w:val="00E474A8"/>
    <w:rsid w:val="00E4752A"/>
    <w:rsid w:val="00E47B29"/>
    <w:rsid w:val="00E47D5A"/>
    <w:rsid w:val="00E47DFC"/>
    <w:rsid w:val="00E50770"/>
    <w:rsid w:val="00E518E1"/>
    <w:rsid w:val="00E520CA"/>
    <w:rsid w:val="00E52EDC"/>
    <w:rsid w:val="00E53324"/>
    <w:rsid w:val="00E53CFA"/>
    <w:rsid w:val="00E5405D"/>
    <w:rsid w:val="00E54122"/>
    <w:rsid w:val="00E54128"/>
    <w:rsid w:val="00E5414E"/>
    <w:rsid w:val="00E541C4"/>
    <w:rsid w:val="00E5497F"/>
    <w:rsid w:val="00E55011"/>
    <w:rsid w:val="00E55232"/>
    <w:rsid w:val="00E553C3"/>
    <w:rsid w:val="00E5566B"/>
    <w:rsid w:val="00E56502"/>
    <w:rsid w:val="00E572C1"/>
    <w:rsid w:val="00E57330"/>
    <w:rsid w:val="00E576CE"/>
    <w:rsid w:val="00E57746"/>
    <w:rsid w:val="00E57AE5"/>
    <w:rsid w:val="00E57D29"/>
    <w:rsid w:val="00E57D32"/>
    <w:rsid w:val="00E57D7E"/>
    <w:rsid w:val="00E603F2"/>
    <w:rsid w:val="00E605FA"/>
    <w:rsid w:val="00E628B0"/>
    <w:rsid w:val="00E62A3B"/>
    <w:rsid w:val="00E63197"/>
    <w:rsid w:val="00E63967"/>
    <w:rsid w:val="00E639C5"/>
    <w:rsid w:val="00E644F9"/>
    <w:rsid w:val="00E64A16"/>
    <w:rsid w:val="00E64BD2"/>
    <w:rsid w:val="00E64BE1"/>
    <w:rsid w:val="00E660C8"/>
    <w:rsid w:val="00E66F09"/>
    <w:rsid w:val="00E70A96"/>
    <w:rsid w:val="00E71034"/>
    <w:rsid w:val="00E7149C"/>
    <w:rsid w:val="00E71C31"/>
    <w:rsid w:val="00E71C32"/>
    <w:rsid w:val="00E71D2D"/>
    <w:rsid w:val="00E72DB7"/>
    <w:rsid w:val="00E74742"/>
    <w:rsid w:val="00E74EC9"/>
    <w:rsid w:val="00E74F81"/>
    <w:rsid w:val="00E7546A"/>
    <w:rsid w:val="00E7670A"/>
    <w:rsid w:val="00E77A5F"/>
    <w:rsid w:val="00E80460"/>
    <w:rsid w:val="00E8053D"/>
    <w:rsid w:val="00E81CAC"/>
    <w:rsid w:val="00E84415"/>
    <w:rsid w:val="00E84904"/>
    <w:rsid w:val="00E85843"/>
    <w:rsid w:val="00E8701B"/>
    <w:rsid w:val="00E90A5C"/>
    <w:rsid w:val="00E90ED2"/>
    <w:rsid w:val="00E9255A"/>
    <w:rsid w:val="00E926EF"/>
    <w:rsid w:val="00E92F9D"/>
    <w:rsid w:val="00E94891"/>
    <w:rsid w:val="00E95A3A"/>
    <w:rsid w:val="00E95E7B"/>
    <w:rsid w:val="00E96219"/>
    <w:rsid w:val="00E96363"/>
    <w:rsid w:val="00E964F1"/>
    <w:rsid w:val="00E9697B"/>
    <w:rsid w:val="00E96AF4"/>
    <w:rsid w:val="00E96D38"/>
    <w:rsid w:val="00E97940"/>
    <w:rsid w:val="00EA0283"/>
    <w:rsid w:val="00EA1E75"/>
    <w:rsid w:val="00EA298B"/>
    <w:rsid w:val="00EA39C9"/>
    <w:rsid w:val="00EA3F63"/>
    <w:rsid w:val="00EA537C"/>
    <w:rsid w:val="00EA65F4"/>
    <w:rsid w:val="00EA6D6A"/>
    <w:rsid w:val="00EB0375"/>
    <w:rsid w:val="00EB1987"/>
    <w:rsid w:val="00EB2DCE"/>
    <w:rsid w:val="00EB3845"/>
    <w:rsid w:val="00EB551C"/>
    <w:rsid w:val="00EB6F92"/>
    <w:rsid w:val="00EB7284"/>
    <w:rsid w:val="00EC0496"/>
    <w:rsid w:val="00EC0925"/>
    <w:rsid w:val="00EC11DF"/>
    <w:rsid w:val="00EC13FB"/>
    <w:rsid w:val="00EC15BA"/>
    <w:rsid w:val="00EC1BA0"/>
    <w:rsid w:val="00EC1C81"/>
    <w:rsid w:val="00EC1E33"/>
    <w:rsid w:val="00EC28DE"/>
    <w:rsid w:val="00EC2BB1"/>
    <w:rsid w:val="00EC31D2"/>
    <w:rsid w:val="00EC34CD"/>
    <w:rsid w:val="00EC425C"/>
    <w:rsid w:val="00EC4BF7"/>
    <w:rsid w:val="00EC516B"/>
    <w:rsid w:val="00EC57F7"/>
    <w:rsid w:val="00EC594B"/>
    <w:rsid w:val="00EC6517"/>
    <w:rsid w:val="00EC720D"/>
    <w:rsid w:val="00EC75EC"/>
    <w:rsid w:val="00EC7E0F"/>
    <w:rsid w:val="00ED093A"/>
    <w:rsid w:val="00ED1BE4"/>
    <w:rsid w:val="00ED4218"/>
    <w:rsid w:val="00ED48F7"/>
    <w:rsid w:val="00ED4D15"/>
    <w:rsid w:val="00ED4FAF"/>
    <w:rsid w:val="00ED5CDA"/>
    <w:rsid w:val="00ED5FF9"/>
    <w:rsid w:val="00ED60FE"/>
    <w:rsid w:val="00ED72D3"/>
    <w:rsid w:val="00ED79C1"/>
    <w:rsid w:val="00ED7A25"/>
    <w:rsid w:val="00ED7FEC"/>
    <w:rsid w:val="00EE250B"/>
    <w:rsid w:val="00EE3023"/>
    <w:rsid w:val="00EE35D9"/>
    <w:rsid w:val="00EE416E"/>
    <w:rsid w:val="00EE508A"/>
    <w:rsid w:val="00EE50F4"/>
    <w:rsid w:val="00EE51B4"/>
    <w:rsid w:val="00EE5280"/>
    <w:rsid w:val="00EE54C2"/>
    <w:rsid w:val="00EE673A"/>
    <w:rsid w:val="00EE68E3"/>
    <w:rsid w:val="00EE77A0"/>
    <w:rsid w:val="00EF03DE"/>
    <w:rsid w:val="00EF0548"/>
    <w:rsid w:val="00EF148C"/>
    <w:rsid w:val="00EF29A5"/>
    <w:rsid w:val="00EF2D04"/>
    <w:rsid w:val="00EF3F76"/>
    <w:rsid w:val="00EF46F9"/>
    <w:rsid w:val="00EF4810"/>
    <w:rsid w:val="00EF563F"/>
    <w:rsid w:val="00EF64E9"/>
    <w:rsid w:val="00EF64F3"/>
    <w:rsid w:val="00EF67D9"/>
    <w:rsid w:val="00F00E05"/>
    <w:rsid w:val="00F0258F"/>
    <w:rsid w:val="00F0394E"/>
    <w:rsid w:val="00F0430E"/>
    <w:rsid w:val="00F05791"/>
    <w:rsid w:val="00F06B8B"/>
    <w:rsid w:val="00F073E4"/>
    <w:rsid w:val="00F10231"/>
    <w:rsid w:val="00F10AA7"/>
    <w:rsid w:val="00F10B65"/>
    <w:rsid w:val="00F11EB0"/>
    <w:rsid w:val="00F13DA3"/>
    <w:rsid w:val="00F14888"/>
    <w:rsid w:val="00F15825"/>
    <w:rsid w:val="00F15AA1"/>
    <w:rsid w:val="00F1614A"/>
    <w:rsid w:val="00F16261"/>
    <w:rsid w:val="00F174DA"/>
    <w:rsid w:val="00F17A08"/>
    <w:rsid w:val="00F17AF5"/>
    <w:rsid w:val="00F17CC1"/>
    <w:rsid w:val="00F207EB"/>
    <w:rsid w:val="00F20C83"/>
    <w:rsid w:val="00F2114E"/>
    <w:rsid w:val="00F21371"/>
    <w:rsid w:val="00F2196B"/>
    <w:rsid w:val="00F21FA9"/>
    <w:rsid w:val="00F229E0"/>
    <w:rsid w:val="00F23711"/>
    <w:rsid w:val="00F23781"/>
    <w:rsid w:val="00F23D92"/>
    <w:rsid w:val="00F2406A"/>
    <w:rsid w:val="00F24D02"/>
    <w:rsid w:val="00F2579C"/>
    <w:rsid w:val="00F25D73"/>
    <w:rsid w:val="00F262AA"/>
    <w:rsid w:val="00F26868"/>
    <w:rsid w:val="00F27E65"/>
    <w:rsid w:val="00F30A3A"/>
    <w:rsid w:val="00F30B29"/>
    <w:rsid w:val="00F31540"/>
    <w:rsid w:val="00F31686"/>
    <w:rsid w:val="00F31D3A"/>
    <w:rsid w:val="00F3278C"/>
    <w:rsid w:val="00F339B3"/>
    <w:rsid w:val="00F33BF2"/>
    <w:rsid w:val="00F33C20"/>
    <w:rsid w:val="00F3425D"/>
    <w:rsid w:val="00F3451A"/>
    <w:rsid w:val="00F34A07"/>
    <w:rsid w:val="00F35505"/>
    <w:rsid w:val="00F35528"/>
    <w:rsid w:val="00F35D26"/>
    <w:rsid w:val="00F37B1A"/>
    <w:rsid w:val="00F40AC4"/>
    <w:rsid w:val="00F41135"/>
    <w:rsid w:val="00F416A1"/>
    <w:rsid w:val="00F421BF"/>
    <w:rsid w:val="00F429C0"/>
    <w:rsid w:val="00F42B67"/>
    <w:rsid w:val="00F43D9B"/>
    <w:rsid w:val="00F44364"/>
    <w:rsid w:val="00F44757"/>
    <w:rsid w:val="00F44788"/>
    <w:rsid w:val="00F44CB7"/>
    <w:rsid w:val="00F44E88"/>
    <w:rsid w:val="00F45DEB"/>
    <w:rsid w:val="00F45E07"/>
    <w:rsid w:val="00F46234"/>
    <w:rsid w:val="00F47308"/>
    <w:rsid w:val="00F500E3"/>
    <w:rsid w:val="00F50E34"/>
    <w:rsid w:val="00F51115"/>
    <w:rsid w:val="00F511D7"/>
    <w:rsid w:val="00F536C7"/>
    <w:rsid w:val="00F5380C"/>
    <w:rsid w:val="00F53F21"/>
    <w:rsid w:val="00F54181"/>
    <w:rsid w:val="00F548EB"/>
    <w:rsid w:val="00F54A97"/>
    <w:rsid w:val="00F54DB3"/>
    <w:rsid w:val="00F556C8"/>
    <w:rsid w:val="00F56FBF"/>
    <w:rsid w:val="00F57430"/>
    <w:rsid w:val="00F57829"/>
    <w:rsid w:val="00F60085"/>
    <w:rsid w:val="00F60350"/>
    <w:rsid w:val="00F60969"/>
    <w:rsid w:val="00F60A7E"/>
    <w:rsid w:val="00F60FAD"/>
    <w:rsid w:val="00F61131"/>
    <w:rsid w:val="00F61AEA"/>
    <w:rsid w:val="00F61B21"/>
    <w:rsid w:val="00F61E26"/>
    <w:rsid w:val="00F62099"/>
    <w:rsid w:val="00F6247C"/>
    <w:rsid w:val="00F62C8C"/>
    <w:rsid w:val="00F64D68"/>
    <w:rsid w:val="00F653BA"/>
    <w:rsid w:val="00F65842"/>
    <w:rsid w:val="00F65F9E"/>
    <w:rsid w:val="00F67325"/>
    <w:rsid w:val="00F677F3"/>
    <w:rsid w:val="00F7071D"/>
    <w:rsid w:val="00F71096"/>
    <w:rsid w:val="00F71235"/>
    <w:rsid w:val="00F71495"/>
    <w:rsid w:val="00F71A5A"/>
    <w:rsid w:val="00F722CF"/>
    <w:rsid w:val="00F729FA"/>
    <w:rsid w:val="00F72D3D"/>
    <w:rsid w:val="00F72DF1"/>
    <w:rsid w:val="00F730A9"/>
    <w:rsid w:val="00F7317B"/>
    <w:rsid w:val="00F73D0D"/>
    <w:rsid w:val="00F7461F"/>
    <w:rsid w:val="00F75242"/>
    <w:rsid w:val="00F757AF"/>
    <w:rsid w:val="00F7604F"/>
    <w:rsid w:val="00F76D2E"/>
    <w:rsid w:val="00F76FF5"/>
    <w:rsid w:val="00F828E8"/>
    <w:rsid w:val="00F82CDE"/>
    <w:rsid w:val="00F8312E"/>
    <w:rsid w:val="00F83837"/>
    <w:rsid w:val="00F83AD4"/>
    <w:rsid w:val="00F844A9"/>
    <w:rsid w:val="00F846C3"/>
    <w:rsid w:val="00F84F5C"/>
    <w:rsid w:val="00F8555F"/>
    <w:rsid w:val="00F86E70"/>
    <w:rsid w:val="00F8710F"/>
    <w:rsid w:val="00F87312"/>
    <w:rsid w:val="00F87CB0"/>
    <w:rsid w:val="00F90E14"/>
    <w:rsid w:val="00F91B78"/>
    <w:rsid w:val="00F91F16"/>
    <w:rsid w:val="00F928EE"/>
    <w:rsid w:val="00F92911"/>
    <w:rsid w:val="00F92FB9"/>
    <w:rsid w:val="00F93994"/>
    <w:rsid w:val="00F9428D"/>
    <w:rsid w:val="00F946F4"/>
    <w:rsid w:val="00F94DB8"/>
    <w:rsid w:val="00F94DE6"/>
    <w:rsid w:val="00F95828"/>
    <w:rsid w:val="00F95EB6"/>
    <w:rsid w:val="00F96566"/>
    <w:rsid w:val="00FA0493"/>
    <w:rsid w:val="00FA0730"/>
    <w:rsid w:val="00FA0ECD"/>
    <w:rsid w:val="00FA11D0"/>
    <w:rsid w:val="00FA12A6"/>
    <w:rsid w:val="00FA1306"/>
    <w:rsid w:val="00FA1BBF"/>
    <w:rsid w:val="00FA2462"/>
    <w:rsid w:val="00FA256A"/>
    <w:rsid w:val="00FA2A20"/>
    <w:rsid w:val="00FA2F12"/>
    <w:rsid w:val="00FA32A9"/>
    <w:rsid w:val="00FA3950"/>
    <w:rsid w:val="00FA4C6A"/>
    <w:rsid w:val="00FA5774"/>
    <w:rsid w:val="00FA57D1"/>
    <w:rsid w:val="00FA68F2"/>
    <w:rsid w:val="00FA6A7D"/>
    <w:rsid w:val="00FA6B18"/>
    <w:rsid w:val="00FA7A08"/>
    <w:rsid w:val="00FA7B41"/>
    <w:rsid w:val="00FB2A03"/>
    <w:rsid w:val="00FB3B7A"/>
    <w:rsid w:val="00FB3D09"/>
    <w:rsid w:val="00FB4730"/>
    <w:rsid w:val="00FB477F"/>
    <w:rsid w:val="00FB478A"/>
    <w:rsid w:val="00FB75D9"/>
    <w:rsid w:val="00FB7672"/>
    <w:rsid w:val="00FC0142"/>
    <w:rsid w:val="00FC055B"/>
    <w:rsid w:val="00FC0841"/>
    <w:rsid w:val="00FC0D2B"/>
    <w:rsid w:val="00FC283D"/>
    <w:rsid w:val="00FC301C"/>
    <w:rsid w:val="00FC3353"/>
    <w:rsid w:val="00FC44FE"/>
    <w:rsid w:val="00FC4589"/>
    <w:rsid w:val="00FC4E32"/>
    <w:rsid w:val="00FC5A4D"/>
    <w:rsid w:val="00FC76FC"/>
    <w:rsid w:val="00FC787C"/>
    <w:rsid w:val="00FD0147"/>
    <w:rsid w:val="00FD05B9"/>
    <w:rsid w:val="00FD1AA9"/>
    <w:rsid w:val="00FD250F"/>
    <w:rsid w:val="00FD326E"/>
    <w:rsid w:val="00FD379C"/>
    <w:rsid w:val="00FD4B32"/>
    <w:rsid w:val="00FD7925"/>
    <w:rsid w:val="00FD7B8C"/>
    <w:rsid w:val="00FD7E7C"/>
    <w:rsid w:val="00FE069E"/>
    <w:rsid w:val="00FE1293"/>
    <w:rsid w:val="00FE12DC"/>
    <w:rsid w:val="00FE1677"/>
    <w:rsid w:val="00FE16C2"/>
    <w:rsid w:val="00FE2116"/>
    <w:rsid w:val="00FE2820"/>
    <w:rsid w:val="00FE4054"/>
    <w:rsid w:val="00FE409D"/>
    <w:rsid w:val="00FE43A9"/>
    <w:rsid w:val="00FE4531"/>
    <w:rsid w:val="00FE4DD8"/>
    <w:rsid w:val="00FE552A"/>
    <w:rsid w:val="00FE6951"/>
    <w:rsid w:val="00FE6DDF"/>
    <w:rsid w:val="00FE7840"/>
    <w:rsid w:val="00FF00BD"/>
    <w:rsid w:val="00FF01D7"/>
    <w:rsid w:val="00FF1EB5"/>
    <w:rsid w:val="00FF219E"/>
    <w:rsid w:val="00FF26A4"/>
    <w:rsid w:val="00FF2B2D"/>
    <w:rsid w:val="00FF34A3"/>
    <w:rsid w:val="00FF40EF"/>
    <w:rsid w:val="00FF4118"/>
    <w:rsid w:val="00FF5104"/>
    <w:rsid w:val="00FF52C8"/>
    <w:rsid w:val="00FF572F"/>
    <w:rsid w:val="00FF775F"/>
    <w:rsid w:val="0105D13E"/>
    <w:rsid w:val="0108E241"/>
    <w:rsid w:val="01306009"/>
    <w:rsid w:val="01492BE2"/>
    <w:rsid w:val="01602F14"/>
    <w:rsid w:val="01716AE6"/>
    <w:rsid w:val="017A83E4"/>
    <w:rsid w:val="01970997"/>
    <w:rsid w:val="01CD24A1"/>
    <w:rsid w:val="01DE6DBE"/>
    <w:rsid w:val="01F66170"/>
    <w:rsid w:val="0257BD1A"/>
    <w:rsid w:val="02847AA2"/>
    <w:rsid w:val="0286F5F7"/>
    <w:rsid w:val="02C4B12F"/>
    <w:rsid w:val="02C69F9E"/>
    <w:rsid w:val="02D537D9"/>
    <w:rsid w:val="03357271"/>
    <w:rsid w:val="03506210"/>
    <w:rsid w:val="035E421D"/>
    <w:rsid w:val="03B6AD39"/>
    <w:rsid w:val="03BCBB89"/>
    <w:rsid w:val="03D5A905"/>
    <w:rsid w:val="03D88796"/>
    <w:rsid w:val="03FA283C"/>
    <w:rsid w:val="0406DB74"/>
    <w:rsid w:val="04264FEA"/>
    <w:rsid w:val="0510E784"/>
    <w:rsid w:val="052E0232"/>
    <w:rsid w:val="054244E7"/>
    <w:rsid w:val="055E9417"/>
    <w:rsid w:val="0579D062"/>
    <w:rsid w:val="05828773"/>
    <w:rsid w:val="058F5DDC"/>
    <w:rsid w:val="058F8440"/>
    <w:rsid w:val="05C1471F"/>
    <w:rsid w:val="05DCE91A"/>
    <w:rsid w:val="05F9DD9B"/>
    <w:rsid w:val="06121A7C"/>
    <w:rsid w:val="068802D2"/>
    <w:rsid w:val="068CB277"/>
    <w:rsid w:val="06996420"/>
    <w:rsid w:val="06BF7D59"/>
    <w:rsid w:val="06FC15F8"/>
    <w:rsid w:val="07111A0D"/>
    <w:rsid w:val="074F0245"/>
    <w:rsid w:val="0776F313"/>
    <w:rsid w:val="07880D7E"/>
    <w:rsid w:val="07968A01"/>
    <w:rsid w:val="07B830F1"/>
    <w:rsid w:val="07BEFD50"/>
    <w:rsid w:val="07EDDFB2"/>
    <w:rsid w:val="07F4518E"/>
    <w:rsid w:val="08171575"/>
    <w:rsid w:val="08369B04"/>
    <w:rsid w:val="08457C28"/>
    <w:rsid w:val="086EFBD8"/>
    <w:rsid w:val="08AA1134"/>
    <w:rsid w:val="08E71B28"/>
    <w:rsid w:val="08F7BAC6"/>
    <w:rsid w:val="0907576E"/>
    <w:rsid w:val="0908E755"/>
    <w:rsid w:val="0913F69F"/>
    <w:rsid w:val="09153DFA"/>
    <w:rsid w:val="09229D85"/>
    <w:rsid w:val="092807AF"/>
    <w:rsid w:val="093C2972"/>
    <w:rsid w:val="095DD32E"/>
    <w:rsid w:val="09BB49FB"/>
    <w:rsid w:val="09E13647"/>
    <w:rsid w:val="09F48147"/>
    <w:rsid w:val="0A011263"/>
    <w:rsid w:val="0A14045A"/>
    <w:rsid w:val="0A58620F"/>
    <w:rsid w:val="0A62CEFF"/>
    <w:rsid w:val="0A6A5104"/>
    <w:rsid w:val="0A6FB58C"/>
    <w:rsid w:val="0A921A97"/>
    <w:rsid w:val="0AC3FFF4"/>
    <w:rsid w:val="0AE2E765"/>
    <w:rsid w:val="0B1A2001"/>
    <w:rsid w:val="0B345AB1"/>
    <w:rsid w:val="0B37FD2C"/>
    <w:rsid w:val="0B3A222A"/>
    <w:rsid w:val="0B42190A"/>
    <w:rsid w:val="0BA4A99F"/>
    <w:rsid w:val="0BA9C881"/>
    <w:rsid w:val="0BBC6AF8"/>
    <w:rsid w:val="0BECF375"/>
    <w:rsid w:val="0BF48E3A"/>
    <w:rsid w:val="0C4019CB"/>
    <w:rsid w:val="0C422269"/>
    <w:rsid w:val="0C606565"/>
    <w:rsid w:val="0C7108C4"/>
    <w:rsid w:val="0C78DC53"/>
    <w:rsid w:val="0C7DD1BF"/>
    <w:rsid w:val="0C890231"/>
    <w:rsid w:val="0C92C866"/>
    <w:rsid w:val="0CA6E9E9"/>
    <w:rsid w:val="0CC136EC"/>
    <w:rsid w:val="0CCC9B8B"/>
    <w:rsid w:val="0CE57340"/>
    <w:rsid w:val="0D145D2F"/>
    <w:rsid w:val="0D6AF1DA"/>
    <w:rsid w:val="0D94C903"/>
    <w:rsid w:val="0D9A6FC1"/>
    <w:rsid w:val="0DABC113"/>
    <w:rsid w:val="0DB8D553"/>
    <w:rsid w:val="0DBA015E"/>
    <w:rsid w:val="0DCD7F31"/>
    <w:rsid w:val="0DEF0CC5"/>
    <w:rsid w:val="0DFF799A"/>
    <w:rsid w:val="0E0E665E"/>
    <w:rsid w:val="0E1616E3"/>
    <w:rsid w:val="0E2AB7AF"/>
    <w:rsid w:val="0E4F9653"/>
    <w:rsid w:val="0E7827DA"/>
    <w:rsid w:val="0E967E12"/>
    <w:rsid w:val="0EB441F7"/>
    <w:rsid w:val="0F35F681"/>
    <w:rsid w:val="0F364022"/>
    <w:rsid w:val="0F773E51"/>
    <w:rsid w:val="0F8086EE"/>
    <w:rsid w:val="0FC598BA"/>
    <w:rsid w:val="0FD5B560"/>
    <w:rsid w:val="0FD998F4"/>
    <w:rsid w:val="0FEC7B80"/>
    <w:rsid w:val="0FFE13C0"/>
    <w:rsid w:val="102E7CC1"/>
    <w:rsid w:val="104314F4"/>
    <w:rsid w:val="1048A3EC"/>
    <w:rsid w:val="104961E1"/>
    <w:rsid w:val="106A1A06"/>
    <w:rsid w:val="106A8323"/>
    <w:rsid w:val="10730564"/>
    <w:rsid w:val="107C8681"/>
    <w:rsid w:val="108E58D0"/>
    <w:rsid w:val="10912E99"/>
    <w:rsid w:val="1099F2DB"/>
    <w:rsid w:val="10A4D523"/>
    <w:rsid w:val="10B0F613"/>
    <w:rsid w:val="10D21083"/>
    <w:rsid w:val="10E50FED"/>
    <w:rsid w:val="10F8B0FB"/>
    <w:rsid w:val="1102A52E"/>
    <w:rsid w:val="1107D666"/>
    <w:rsid w:val="111F3D43"/>
    <w:rsid w:val="11297309"/>
    <w:rsid w:val="11737AEC"/>
    <w:rsid w:val="11783D52"/>
    <w:rsid w:val="118A084E"/>
    <w:rsid w:val="11AD7EEE"/>
    <w:rsid w:val="11B223FF"/>
    <w:rsid w:val="11BB213A"/>
    <w:rsid w:val="11D3EBB5"/>
    <w:rsid w:val="11E7CE52"/>
    <w:rsid w:val="11F125A0"/>
    <w:rsid w:val="120A67BD"/>
    <w:rsid w:val="1224B927"/>
    <w:rsid w:val="1240F819"/>
    <w:rsid w:val="1249B317"/>
    <w:rsid w:val="124A9480"/>
    <w:rsid w:val="12790F81"/>
    <w:rsid w:val="12931DD2"/>
    <w:rsid w:val="12B6273A"/>
    <w:rsid w:val="131977E9"/>
    <w:rsid w:val="1364EE93"/>
    <w:rsid w:val="13830465"/>
    <w:rsid w:val="1399A020"/>
    <w:rsid w:val="139EBD8C"/>
    <w:rsid w:val="13A0C663"/>
    <w:rsid w:val="13A537AD"/>
    <w:rsid w:val="13C9ADFC"/>
    <w:rsid w:val="13D342F2"/>
    <w:rsid w:val="1432019A"/>
    <w:rsid w:val="14521ED9"/>
    <w:rsid w:val="148D7630"/>
    <w:rsid w:val="14C096C6"/>
    <w:rsid w:val="14F39EC0"/>
    <w:rsid w:val="15087AC9"/>
    <w:rsid w:val="154248A2"/>
    <w:rsid w:val="155AAE9A"/>
    <w:rsid w:val="157172AE"/>
    <w:rsid w:val="158E915C"/>
    <w:rsid w:val="1591C4B1"/>
    <w:rsid w:val="15A81BB9"/>
    <w:rsid w:val="15D07032"/>
    <w:rsid w:val="16134FA8"/>
    <w:rsid w:val="163707B4"/>
    <w:rsid w:val="16445114"/>
    <w:rsid w:val="16547E3B"/>
    <w:rsid w:val="169335AB"/>
    <w:rsid w:val="16BEE57E"/>
    <w:rsid w:val="17007D8B"/>
    <w:rsid w:val="173C4395"/>
    <w:rsid w:val="175B391A"/>
    <w:rsid w:val="175B5E96"/>
    <w:rsid w:val="17798811"/>
    <w:rsid w:val="1782565A"/>
    <w:rsid w:val="1790E01B"/>
    <w:rsid w:val="17A5FA70"/>
    <w:rsid w:val="17A82652"/>
    <w:rsid w:val="17D36C0F"/>
    <w:rsid w:val="17F432EF"/>
    <w:rsid w:val="1812F786"/>
    <w:rsid w:val="181E905A"/>
    <w:rsid w:val="1863B65F"/>
    <w:rsid w:val="18A5B61F"/>
    <w:rsid w:val="18AD99A1"/>
    <w:rsid w:val="18B307B8"/>
    <w:rsid w:val="18D86433"/>
    <w:rsid w:val="18EC754D"/>
    <w:rsid w:val="18FA6B45"/>
    <w:rsid w:val="194AD2C9"/>
    <w:rsid w:val="1964B96B"/>
    <w:rsid w:val="196C9554"/>
    <w:rsid w:val="198F84FD"/>
    <w:rsid w:val="19AC3D64"/>
    <w:rsid w:val="19B0391D"/>
    <w:rsid w:val="19DDB4E4"/>
    <w:rsid w:val="19FAD4A5"/>
    <w:rsid w:val="1A3B720B"/>
    <w:rsid w:val="1A41ADD0"/>
    <w:rsid w:val="1A6FBF37"/>
    <w:rsid w:val="1A8C9486"/>
    <w:rsid w:val="1ABF0E5E"/>
    <w:rsid w:val="1AC0F8F9"/>
    <w:rsid w:val="1AE18D53"/>
    <w:rsid w:val="1AFF5670"/>
    <w:rsid w:val="1B19E44B"/>
    <w:rsid w:val="1B2D4F12"/>
    <w:rsid w:val="1B343447"/>
    <w:rsid w:val="1B3FE104"/>
    <w:rsid w:val="1B691C24"/>
    <w:rsid w:val="1B975661"/>
    <w:rsid w:val="1BC83E8E"/>
    <w:rsid w:val="1BCA7575"/>
    <w:rsid w:val="1BECFFF8"/>
    <w:rsid w:val="1C13FF9F"/>
    <w:rsid w:val="1C17D7C9"/>
    <w:rsid w:val="1C17E1EC"/>
    <w:rsid w:val="1C3DB655"/>
    <w:rsid w:val="1C43E123"/>
    <w:rsid w:val="1C47EDD3"/>
    <w:rsid w:val="1C62F922"/>
    <w:rsid w:val="1C742D32"/>
    <w:rsid w:val="1C9E29DC"/>
    <w:rsid w:val="1CB7C2A9"/>
    <w:rsid w:val="1D0185CE"/>
    <w:rsid w:val="1D08BED8"/>
    <w:rsid w:val="1D164470"/>
    <w:rsid w:val="1D8764F0"/>
    <w:rsid w:val="1DE5DF83"/>
    <w:rsid w:val="1E265B91"/>
    <w:rsid w:val="1E38A53E"/>
    <w:rsid w:val="1E57286B"/>
    <w:rsid w:val="1E735B9B"/>
    <w:rsid w:val="1EA277FE"/>
    <w:rsid w:val="1EAB7172"/>
    <w:rsid w:val="1EBF7103"/>
    <w:rsid w:val="1ED75899"/>
    <w:rsid w:val="1EFCCE37"/>
    <w:rsid w:val="1F06C0FF"/>
    <w:rsid w:val="1F351243"/>
    <w:rsid w:val="1F36B91C"/>
    <w:rsid w:val="1F556BBF"/>
    <w:rsid w:val="1F60FD13"/>
    <w:rsid w:val="1F6C53E0"/>
    <w:rsid w:val="1FC13E72"/>
    <w:rsid w:val="1FCF0650"/>
    <w:rsid w:val="1FE2F973"/>
    <w:rsid w:val="203D0E96"/>
    <w:rsid w:val="20675752"/>
    <w:rsid w:val="20B3F006"/>
    <w:rsid w:val="21073656"/>
    <w:rsid w:val="211F1329"/>
    <w:rsid w:val="2136C6BD"/>
    <w:rsid w:val="21375DBA"/>
    <w:rsid w:val="214256C6"/>
    <w:rsid w:val="217AA459"/>
    <w:rsid w:val="21C7FAB4"/>
    <w:rsid w:val="21F3A2FC"/>
    <w:rsid w:val="220F75EF"/>
    <w:rsid w:val="222BEBF7"/>
    <w:rsid w:val="222C65B5"/>
    <w:rsid w:val="222D20B1"/>
    <w:rsid w:val="2249BDCC"/>
    <w:rsid w:val="224D1405"/>
    <w:rsid w:val="224DC92C"/>
    <w:rsid w:val="22525CB3"/>
    <w:rsid w:val="2274EF07"/>
    <w:rsid w:val="22817C83"/>
    <w:rsid w:val="22CD06FD"/>
    <w:rsid w:val="22E270B4"/>
    <w:rsid w:val="22FA3003"/>
    <w:rsid w:val="22FAA92A"/>
    <w:rsid w:val="2315A97B"/>
    <w:rsid w:val="231AE791"/>
    <w:rsid w:val="23484E9C"/>
    <w:rsid w:val="235D4ECA"/>
    <w:rsid w:val="236FBAB5"/>
    <w:rsid w:val="237542A0"/>
    <w:rsid w:val="23B1DC8C"/>
    <w:rsid w:val="23DD00E3"/>
    <w:rsid w:val="23EC6F56"/>
    <w:rsid w:val="240DBAB6"/>
    <w:rsid w:val="242C6CFB"/>
    <w:rsid w:val="246E0DC8"/>
    <w:rsid w:val="248360D9"/>
    <w:rsid w:val="24857617"/>
    <w:rsid w:val="24E618A1"/>
    <w:rsid w:val="24F276AD"/>
    <w:rsid w:val="252675F4"/>
    <w:rsid w:val="253627CC"/>
    <w:rsid w:val="2542E511"/>
    <w:rsid w:val="25571202"/>
    <w:rsid w:val="257AC15C"/>
    <w:rsid w:val="258E0EA5"/>
    <w:rsid w:val="259940E8"/>
    <w:rsid w:val="259DDB44"/>
    <w:rsid w:val="25B75429"/>
    <w:rsid w:val="25D523F5"/>
    <w:rsid w:val="25EA5A17"/>
    <w:rsid w:val="25F343BC"/>
    <w:rsid w:val="2608CE01"/>
    <w:rsid w:val="262D9B29"/>
    <w:rsid w:val="26370751"/>
    <w:rsid w:val="26650832"/>
    <w:rsid w:val="26CBB3DE"/>
    <w:rsid w:val="271597C8"/>
    <w:rsid w:val="272743F1"/>
    <w:rsid w:val="275A6954"/>
    <w:rsid w:val="276C7C63"/>
    <w:rsid w:val="27794245"/>
    <w:rsid w:val="279D8C6D"/>
    <w:rsid w:val="27A746B4"/>
    <w:rsid w:val="27B21228"/>
    <w:rsid w:val="27CFEF7E"/>
    <w:rsid w:val="27DA37F8"/>
    <w:rsid w:val="27E5E8E4"/>
    <w:rsid w:val="27E8DC50"/>
    <w:rsid w:val="27F81EE9"/>
    <w:rsid w:val="28089072"/>
    <w:rsid w:val="28204B64"/>
    <w:rsid w:val="28874546"/>
    <w:rsid w:val="289A9DAC"/>
    <w:rsid w:val="28E729ED"/>
    <w:rsid w:val="28E8FC7F"/>
    <w:rsid w:val="28F4A7F3"/>
    <w:rsid w:val="28FB33B8"/>
    <w:rsid w:val="28FC92A9"/>
    <w:rsid w:val="292B9AB4"/>
    <w:rsid w:val="2942AFD7"/>
    <w:rsid w:val="295F27D0"/>
    <w:rsid w:val="29CCD4F2"/>
    <w:rsid w:val="29DEC9AD"/>
    <w:rsid w:val="29ED81C8"/>
    <w:rsid w:val="2A633014"/>
    <w:rsid w:val="2A7288C5"/>
    <w:rsid w:val="2A970419"/>
    <w:rsid w:val="2AA4C314"/>
    <w:rsid w:val="2AE8BD3C"/>
    <w:rsid w:val="2AEA41BA"/>
    <w:rsid w:val="2B038C72"/>
    <w:rsid w:val="2B1D906E"/>
    <w:rsid w:val="2B538E6C"/>
    <w:rsid w:val="2B692380"/>
    <w:rsid w:val="2B6F511B"/>
    <w:rsid w:val="2B81855D"/>
    <w:rsid w:val="2BA8416C"/>
    <w:rsid w:val="2BB21EBD"/>
    <w:rsid w:val="2BB95334"/>
    <w:rsid w:val="2BE58A93"/>
    <w:rsid w:val="2C02B6CE"/>
    <w:rsid w:val="2C0C4075"/>
    <w:rsid w:val="2C0CBDBB"/>
    <w:rsid w:val="2C5A2AC9"/>
    <w:rsid w:val="2C7A4573"/>
    <w:rsid w:val="2C7EB4AC"/>
    <w:rsid w:val="2C99C8AF"/>
    <w:rsid w:val="2CA084DB"/>
    <w:rsid w:val="2CCC8381"/>
    <w:rsid w:val="2CFC2B7B"/>
    <w:rsid w:val="2D2CE758"/>
    <w:rsid w:val="2D5D61CB"/>
    <w:rsid w:val="2D77F463"/>
    <w:rsid w:val="2D8BC10E"/>
    <w:rsid w:val="2D95A5D7"/>
    <w:rsid w:val="2DABD13F"/>
    <w:rsid w:val="2DBE017C"/>
    <w:rsid w:val="2DE3D9A0"/>
    <w:rsid w:val="2E2BF860"/>
    <w:rsid w:val="2E4A3452"/>
    <w:rsid w:val="2E635BB4"/>
    <w:rsid w:val="2E7F4E71"/>
    <w:rsid w:val="2E9C8AB9"/>
    <w:rsid w:val="2EA99D51"/>
    <w:rsid w:val="2EEDF8F7"/>
    <w:rsid w:val="2EFB17A3"/>
    <w:rsid w:val="2F536E11"/>
    <w:rsid w:val="2F653205"/>
    <w:rsid w:val="2F87EE11"/>
    <w:rsid w:val="2FC31ECB"/>
    <w:rsid w:val="2FEB079E"/>
    <w:rsid w:val="2FF905F2"/>
    <w:rsid w:val="2FFFC38D"/>
    <w:rsid w:val="3028C1E5"/>
    <w:rsid w:val="306C7B40"/>
    <w:rsid w:val="308568A2"/>
    <w:rsid w:val="3089C958"/>
    <w:rsid w:val="30DCAD02"/>
    <w:rsid w:val="30EA547D"/>
    <w:rsid w:val="31156119"/>
    <w:rsid w:val="311719F8"/>
    <w:rsid w:val="31301C65"/>
    <w:rsid w:val="315CADE4"/>
    <w:rsid w:val="317926EA"/>
    <w:rsid w:val="317F8489"/>
    <w:rsid w:val="318B2360"/>
    <w:rsid w:val="31EDBD62"/>
    <w:rsid w:val="3219A43D"/>
    <w:rsid w:val="322BDAC0"/>
    <w:rsid w:val="3233805F"/>
    <w:rsid w:val="3234C465"/>
    <w:rsid w:val="328B63B1"/>
    <w:rsid w:val="328DBEB6"/>
    <w:rsid w:val="32935B9A"/>
    <w:rsid w:val="32AF54C6"/>
    <w:rsid w:val="3341B952"/>
    <w:rsid w:val="335AB436"/>
    <w:rsid w:val="3362B27C"/>
    <w:rsid w:val="33671DE8"/>
    <w:rsid w:val="3381AE6E"/>
    <w:rsid w:val="33ACF011"/>
    <w:rsid w:val="33EED04C"/>
    <w:rsid w:val="3410833B"/>
    <w:rsid w:val="3447E619"/>
    <w:rsid w:val="346E1C2E"/>
    <w:rsid w:val="3491E54F"/>
    <w:rsid w:val="34F19F67"/>
    <w:rsid w:val="353AD3B0"/>
    <w:rsid w:val="35424ADC"/>
    <w:rsid w:val="3595BA1B"/>
    <w:rsid w:val="35D291AE"/>
    <w:rsid w:val="35F98CF7"/>
    <w:rsid w:val="3605E224"/>
    <w:rsid w:val="361B8CB6"/>
    <w:rsid w:val="365A703B"/>
    <w:rsid w:val="36918EFC"/>
    <w:rsid w:val="36AF9C65"/>
    <w:rsid w:val="36F17FED"/>
    <w:rsid w:val="37482069"/>
    <w:rsid w:val="3754D580"/>
    <w:rsid w:val="375DF25B"/>
    <w:rsid w:val="37665CB8"/>
    <w:rsid w:val="3767A54E"/>
    <w:rsid w:val="37ACF64C"/>
    <w:rsid w:val="37BBC6E9"/>
    <w:rsid w:val="37D020BB"/>
    <w:rsid w:val="37F9CC3E"/>
    <w:rsid w:val="3805994D"/>
    <w:rsid w:val="38226A38"/>
    <w:rsid w:val="3834829A"/>
    <w:rsid w:val="38809321"/>
    <w:rsid w:val="38B2B10A"/>
    <w:rsid w:val="38B516CE"/>
    <w:rsid w:val="38B5F8E8"/>
    <w:rsid w:val="38B9E8C7"/>
    <w:rsid w:val="38CCC365"/>
    <w:rsid w:val="38E3F0CA"/>
    <w:rsid w:val="38E44ABD"/>
    <w:rsid w:val="38FF7798"/>
    <w:rsid w:val="3900F38B"/>
    <w:rsid w:val="3901E043"/>
    <w:rsid w:val="39207C00"/>
    <w:rsid w:val="394950D0"/>
    <w:rsid w:val="39652BD1"/>
    <w:rsid w:val="3992276E"/>
    <w:rsid w:val="3993EF52"/>
    <w:rsid w:val="399C4C12"/>
    <w:rsid w:val="39D2910B"/>
    <w:rsid w:val="39E5065C"/>
    <w:rsid w:val="39E54BB2"/>
    <w:rsid w:val="39EC1A01"/>
    <w:rsid w:val="3A2586B7"/>
    <w:rsid w:val="3A3176E4"/>
    <w:rsid w:val="3A3E7952"/>
    <w:rsid w:val="3A529392"/>
    <w:rsid w:val="3A904CC8"/>
    <w:rsid w:val="3A9F1431"/>
    <w:rsid w:val="3AC9844C"/>
    <w:rsid w:val="3B1CC064"/>
    <w:rsid w:val="3B1FF877"/>
    <w:rsid w:val="3B3C9529"/>
    <w:rsid w:val="3B5A0A09"/>
    <w:rsid w:val="3B6812AA"/>
    <w:rsid w:val="3BA0A8C2"/>
    <w:rsid w:val="3BA98ABC"/>
    <w:rsid w:val="3BB87EA1"/>
    <w:rsid w:val="3BDF98D2"/>
    <w:rsid w:val="3BE654FC"/>
    <w:rsid w:val="3C33A971"/>
    <w:rsid w:val="3C6272A4"/>
    <w:rsid w:val="3C8B899F"/>
    <w:rsid w:val="3CA9B78B"/>
    <w:rsid w:val="3CBDB2FA"/>
    <w:rsid w:val="3CE4D25A"/>
    <w:rsid w:val="3D154A8B"/>
    <w:rsid w:val="3D31FD52"/>
    <w:rsid w:val="3D4AF173"/>
    <w:rsid w:val="3D4CEAAC"/>
    <w:rsid w:val="3D62D692"/>
    <w:rsid w:val="3D727421"/>
    <w:rsid w:val="3D84FB73"/>
    <w:rsid w:val="3D862770"/>
    <w:rsid w:val="3D88F7F6"/>
    <w:rsid w:val="3DBE5259"/>
    <w:rsid w:val="3DDEAA8D"/>
    <w:rsid w:val="3DE187F7"/>
    <w:rsid w:val="3DF13BEF"/>
    <w:rsid w:val="3DF302B4"/>
    <w:rsid w:val="3E03859C"/>
    <w:rsid w:val="3E2648BB"/>
    <w:rsid w:val="3E3F562A"/>
    <w:rsid w:val="3E42E6F6"/>
    <w:rsid w:val="3E66B110"/>
    <w:rsid w:val="3EDCE2FE"/>
    <w:rsid w:val="3EE5B8F3"/>
    <w:rsid w:val="3EEE7C89"/>
    <w:rsid w:val="3EF317C9"/>
    <w:rsid w:val="3F347D05"/>
    <w:rsid w:val="3F5A8A1B"/>
    <w:rsid w:val="3F746CFA"/>
    <w:rsid w:val="3FB6203A"/>
    <w:rsid w:val="3FC645D4"/>
    <w:rsid w:val="3FCA53AB"/>
    <w:rsid w:val="4007A80D"/>
    <w:rsid w:val="402148D7"/>
    <w:rsid w:val="4041CF47"/>
    <w:rsid w:val="4051C421"/>
    <w:rsid w:val="405B339C"/>
    <w:rsid w:val="406507BC"/>
    <w:rsid w:val="4066C725"/>
    <w:rsid w:val="4071441C"/>
    <w:rsid w:val="40829FA3"/>
    <w:rsid w:val="408A2787"/>
    <w:rsid w:val="409540B5"/>
    <w:rsid w:val="40AB975A"/>
    <w:rsid w:val="40B12EAD"/>
    <w:rsid w:val="411C281D"/>
    <w:rsid w:val="412A7D75"/>
    <w:rsid w:val="41747723"/>
    <w:rsid w:val="41D6FED8"/>
    <w:rsid w:val="41D99E78"/>
    <w:rsid w:val="420CD5FF"/>
    <w:rsid w:val="421ADD95"/>
    <w:rsid w:val="422B22F8"/>
    <w:rsid w:val="425F54CC"/>
    <w:rsid w:val="4283673A"/>
    <w:rsid w:val="42990531"/>
    <w:rsid w:val="429A2BE0"/>
    <w:rsid w:val="429F961B"/>
    <w:rsid w:val="42B06726"/>
    <w:rsid w:val="42B7B164"/>
    <w:rsid w:val="430CC1CC"/>
    <w:rsid w:val="43165819"/>
    <w:rsid w:val="4325E657"/>
    <w:rsid w:val="43610FAA"/>
    <w:rsid w:val="438230FF"/>
    <w:rsid w:val="4386E9EF"/>
    <w:rsid w:val="438C4899"/>
    <w:rsid w:val="439A64F3"/>
    <w:rsid w:val="439ADAEE"/>
    <w:rsid w:val="43A4CA3B"/>
    <w:rsid w:val="43AA3898"/>
    <w:rsid w:val="43B38D27"/>
    <w:rsid w:val="43EC97A5"/>
    <w:rsid w:val="441E9BA7"/>
    <w:rsid w:val="445F095D"/>
    <w:rsid w:val="446067B6"/>
    <w:rsid w:val="44725AB5"/>
    <w:rsid w:val="449867CB"/>
    <w:rsid w:val="4498D11B"/>
    <w:rsid w:val="44A432FB"/>
    <w:rsid w:val="44B33701"/>
    <w:rsid w:val="44BDD53F"/>
    <w:rsid w:val="44CF224C"/>
    <w:rsid w:val="450C7133"/>
    <w:rsid w:val="4527E454"/>
    <w:rsid w:val="4556CDA1"/>
    <w:rsid w:val="455A35E8"/>
    <w:rsid w:val="455BB461"/>
    <w:rsid w:val="458E983C"/>
    <w:rsid w:val="459103AB"/>
    <w:rsid w:val="4592D7F4"/>
    <w:rsid w:val="45A4958B"/>
    <w:rsid w:val="45AFFEEE"/>
    <w:rsid w:val="45B57AC0"/>
    <w:rsid w:val="45BD02A4"/>
    <w:rsid w:val="4623ED0A"/>
    <w:rsid w:val="46247512"/>
    <w:rsid w:val="46366EBA"/>
    <w:rsid w:val="4642AA16"/>
    <w:rsid w:val="464DF8DB"/>
    <w:rsid w:val="4682FCDE"/>
    <w:rsid w:val="4682FDCC"/>
    <w:rsid w:val="468F7CE9"/>
    <w:rsid w:val="46911175"/>
    <w:rsid w:val="4702A13F"/>
    <w:rsid w:val="470BD42F"/>
    <w:rsid w:val="47285FC6"/>
    <w:rsid w:val="4738138C"/>
    <w:rsid w:val="47C346ED"/>
    <w:rsid w:val="47D2CFF7"/>
    <w:rsid w:val="47FD62CA"/>
    <w:rsid w:val="480193E1"/>
    <w:rsid w:val="480AE8BC"/>
    <w:rsid w:val="4855A222"/>
    <w:rsid w:val="487C165C"/>
    <w:rsid w:val="48E8CE86"/>
    <w:rsid w:val="49177E8D"/>
    <w:rsid w:val="491C76E4"/>
    <w:rsid w:val="497131B9"/>
    <w:rsid w:val="49A7E638"/>
    <w:rsid w:val="49ADE398"/>
    <w:rsid w:val="49B316AA"/>
    <w:rsid w:val="4A15B02A"/>
    <w:rsid w:val="4A382D0A"/>
    <w:rsid w:val="4A4CE140"/>
    <w:rsid w:val="4A93F6EC"/>
    <w:rsid w:val="4A96E961"/>
    <w:rsid w:val="4A96F7CB"/>
    <w:rsid w:val="4AC8F53C"/>
    <w:rsid w:val="4AD0FAAF"/>
    <w:rsid w:val="4B0E7965"/>
    <w:rsid w:val="4B239062"/>
    <w:rsid w:val="4B5A6AFE"/>
    <w:rsid w:val="4BB3921C"/>
    <w:rsid w:val="4C0A2C1F"/>
    <w:rsid w:val="4C1EA505"/>
    <w:rsid w:val="4C1F8A6B"/>
    <w:rsid w:val="4C934083"/>
    <w:rsid w:val="4C93E68A"/>
    <w:rsid w:val="4CA75B56"/>
    <w:rsid w:val="4CD989EA"/>
    <w:rsid w:val="4D088EFB"/>
    <w:rsid w:val="4D11926F"/>
    <w:rsid w:val="4D3180BD"/>
    <w:rsid w:val="4D3518EC"/>
    <w:rsid w:val="4D367D4F"/>
    <w:rsid w:val="4D62126A"/>
    <w:rsid w:val="4D727A67"/>
    <w:rsid w:val="4DB3770E"/>
    <w:rsid w:val="4DD867DE"/>
    <w:rsid w:val="4DEFBBD8"/>
    <w:rsid w:val="4E04AFC5"/>
    <w:rsid w:val="4E155DA5"/>
    <w:rsid w:val="4E15705B"/>
    <w:rsid w:val="4E5EAB71"/>
    <w:rsid w:val="4E755A4B"/>
    <w:rsid w:val="4E7FA931"/>
    <w:rsid w:val="4E8C40FC"/>
    <w:rsid w:val="4ECF90E3"/>
    <w:rsid w:val="4ED03F5A"/>
    <w:rsid w:val="4EECEECD"/>
    <w:rsid w:val="4EFDDDA0"/>
    <w:rsid w:val="4F01B2CA"/>
    <w:rsid w:val="4F1DAE37"/>
    <w:rsid w:val="4F294C2C"/>
    <w:rsid w:val="4F2CF8A5"/>
    <w:rsid w:val="4F303864"/>
    <w:rsid w:val="4F4A511F"/>
    <w:rsid w:val="4F72900B"/>
    <w:rsid w:val="4F989D21"/>
    <w:rsid w:val="4FD24188"/>
    <w:rsid w:val="4FE46B9A"/>
    <w:rsid w:val="4FFE5A69"/>
    <w:rsid w:val="500AF639"/>
    <w:rsid w:val="501BE480"/>
    <w:rsid w:val="5023656C"/>
    <w:rsid w:val="506AD664"/>
    <w:rsid w:val="50ABAE94"/>
    <w:rsid w:val="50DA9B14"/>
    <w:rsid w:val="50DE84A5"/>
    <w:rsid w:val="50EEEDF9"/>
    <w:rsid w:val="50FE0B89"/>
    <w:rsid w:val="51006969"/>
    <w:rsid w:val="5111C641"/>
    <w:rsid w:val="51989908"/>
    <w:rsid w:val="51ACFB0D"/>
    <w:rsid w:val="51BE6836"/>
    <w:rsid w:val="51C0744E"/>
    <w:rsid w:val="51C22528"/>
    <w:rsid w:val="51CCD3B0"/>
    <w:rsid w:val="51E1A5EF"/>
    <w:rsid w:val="522E9F81"/>
    <w:rsid w:val="524E173B"/>
    <w:rsid w:val="525AA42D"/>
    <w:rsid w:val="525FD540"/>
    <w:rsid w:val="5295FAC2"/>
    <w:rsid w:val="5298F7B8"/>
    <w:rsid w:val="532816CB"/>
    <w:rsid w:val="5337F59B"/>
    <w:rsid w:val="53383719"/>
    <w:rsid w:val="534CF96B"/>
    <w:rsid w:val="535F1F4C"/>
    <w:rsid w:val="535FE5F4"/>
    <w:rsid w:val="537D7650"/>
    <w:rsid w:val="53C24D05"/>
    <w:rsid w:val="53C877A4"/>
    <w:rsid w:val="5434C819"/>
    <w:rsid w:val="544AA85B"/>
    <w:rsid w:val="545C0F31"/>
    <w:rsid w:val="545FFF39"/>
    <w:rsid w:val="54902B01"/>
    <w:rsid w:val="54A5DA70"/>
    <w:rsid w:val="54BF284D"/>
    <w:rsid w:val="54CE0834"/>
    <w:rsid w:val="54DD3967"/>
    <w:rsid w:val="54F1BC1C"/>
    <w:rsid w:val="55110F43"/>
    <w:rsid w:val="5526720D"/>
    <w:rsid w:val="55390FB9"/>
    <w:rsid w:val="55759F95"/>
    <w:rsid w:val="557DF0C7"/>
    <w:rsid w:val="55851155"/>
    <w:rsid w:val="55AF97E8"/>
    <w:rsid w:val="55BBE11F"/>
    <w:rsid w:val="55BF5E4A"/>
    <w:rsid w:val="55FA5789"/>
    <w:rsid w:val="561CA41B"/>
    <w:rsid w:val="563C4044"/>
    <w:rsid w:val="564FE785"/>
    <w:rsid w:val="5679E1AB"/>
    <w:rsid w:val="569EA730"/>
    <w:rsid w:val="57061CDE"/>
    <w:rsid w:val="572903C1"/>
    <w:rsid w:val="574B47C2"/>
    <w:rsid w:val="5758EDFB"/>
    <w:rsid w:val="576AE6C5"/>
    <w:rsid w:val="5773BD27"/>
    <w:rsid w:val="5785DD42"/>
    <w:rsid w:val="57A24E40"/>
    <w:rsid w:val="57A820E4"/>
    <w:rsid w:val="57E41B4D"/>
    <w:rsid w:val="580D8961"/>
    <w:rsid w:val="58349F6C"/>
    <w:rsid w:val="584701AF"/>
    <w:rsid w:val="5885E322"/>
    <w:rsid w:val="58B2E00B"/>
    <w:rsid w:val="58B812F2"/>
    <w:rsid w:val="58CCAFF5"/>
    <w:rsid w:val="58D36605"/>
    <w:rsid w:val="58DA879C"/>
    <w:rsid w:val="5904DD7B"/>
    <w:rsid w:val="598308B1"/>
    <w:rsid w:val="598A8290"/>
    <w:rsid w:val="598E5C86"/>
    <w:rsid w:val="598EFE5F"/>
    <w:rsid w:val="598FABFA"/>
    <w:rsid w:val="59BFA427"/>
    <w:rsid w:val="59CFAB58"/>
    <w:rsid w:val="59CFD33B"/>
    <w:rsid w:val="59D624B9"/>
    <w:rsid w:val="59DF896F"/>
    <w:rsid w:val="59EFFBA8"/>
    <w:rsid w:val="5A26E015"/>
    <w:rsid w:val="5A56D5D2"/>
    <w:rsid w:val="5A70FF31"/>
    <w:rsid w:val="5A7657FD"/>
    <w:rsid w:val="5A7C4594"/>
    <w:rsid w:val="5ABCCA17"/>
    <w:rsid w:val="5ACF3D3C"/>
    <w:rsid w:val="5AE677BE"/>
    <w:rsid w:val="5B637B39"/>
    <w:rsid w:val="5B6449AE"/>
    <w:rsid w:val="5B687E9A"/>
    <w:rsid w:val="5BE75E73"/>
    <w:rsid w:val="5C0CE66D"/>
    <w:rsid w:val="5C1F10C3"/>
    <w:rsid w:val="5C3C2ADA"/>
    <w:rsid w:val="5CA79944"/>
    <w:rsid w:val="5CADACED"/>
    <w:rsid w:val="5CD71237"/>
    <w:rsid w:val="5CFB9F11"/>
    <w:rsid w:val="5D0ACCB0"/>
    <w:rsid w:val="5D58BDF3"/>
    <w:rsid w:val="5D68F156"/>
    <w:rsid w:val="5D97D527"/>
    <w:rsid w:val="5DA13199"/>
    <w:rsid w:val="5DB7CDC7"/>
    <w:rsid w:val="5DB88593"/>
    <w:rsid w:val="5DBB1E53"/>
    <w:rsid w:val="5DBE430A"/>
    <w:rsid w:val="5DC414D2"/>
    <w:rsid w:val="5DC9207A"/>
    <w:rsid w:val="5DD51323"/>
    <w:rsid w:val="5DFCF056"/>
    <w:rsid w:val="5E19D1A5"/>
    <w:rsid w:val="5E4663A6"/>
    <w:rsid w:val="5E62D5CC"/>
    <w:rsid w:val="5E679EE2"/>
    <w:rsid w:val="5E781447"/>
    <w:rsid w:val="5E8D9708"/>
    <w:rsid w:val="5EAA5A99"/>
    <w:rsid w:val="5EC63531"/>
    <w:rsid w:val="5EF70DD3"/>
    <w:rsid w:val="5F203613"/>
    <w:rsid w:val="5F27B644"/>
    <w:rsid w:val="5F34DFEF"/>
    <w:rsid w:val="5F358BBA"/>
    <w:rsid w:val="5F3BD05B"/>
    <w:rsid w:val="5F5A136B"/>
    <w:rsid w:val="5F882192"/>
    <w:rsid w:val="5F92DF16"/>
    <w:rsid w:val="5FB60B1D"/>
    <w:rsid w:val="5FB779DC"/>
    <w:rsid w:val="5FDF6BCF"/>
    <w:rsid w:val="600052E7"/>
    <w:rsid w:val="600FC901"/>
    <w:rsid w:val="6021AC6A"/>
    <w:rsid w:val="60255EFB"/>
    <w:rsid w:val="6044821C"/>
    <w:rsid w:val="6054A607"/>
    <w:rsid w:val="6056805C"/>
    <w:rsid w:val="607B47D8"/>
    <w:rsid w:val="609D077A"/>
    <w:rsid w:val="60FC378A"/>
    <w:rsid w:val="6159EFB3"/>
    <w:rsid w:val="6189682D"/>
    <w:rsid w:val="619EC8FC"/>
    <w:rsid w:val="61B2AD4E"/>
    <w:rsid w:val="620B6F9B"/>
    <w:rsid w:val="6218AE77"/>
    <w:rsid w:val="62191236"/>
    <w:rsid w:val="621C365B"/>
    <w:rsid w:val="622478AC"/>
    <w:rsid w:val="6230FA93"/>
    <w:rsid w:val="623538A2"/>
    <w:rsid w:val="6248B1EC"/>
    <w:rsid w:val="625244FC"/>
    <w:rsid w:val="62539F95"/>
    <w:rsid w:val="6267A9C9"/>
    <w:rsid w:val="6296E535"/>
    <w:rsid w:val="62CADC6B"/>
    <w:rsid w:val="62CCA3D4"/>
    <w:rsid w:val="62D6BA6D"/>
    <w:rsid w:val="62DB1B23"/>
    <w:rsid w:val="62DE6EEA"/>
    <w:rsid w:val="62F188DD"/>
    <w:rsid w:val="63010DE4"/>
    <w:rsid w:val="6344D968"/>
    <w:rsid w:val="6386DF86"/>
    <w:rsid w:val="63938119"/>
    <w:rsid w:val="63A01A2C"/>
    <w:rsid w:val="63BB0B8A"/>
    <w:rsid w:val="63CA5BD9"/>
    <w:rsid w:val="63CB7D32"/>
    <w:rsid w:val="63D54D22"/>
    <w:rsid w:val="63F37B85"/>
    <w:rsid w:val="63F50144"/>
    <w:rsid w:val="6406BEFE"/>
    <w:rsid w:val="64404864"/>
    <w:rsid w:val="64443A13"/>
    <w:rsid w:val="646593F4"/>
    <w:rsid w:val="646790CF"/>
    <w:rsid w:val="649328EE"/>
    <w:rsid w:val="64A987F5"/>
    <w:rsid w:val="64F26017"/>
    <w:rsid w:val="64FB5512"/>
    <w:rsid w:val="6517E647"/>
    <w:rsid w:val="652BB47F"/>
    <w:rsid w:val="6536A4C4"/>
    <w:rsid w:val="6546999F"/>
    <w:rsid w:val="654861C9"/>
    <w:rsid w:val="657399DE"/>
    <w:rsid w:val="65B0AB1C"/>
    <w:rsid w:val="65C7168C"/>
    <w:rsid w:val="65EE5D22"/>
    <w:rsid w:val="661780B2"/>
    <w:rsid w:val="66213BE0"/>
    <w:rsid w:val="662F4796"/>
    <w:rsid w:val="66494C8B"/>
    <w:rsid w:val="664D34D1"/>
    <w:rsid w:val="6664A4E2"/>
    <w:rsid w:val="666E3097"/>
    <w:rsid w:val="6676174B"/>
    <w:rsid w:val="6679FF06"/>
    <w:rsid w:val="66968989"/>
    <w:rsid w:val="66ACCF42"/>
    <w:rsid w:val="66AEC5D5"/>
    <w:rsid w:val="66B22FE8"/>
    <w:rsid w:val="670735B8"/>
    <w:rsid w:val="670D2839"/>
    <w:rsid w:val="676200F4"/>
    <w:rsid w:val="6775E0BF"/>
    <w:rsid w:val="677A585F"/>
    <w:rsid w:val="67983887"/>
    <w:rsid w:val="67AC7B88"/>
    <w:rsid w:val="67C01C73"/>
    <w:rsid w:val="67FAE74C"/>
    <w:rsid w:val="680E0629"/>
    <w:rsid w:val="68359AE4"/>
    <w:rsid w:val="684752DD"/>
    <w:rsid w:val="685E873A"/>
    <w:rsid w:val="6897B630"/>
    <w:rsid w:val="68ABBE53"/>
    <w:rsid w:val="68CB0BCF"/>
    <w:rsid w:val="68CB2F16"/>
    <w:rsid w:val="68D048DA"/>
    <w:rsid w:val="6929C27E"/>
    <w:rsid w:val="69A3D64B"/>
    <w:rsid w:val="69A3EDE0"/>
    <w:rsid w:val="69A53FD5"/>
    <w:rsid w:val="69E3277C"/>
    <w:rsid w:val="6A087F05"/>
    <w:rsid w:val="6A1CC469"/>
    <w:rsid w:val="6A36003E"/>
    <w:rsid w:val="6A596E00"/>
    <w:rsid w:val="6A5CBAE4"/>
    <w:rsid w:val="6A664137"/>
    <w:rsid w:val="6A844091"/>
    <w:rsid w:val="6AA039FA"/>
    <w:rsid w:val="6AB8E2CC"/>
    <w:rsid w:val="6AC21AED"/>
    <w:rsid w:val="6AF7BD35"/>
    <w:rsid w:val="6B19B64F"/>
    <w:rsid w:val="6B381605"/>
    <w:rsid w:val="6B70CB8D"/>
    <w:rsid w:val="6B886809"/>
    <w:rsid w:val="6B9A0825"/>
    <w:rsid w:val="6BAB112D"/>
    <w:rsid w:val="6BD2CB72"/>
    <w:rsid w:val="6BE78244"/>
    <w:rsid w:val="6C1E7499"/>
    <w:rsid w:val="6C3B919A"/>
    <w:rsid w:val="6C498F36"/>
    <w:rsid w:val="6C4B67D9"/>
    <w:rsid w:val="6C6D5102"/>
    <w:rsid w:val="6CD3E666"/>
    <w:rsid w:val="6D11B153"/>
    <w:rsid w:val="6D622EFD"/>
    <w:rsid w:val="6D66880C"/>
    <w:rsid w:val="6D7657D4"/>
    <w:rsid w:val="6D8D8A68"/>
    <w:rsid w:val="6D92F9E5"/>
    <w:rsid w:val="6D9E161C"/>
    <w:rsid w:val="6DA22A17"/>
    <w:rsid w:val="6DC0DFFA"/>
    <w:rsid w:val="6DC2595C"/>
    <w:rsid w:val="6DDF1411"/>
    <w:rsid w:val="6E2F5DF7"/>
    <w:rsid w:val="6E359DC1"/>
    <w:rsid w:val="6E40B3F9"/>
    <w:rsid w:val="6E41B6FF"/>
    <w:rsid w:val="6E5EDF5A"/>
    <w:rsid w:val="6E7D8C4D"/>
    <w:rsid w:val="6E7F2786"/>
    <w:rsid w:val="6E99FD3E"/>
    <w:rsid w:val="6EA66FFF"/>
    <w:rsid w:val="6EAD3378"/>
    <w:rsid w:val="6EE2B1EF"/>
    <w:rsid w:val="6EF811C0"/>
    <w:rsid w:val="6F2802ED"/>
    <w:rsid w:val="6F5CCCA3"/>
    <w:rsid w:val="6F5E4423"/>
    <w:rsid w:val="6F76653A"/>
    <w:rsid w:val="6FCB2E58"/>
    <w:rsid w:val="6FDA24CE"/>
    <w:rsid w:val="6FF2AFAB"/>
    <w:rsid w:val="7012D88B"/>
    <w:rsid w:val="7094CBC8"/>
    <w:rsid w:val="70EA8274"/>
    <w:rsid w:val="70EB6CF0"/>
    <w:rsid w:val="710CDA4F"/>
    <w:rsid w:val="71125956"/>
    <w:rsid w:val="7130CE99"/>
    <w:rsid w:val="7138013D"/>
    <w:rsid w:val="7146B508"/>
    <w:rsid w:val="714D0F58"/>
    <w:rsid w:val="7189F6D2"/>
    <w:rsid w:val="71A75789"/>
    <w:rsid w:val="71C34587"/>
    <w:rsid w:val="71DC3303"/>
    <w:rsid w:val="720180B3"/>
    <w:rsid w:val="722077FA"/>
    <w:rsid w:val="7283C14A"/>
    <w:rsid w:val="729B233F"/>
    <w:rsid w:val="732BB8A0"/>
    <w:rsid w:val="735889CB"/>
    <w:rsid w:val="73682F35"/>
    <w:rsid w:val="7391C396"/>
    <w:rsid w:val="7391D324"/>
    <w:rsid w:val="73E49D39"/>
    <w:rsid w:val="73E67F4C"/>
    <w:rsid w:val="73EB5210"/>
    <w:rsid w:val="746E9EF5"/>
    <w:rsid w:val="749F4559"/>
    <w:rsid w:val="74DD4AA8"/>
    <w:rsid w:val="74DD752E"/>
    <w:rsid w:val="74FF5F41"/>
    <w:rsid w:val="751AA9B1"/>
    <w:rsid w:val="75708004"/>
    <w:rsid w:val="75E12C76"/>
    <w:rsid w:val="762C7F33"/>
    <w:rsid w:val="76498FF0"/>
    <w:rsid w:val="764CD7CE"/>
    <w:rsid w:val="76510095"/>
    <w:rsid w:val="7653C83A"/>
    <w:rsid w:val="766CDA7F"/>
    <w:rsid w:val="768010BF"/>
    <w:rsid w:val="768F9400"/>
    <w:rsid w:val="76FB28E5"/>
    <w:rsid w:val="770EC033"/>
    <w:rsid w:val="773A08D8"/>
    <w:rsid w:val="775A1CB1"/>
    <w:rsid w:val="778B748C"/>
    <w:rsid w:val="779F1E5F"/>
    <w:rsid w:val="77BC2C0D"/>
    <w:rsid w:val="77DD0E24"/>
    <w:rsid w:val="77E5FD21"/>
    <w:rsid w:val="77E762CC"/>
    <w:rsid w:val="77FF71F1"/>
    <w:rsid w:val="780634F3"/>
    <w:rsid w:val="783C1B88"/>
    <w:rsid w:val="7888C912"/>
    <w:rsid w:val="78B6A065"/>
    <w:rsid w:val="78C7B59C"/>
    <w:rsid w:val="79115703"/>
    <w:rsid w:val="791A2C3D"/>
    <w:rsid w:val="7940914C"/>
    <w:rsid w:val="794C13D4"/>
    <w:rsid w:val="7967EF94"/>
    <w:rsid w:val="796B84D9"/>
    <w:rsid w:val="7975DC42"/>
    <w:rsid w:val="799236FD"/>
    <w:rsid w:val="79C652CD"/>
    <w:rsid w:val="79CB1B06"/>
    <w:rsid w:val="7A12A674"/>
    <w:rsid w:val="7A308637"/>
    <w:rsid w:val="7A3A6CEC"/>
    <w:rsid w:val="7A57EFE9"/>
    <w:rsid w:val="7A59A039"/>
    <w:rsid w:val="7A991090"/>
    <w:rsid w:val="7AAAF1BE"/>
    <w:rsid w:val="7AAEAB2D"/>
    <w:rsid w:val="7ABECFD9"/>
    <w:rsid w:val="7AE35A2F"/>
    <w:rsid w:val="7AEA7E83"/>
    <w:rsid w:val="7AF7598E"/>
    <w:rsid w:val="7B03E718"/>
    <w:rsid w:val="7B2D67B8"/>
    <w:rsid w:val="7B393E7D"/>
    <w:rsid w:val="7B6B6E3B"/>
    <w:rsid w:val="7BB1F184"/>
    <w:rsid w:val="7BC7591F"/>
    <w:rsid w:val="7BF3A5AF"/>
    <w:rsid w:val="7BFB25C2"/>
    <w:rsid w:val="7C241246"/>
    <w:rsid w:val="7C2E79EE"/>
    <w:rsid w:val="7C2FEEB7"/>
    <w:rsid w:val="7C3BB3E6"/>
    <w:rsid w:val="7C5DDE13"/>
    <w:rsid w:val="7C6F286A"/>
    <w:rsid w:val="7C9CBD64"/>
    <w:rsid w:val="7CA861AD"/>
    <w:rsid w:val="7CBE6AF5"/>
    <w:rsid w:val="7CD83336"/>
    <w:rsid w:val="7DAA43DC"/>
    <w:rsid w:val="7DAA9B2E"/>
    <w:rsid w:val="7DB69F19"/>
    <w:rsid w:val="7DC9057C"/>
    <w:rsid w:val="7DFB14D4"/>
    <w:rsid w:val="7E01F9AD"/>
    <w:rsid w:val="7E22FFF9"/>
    <w:rsid w:val="7E26FB4F"/>
    <w:rsid w:val="7E388DC5"/>
    <w:rsid w:val="7E3E3C2E"/>
    <w:rsid w:val="7E464BBF"/>
    <w:rsid w:val="7E53756C"/>
    <w:rsid w:val="7EA19891"/>
    <w:rsid w:val="7EA4819F"/>
    <w:rsid w:val="7EADA8C7"/>
    <w:rsid w:val="7F529D12"/>
    <w:rsid w:val="7F61761D"/>
    <w:rsid w:val="7F63A613"/>
    <w:rsid w:val="7F69E8EF"/>
    <w:rsid w:val="7F6AC276"/>
    <w:rsid w:val="7F6D11DF"/>
    <w:rsid w:val="7F9CE6E3"/>
    <w:rsid w:val="7FAEAD0D"/>
    <w:rsid w:val="7FC35668"/>
    <w:rsid w:val="7FE7128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35DF9"/>
  <w15:chartTrackingRefBased/>
  <w15:docId w15:val="{DB40B5E8-5EA1-47B5-9DCB-330EDFD0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List Bullet" w:qFormat="1"/>
    <w:lsdException w:name="Title" w:uiPriority="10"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2A2"/>
    <w:rPr>
      <w:sz w:val="24"/>
    </w:rPr>
  </w:style>
  <w:style w:type="paragraph" w:styleId="Heading1">
    <w:name w:val="heading 1"/>
    <w:basedOn w:val="Normal"/>
    <w:next w:val="Normal"/>
    <w:link w:val="Heading1Char"/>
    <w:qFormat/>
    <w:rsid w:val="0025792B"/>
    <w:pPr>
      <w:keepNext/>
      <w:keepLines/>
      <w:spacing w:before="480" w:line="276" w:lineRule="auto"/>
      <w:outlineLvl w:val="0"/>
    </w:pPr>
    <w:rPr>
      <w:rFonts w:ascii="Calibri" w:hAnsi="Calibri"/>
      <w:b/>
      <w:bCs/>
      <w:color w:val="365F91"/>
      <w:sz w:val="32"/>
      <w:szCs w:val="28"/>
      <w:lang w:eastAsia="en-US"/>
    </w:rPr>
  </w:style>
  <w:style w:type="paragraph" w:styleId="Heading2">
    <w:name w:val="heading 2"/>
    <w:basedOn w:val="Normal"/>
    <w:next w:val="Normal"/>
    <w:qFormat/>
    <w:rsid w:val="0074201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67D9"/>
    <w:pPr>
      <w:keepNext/>
      <w:spacing w:after="120"/>
      <w:outlineLvl w:val="2"/>
    </w:pPr>
    <w:rPr>
      <w:rFonts w:ascii="Arial" w:hAnsi="Arial" w:cs="Arial"/>
      <w:b/>
      <w:u w:val="single"/>
    </w:rPr>
  </w:style>
  <w:style w:type="paragraph" w:styleId="Heading4">
    <w:name w:val="heading 4"/>
    <w:basedOn w:val="Normal"/>
    <w:next w:val="Normal"/>
    <w:qFormat/>
    <w:rsid w:val="009C032B"/>
    <w:pPr>
      <w:keepNext/>
      <w:spacing w:after="120"/>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0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3109DF"/>
    <w:pPr>
      <w:jc w:val="right"/>
    </w:pPr>
    <w:rPr>
      <w:sz w:val="20"/>
      <w:lang w:val="en-GB"/>
    </w:rPr>
  </w:style>
  <w:style w:type="paragraph" w:styleId="FootnoteText">
    <w:name w:val="footnote text"/>
    <w:basedOn w:val="Normal"/>
    <w:link w:val="FootnoteTextChar"/>
    <w:uiPriority w:val="99"/>
    <w:semiHidden/>
    <w:rsid w:val="009C032B"/>
    <w:rPr>
      <w:sz w:val="20"/>
    </w:rPr>
  </w:style>
  <w:style w:type="character" w:styleId="FootnoteReference">
    <w:name w:val="footnote reference"/>
    <w:uiPriority w:val="99"/>
    <w:semiHidden/>
    <w:rsid w:val="009C032B"/>
    <w:rPr>
      <w:vertAlign w:val="superscript"/>
    </w:rPr>
  </w:style>
  <w:style w:type="paragraph" w:styleId="BodyText">
    <w:name w:val="Body Text"/>
    <w:aliases w:val="Body Text Char"/>
    <w:basedOn w:val="Normal"/>
    <w:link w:val="BodyTextChar1"/>
    <w:rsid w:val="009C032B"/>
    <w:pPr>
      <w:spacing w:before="240" w:line="320" w:lineRule="atLeast"/>
      <w:jc w:val="both"/>
    </w:pPr>
    <w:rPr>
      <w:szCs w:val="24"/>
    </w:rPr>
  </w:style>
  <w:style w:type="character" w:customStyle="1" w:styleId="BodyTextChar1">
    <w:name w:val="Body Text Char1"/>
    <w:aliases w:val="Body Text Char Char"/>
    <w:link w:val="BodyText"/>
    <w:locked/>
    <w:rsid w:val="009C032B"/>
    <w:rPr>
      <w:sz w:val="24"/>
      <w:szCs w:val="24"/>
      <w:lang w:val="en-AU" w:eastAsia="en-AU" w:bidi="ar-SA"/>
    </w:rPr>
  </w:style>
  <w:style w:type="paragraph" w:styleId="ListBullet">
    <w:name w:val="List Bullet"/>
    <w:aliases w:val="List Bullet Char1,List Bullet Char Char,List Bullet Char1 Char Char,List Bullet1"/>
    <w:basedOn w:val="BodyText"/>
    <w:link w:val="ListBulletChar"/>
    <w:qFormat/>
    <w:rsid w:val="009C032B"/>
    <w:pPr>
      <w:numPr>
        <w:numId w:val="1"/>
      </w:numPr>
      <w:spacing w:before="120"/>
    </w:pPr>
  </w:style>
  <w:style w:type="character" w:customStyle="1" w:styleId="ListBulletChar">
    <w:name w:val="List Bullet Char"/>
    <w:aliases w:val="List Bullet Char1 Char,List Bullet Char Char Char,List Bullet Char1 Char Char Char,List Bullet1 Char"/>
    <w:basedOn w:val="BodyTextChar1"/>
    <w:link w:val="ListBullet"/>
    <w:locked/>
    <w:rsid w:val="009C032B"/>
    <w:rPr>
      <w:sz w:val="24"/>
      <w:szCs w:val="24"/>
      <w:lang w:val="en-AU" w:eastAsia="en-AU" w:bidi="ar-SA"/>
    </w:rPr>
  </w:style>
  <w:style w:type="paragraph" w:customStyle="1" w:styleId="Box">
    <w:name w:val="Box"/>
    <w:basedOn w:val="BodyText"/>
    <w:link w:val="BoxChar"/>
    <w:rsid w:val="009C032B"/>
    <w:pPr>
      <w:keepNext/>
      <w:spacing w:before="120" w:line="280" w:lineRule="atLeast"/>
    </w:pPr>
    <w:rPr>
      <w:rFonts w:ascii="Arial" w:hAnsi="Arial"/>
      <w:sz w:val="22"/>
    </w:rPr>
  </w:style>
  <w:style w:type="paragraph" w:customStyle="1" w:styleId="BoxListBullet">
    <w:name w:val="Box List Bullet"/>
    <w:basedOn w:val="Box"/>
    <w:rsid w:val="009C032B"/>
    <w:pPr>
      <w:numPr>
        <w:numId w:val="3"/>
      </w:numPr>
      <w:tabs>
        <w:tab w:val="left" w:pos="284"/>
      </w:tabs>
      <w:ind w:left="0" w:firstLine="0"/>
    </w:pPr>
  </w:style>
  <w:style w:type="paragraph" w:customStyle="1" w:styleId="BoxListBullet2">
    <w:name w:val="Box List Bullet 2"/>
    <w:basedOn w:val="Box"/>
    <w:rsid w:val="009C032B"/>
    <w:pPr>
      <w:numPr>
        <w:numId w:val="2"/>
      </w:numPr>
      <w:tabs>
        <w:tab w:val="left" w:pos="284"/>
        <w:tab w:val="left" w:pos="567"/>
      </w:tabs>
      <w:spacing w:before="60"/>
      <w:ind w:left="0" w:firstLine="0"/>
    </w:pPr>
  </w:style>
  <w:style w:type="paragraph" w:customStyle="1" w:styleId="BoxTitle">
    <w:name w:val="Box Title"/>
    <w:basedOn w:val="Caption"/>
    <w:next w:val="Normal"/>
    <w:rsid w:val="009C032B"/>
    <w:pPr>
      <w:keepNext/>
      <w:keepLines/>
      <w:spacing w:before="120" w:line="280" w:lineRule="exact"/>
      <w:ind w:left="1304" w:hanging="1304"/>
    </w:pPr>
    <w:rPr>
      <w:rFonts w:ascii="Arial" w:hAnsi="Arial"/>
      <w:bCs w:val="0"/>
      <w:sz w:val="24"/>
      <w:szCs w:val="24"/>
    </w:rPr>
  </w:style>
  <w:style w:type="character" w:customStyle="1" w:styleId="BoxChar">
    <w:name w:val="Box Char"/>
    <w:link w:val="Box"/>
    <w:locked/>
    <w:rsid w:val="009C032B"/>
    <w:rPr>
      <w:rFonts w:ascii="Arial" w:hAnsi="Arial"/>
      <w:sz w:val="22"/>
      <w:szCs w:val="24"/>
      <w:lang w:val="en-AU" w:eastAsia="en-AU" w:bidi="ar-SA"/>
    </w:rPr>
  </w:style>
  <w:style w:type="paragraph" w:styleId="Caption">
    <w:name w:val="caption"/>
    <w:basedOn w:val="Normal"/>
    <w:next w:val="Normal"/>
    <w:qFormat/>
    <w:rsid w:val="009C032B"/>
    <w:rPr>
      <w:b/>
      <w:bCs/>
      <w:sz w:val="20"/>
    </w:rPr>
  </w:style>
  <w:style w:type="paragraph" w:styleId="Header">
    <w:name w:val="header"/>
    <w:basedOn w:val="Normal"/>
    <w:rsid w:val="000B56BE"/>
    <w:pPr>
      <w:tabs>
        <w:tab w:val="center" w:pos="4153"/>
        <w:tab w:val="right" w:pos="8306"/>
      </w:tabs>
    </w:pPr>
  </w:style>
  <w:style w:type="paragraph" w:styleId="Footer">
    <w:name w:val="footer"/>
    <w:basedOn w:val="Normal"/>
    <w:link w:val="FooterChar"/>
    <w:uiPriority w:val="99"/>
    <w:rsid w:val="000B56BE"/>
    <w:pPr>
      <w:tabs>
        <w:tab w:val="center" w:pos="4153"/>
        <w:tab w:val="right" w:pos="8306"/>
      </w:tabs>
    </w:pPr>
  </w:style>
  <w:style w:type="paragraph" w:styleId="BalloonText">
    <w:name w:val="Balloon Text"/>
    <w:basedOn w:val="Normal"/>
    <w:semiHidden/>
    <w:rsid w:val="00C465C9"/>
    <w:rPr>
      <w:rFonts w:ascii="Tahoma" w:hAnsi="Tahoma" w:cs="Tahoma"/>
      <w:sz w:val="16"/>
      <w:szCs w:val="16"/>
    </w:rPr>
  </w:style>
  <w:style w:type="character" w:customStyle="1" w:styleId="Heading1Char">
    <w:name w:val="Heading 1 Char"/>
    <w:link w:val="Heading1"/>
    <w:rsid w:val="0025792B"/>
    <w:rPr>
      <w:rFonts w:ascii="Calibri" w:hAnsi="Calibri"/>
      <w:b/>
      <w:bCs/>
      <w:color w:val="365F91"/>
      <w:sz w:val="32"/>
      <w:szCs w:val="28"/>
      <w:lang w:eastAsia="en-US"/>
    </w:rPr>
  </w:style>
  <w:style w:type="character" w:styleId="Hyperlink">
    <w:name w:val="Hyperlink"/>
    <w:uiPriority w:val="99"/>
    <w:unhideWhenUsed/>
    <w:rsid w:val="0025792B"/>
    <w:rPr>
      <w:color w:val="0000FF"/>
      <w:u w:val="single"/>
    </w:rPr>
  </w:style>
  <w:style w:type="paragraph" w:styleId="ListParagraph">
    <w:name w:val="List Paragraph"/>
    <w:aliases w:val="Bullet Point List,Recommendation,List Paragraph1,Numbered Para 1,Dot pt,No Spacing1,List Paragraph Char Char Char,Indicator Text,Bullet Points,Bullet 1,MAIN CONTENT,List Paragraph12,F5 List Paragraph,Colorful List - Accent 13,OBC Bullet,L"/>
    <w:basedOn w:val="Normal"/>
    <w:link w:val="ListParagraphChar"/>
    <w:uiPriority w:val="34"/>
    <w:qFormat/>
    <w:rsid w:val="0025792B"/>
    <w:pPr>
      <w:spacing w:after="200" w:line="276" w:lineRule="auto"/>
      <w:ind w:left="720"/>
      <w:contextualSpacing/>
    </w:pPr>
    <w:rPr>
      <w:rFonts w:ascii="Calibri" w:eastAsia="Calibri" w:hAnsi="Calibri"/>
      <w:sz w:val="22"/>
      <w:szCs w:val="22"/>
      <w:lang w:eastAsia="en-US"/>
    </w:rPr>
  </w:style>
  <w:style w:type="paragraph" w:styleId="Title">
    <w:name w:val="Title"/>
    <w:basedOn w:val="Normal"/>
    <w:next w:val="Normal"/>
    <w:link w:val="TitleChar"/>
    <w:uiPriority w:val="10"/>
    <w:qFormat/>
    <w:rsid w:val="0025792B"/>
    <w:pPr>
      <w:spacing w:after="300"/>
      <w:contextualSpacing/>
      <w:jc w:val="right"/>
    </w:pPr>
    <w:rPr>
      <w:rFonts w:ascii="Calibri" w:hAnsi="Calibri"/>
      <w:spacing w:val="5"/>
      <w:kern w:val="28"/>
      <w:sz w:val="52"/>
      <w:szCs w:val="52"/>
      <w:lang w:eastAsia="en-US"/>
    </w:rPr>
  </w:style>
  <w:style w:type="character" w:customStyle="1" w:styleId="TitleChar">
    <w:name w:val="Title Char"/>
    <w:link w:val="Title"/>
    <w:uiPriority w:val="10"/>
    <w:rsid w:val="0025792B"/>
    <w:rPr>
      <w:rFonts w:ascii="Calibri" w:hAnsi="Calibri"/>
      <w:spacing w:val="5"/>
      <w:kern w:val="28"/>
      <w:sz w:val="52"/>
      <w:szCs w:val="52"/>
      <w:lang w:eastAsia="en-US"/>
    </w:rPr>
  </w:style>
  <w:style w:type="paragraph" w:customStyle="1" w:styleId="TxBrc7">
    <w:name w:val="TxBr_c7"/>
    <w:basedOn w:val="Normal"/>
    <w:rsid w:val="0025792B"/>
    <w:pPr>
      <w:keepNext/>
      <w:widowControl w:val="0"/>
      <w:spacing w:line="240" w:lineRule="atLeast"/>
      <w:jc w:val="center"/>
    </w:pPr>
    <w:rPr>
      <w:snapToGrid w:val="0"/>
      <w:lang w:val="en-US"/>
    </w:rPr>
  </w:style>
  <w:style w:type="character" w:customStyle="1" w:styleId="FootnoteTextChar">
    <w:name w:val="Footnote Text Char"/>
    <w:link w:val="FootnoteText"/>
    <w:uiPriority w:val="99"/>
    <w:semiHidden/>
    <w:rsid w:val="0025792B"/>
  </w:style>
  <w:style w:type="character" w:customStyle="1" w:styleId="ListParagraphChar">
    <w:name w:val="List Paragraph Char"/>
    <w:aliases w:val="Bullet Point List Char,Recommendation Char,List Paragraph1 Char,Numbered Para 1 Char,Dot pt Char,No Spacing1 Char,List Paragraph Char Char Char Char,Indicator Text Char,Bullet Points Char,Bullet 1 Char,MAIN CONTENT Char,L Char"/>
    <w:basedOn w:val="DefaultParagraphFont"/>
    <w:link w:val="ListParagraph"/>
    <w:uiPriority w:val="34"/>
    <w:qFormat/>
    <w:locked/>
    <w:rsid w:val="00F60085"/>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CF1AE9"/>
    <w:rPr>
      <w:color w:val="605E5C"/>
      <w:shd w:val="clear" w:color="auto" w:fill="E1DFDD"/>
    </w:rPr>
  </w:style>
  <w:style w:type="paragraph" w:styleId="EndnoteText">
    <w:name w:val="endnote text"/>
    <w:basedOn w:val="Normal"/>
    <w:link w:val="EndnoteTextChar"/>
    <w:rsid w:val="00402B9B"/>
    <w:rPr>
      <w:sz w:val="20"/>
    </w:rPr>
  </w:style>
  <w:style w:type="character" w:customStyle="1" w:styleId="EndnoteTextChar">
    <w:name w:val="Endnote Text Char"/>
    <w:basedOn w:val="DefaultParagraphFont"/>
    <w:link w:val="EndnoteText"/>
    <w:rsid w:val="00402B9B"/>
  </w:style>
  <w:style w:type="character" w:styleId="EndnoteReference">
    <w:name w:val="endnote reference"/>
    <w:basedOn w:val="DefaultParagraphFont"/>
    <w:rsid w:val="00402B9B"/>
    <w:rPr>
      <w:vertAlign w:val="superscript"/>
    </w:rPr>
  </w:style>
  <w:style w:type="paragraph" w:styleId="Revision">
    <w:name w:val="Revision"/>
    <w:hidden/>
    <w:uiPriority w:val="99"/>
    <w:semiHidden/>
    <w:rsid w:val="00764615"/>
    <w:rPr>
      <w:sz w:val="24"/>
    </w:rPr>
  </w:style>
  <w:style w:type="character" w:styleId="CommentReference">
    <w:name w:val="annotation reference"/>
    <w:basedOn w:val="DefaultParagraphFont"/>
    <w:rsid w:val="0025620D"/>
    <w:rPr>
      <w:sz w:val="16"/>
      <w:szCs w:val="16"/>
    </w:rPr>
  </w:style>
  <w:style w:type="paragraph" w:styleId="CommentText">
    <w:name w:val="annotation text"/>
    <w:basedOn w:val="Normal"/>
    <w:link w:val="CommentTextChar"/>
    <w:rsid w:val="0025620D"/>
    <w:rPr>
      <w:sz w:val="20"/>
    </w:rPr>
  </w:style>
  <w:style w:type="character" w:customStyle="1" w:styleId="CommentTextChar">
    <w:name w:val="Comment Text Char"/>
    <w:basedOn w:val="DefaultParagraphFont"/>
    <w:link w:val="CommentText"/>
    <w:rsid w:val="0025620D"/>
  </w:style>
  <w:style w:type="paragraph" w:styleId="CommentSubject">
    <w:name w:val="annotation subject"/>
    <w:basedOn w:val="CommentText"/>
    <w:next w:val="CommentText"/>
    <w:link w:val="CommentSubjectChar"/>
    <w:rsid w:val="0025620D"/>
    <w:rPr>
      <w:b/>
      <w:bCs/>
    </w:rPr>
  </w:style>
  <w:style w:type="character" w:customStyle="1" w:styleId="CommentSubjectChar">
    <w:name w:val="Comment Subject Char"/>
    <w:basedOn w:val="CommentTextChar"/>
    <w:link w:val="CommentSubject"/>
    <w:rsid w:val="0025620D"/>
    <w:rPr>
      <w:b/>
      <w:bCs/>
    </w:rPr>
  </w:style>
  <w:style w:type="character" w:customStyle="1" w:styleId="FooterChar">
    <w:name w:val="Footer Char"/>
    <w:basedOn w:val="DefaultParagraphFont"/>
    <w:link w:val="Footer"/>
    <w:uiPriority w:val="99"/>
    <w:rsid w:val="00497BC9"/>
    <w:rPr>
      <w:sz w:val="24"/>
    </w:rPr>
  </w:style>
  <w:style w:type="character" w:styleId="Mention">
    <w:name w:val="Mention"/>
    <w:basedOn w:val="DefaultParagraphFont"/>
    <w:uiPriority w:val="99"/>
    <w:unhideWhenUsed/>
    <w:rsid w:val="00B6719A"/>
    <w:rPr>
      <w:color w:val="2B579A"/>
      <w:shd w:val="clear" w:color="auto" w:fill="E6E6E6"/>
    </w:rPr>
  </w:style>
  <w:style w:type="character" w:styleId="FollowedHyperlink">
    <w:name w:val="FollowedHyperlink"/>
    <w:basedOn w:val="DefaultParagraphFont"/>
    <w:rsid w:val="00935970"/>
    <w:rPr>
      <w:color w:val="954F72" w:themeColor="followedHyperlink"/>
      <w:u w:val="single"/>
    </w:rPr>
  </w:style>
  <w:style w:type="paragraph" w:styleId="NormalWeb">
    <w:name w:val="Normal (Web)"/>
    <w:basedOn w:val="Normal"/>
    <w:uiPriority w:val="99"/>
    <w:unhideWhenUsed/>
    <w:rsid w:val="00D7456C"/>
    <w:pPr>
      <w:spacing w:before="100" w:beforeAutospacing="1" w:after="100" w:afterAutospacing="1"/>
    </w:pPr>
    <w:rPr>
      <w:rFonts w:ascii="Aptos" w:eastAsiaTheme="minorHAnsi" w:hAnsi="Aptos" w:cs="Apto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02765">
      <w:bodyDiv w:val="1"/>
      <w:marLeft w:val="0"/>
      <w:marRight w:val="0"/>
      <w:marTop w:val="0"/>
      <w:marBottom w:val="0"/>
      <w:divBdr>
        <w:top w:val="none" w:sz="0" w:space="0" w:color="auto"/>
        <w:left w:val="none" w:sz="0" w:space="0" w:color="auto"/>
        <w:bottom w:val="none" w:sz="0" w:space="0" w:color="auto"/>
        <w:right w:val="none" w:sz="0" w:space="0" w:color="auto"/>
      </w:divBdr>
    </w:div>
    <w:div w:id="632323734">
      <w:bodyDiv w:val="1"/>
      <w:marLeft w:val="0"/>
      <w:marRight w:val="0"/>
      <w:marTop w:val="0"/>
      <w:marBottom w:val="0"/>
      <w:divBdr>
        <w:top w:val="none" w:sz="0" w:space="0" w:color="auto"/>
        <w:left w:val="none" w:sz="0" w:space="0" w:color="auto"/>
        <w:bottom w:val="none" w:sz="0" w:space="0" w:color="auto"/>
        <w:right w:val="none" w:sz="0" w:space="0" w:color="auto"/>
      </w:divBdr>
      <w:divsChild>
        <w:div w:id="302082726">
          <w:marLeft w:val="0"/>
          <w:marRight w:val="120"/>
          <w:marTop w:val="0"/>
          <w:marBottom w:val="0"/>
          <w:divBdr>
            <w:top w:val="none" w:sz="0" w:space="0" w:color="auto"/>
            <w:left w:val="none" w:sz="0" w:space="0" w:color="auto"/>
            <w:bottom w:val="none" w:sz="0" w:space="0" w:color="auto"/>
            <w:right w:val="none" w:sz="0" w:space="0" w:color="auto"/>
          </w:divBdr>
          <w:divsChild>
            <w:div w:id="962157301">
              <w:marLeft w:val="0"/>
              <w:marRight w:val="0"/>
              <w:marTop w:val="0"/>
              <w:marBottom w:val="0"/>
              <w:divBdr>
                <w:top w:val="none" w:sz="0" w:space="0" w:color="auto"/>
                <w:left w:val="none" w:sz="0" w:space="0" w:color="auto"/>
                <w:bottom w:val="none" w:sz="0" w:space="0" w:color="auto"/>
                <w:right w:val="none" w:sz="0" w:space="0" w:color="auto"/>
              </w:divBdr>
            </w:div>
          </w:divsChild>
        </w:div>
        <w:div w:id="1712532521">
          <w:marLeft w:val="0"/>
          <w:marRight w:val="0"/>
          <w:marTop w:val="0"/>
          <w:marBottom w:val="0"/>
          <w:divBdr>
            <w:top w:val="none" w:sz="0" w:space="0" w:color="auto"/>
            <w:left w:val="none" w:sz="0" w:space="0" w:color="auto"/>
            <w:bottom w:val="none" w:sz="0" w:space="0" w:color="auto"/>
            <w:right w:val="none" w:sz="0" w:space="0" w:color="auto"/>
          </w:divBdr>
          <w:divsChild>
            <w:div w:id="1508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2924">
      <w:bodyDiv w:val="1"/>
      <w:marLeft w:val="0"/>
      <w:marRight w:val="0"/>
      <w:marTop w:val="0"/>
      <w:marBottom w:val="0"/>
      <w:divBdr>
        <w:top w:val="none" w:sz="0" w:space="0" w:color="auto"/>
        <w:left w:val="none" w:sz="0" w:space="0" w:color="auto"/>
        <w:bottom w:val="none" w:sz="0" w:space="0" w:color="auto"/>
        <w:right w:val="none" w:sz="0" w:space="0" w:color="auto"/>
      </w:divBdr>
    </w:div>
    <w:div w:id="1217204414">
      <w:bodyDiv w:val="1"/>
      <w:marLeft w:val="0"/>
      <w:marRight w:val="0"/>
      <w:marTop w:val="0"/>
      <w:marBottom w:val="0"/>
      <w:divBdr>
        <w:top w:val="none" w:sz="0" w:space="0" w:color="auto"/>
        <w:left w:val="none" w:sz="0" w:space="0" w:color="auto"/>
        <w:bottom w:val="none" w:sz="0" w:space="0" w:color="auto"/>
        <w:right w:val="none" w:sz="0" w:space="0" w:color="auto"/>
      </w:divBdr>
    </w:div>
    <w:div w:id="1318218252">
      <w:bodyDiv w:val="1"/>
      <w:marLeft w:val="0"/>
      <w:marRight w:val="0"/>
      <w:marTop w:val="0"/>
      <w:marBottom w:val="0"/>
      <w:divBdr>
        <w:top w:val="none" w:sz="0" w:space="0" w:color="auto"/>
        <w:left w:val="none" w:sz="0" w:space="0" w:color="auto"/>
        <w:bottom w:val="none" w:sz="0" w:space="0" w:color="auto"/>
        <w:right w:val="none" w:sz="0" w:space="0" w:color="auto"/>
      </w:divBdr>
    </w:div>
    <w:div w:id="1419599003">
      <w:bodyDiv w:val="1"/>
      <w:marLeft w:val="0"/>
      <w:marRight w:val="0"/>
      <w:marTop w:val="0"/>
      <w:marBottom w:val="0"/>
      <w:divBdr>
        <w:top w:val="none" w:sz="0" w:space="0" w:color="auto"/>
        <w:left w:val="none" w:sz="0" w:space="0" w:color="auto"/>
        <w:bottom w:val="none" w:sz="0" w:space="0" w:color="auto"/>
        <w:right w:val="none" w:sz="0" w:space="0" w:color="auto"/>
      </w:divBdr>
    </w:div>
    <w:div w:id="1666281341">
      <w:bodyDiv w:val="1"/>
      <w:marLeft w:val="0"/>
      <w:marRight w:val="0"/>
      <w:marTop w:val="0"/>
      <w:marBottom w:val="0"/>
      <w:divBdr>
        <w:top w:val="none" w:sz="0" w:space="0" w:color="auto"/>
        <w:left w:val="none" w:sz="0" w:space="0" w:color="auto"/>
        <w:bottom w:val="none" w:sz="0" w:space="0" w:color="auto"/>
        <w:right w:val="none" w:sz="0" w:space="0" w:color="auto"/>
      </w:divBdr>
    </w:div>
    <w:div w:id="1670408193">
      <w:bodyDiv w:val="1"/>
      <w:marLeft w:val="0"/>
      <w:marRight w:val="0"/>
      <w:marTop w:val="0"/>
      <w:marBottom w:val="0"/>
      <w:divBdr>
        <w:top w:val="none" w:sz="0" w:space="0" w:color="auto"/>
        <w:left w:val="none" w:sz="0" w:space="0" w:color="auto"/>
        <w:bottom w:val="none" w:sz="0" w:space="0" w:color="auto"/>
        <w:right w:val="none" w:sz="0" w:space="0" w:color="auto"/>
      </w:divBdr>
    </w:div>
    <w:div w:id="1732465304">
      <w:bodyDiv w:val="1"/>
      <w:marLeft w:val="0"/>
      <w:marRight w:val="0"/>
      <w:marTop w:val="0"/>
      <w:marBottom w:val="0"/>
      <w:divBdr>
        <w:top w:val="none" w:sz="0" w:space="0" w:color="auto"/>
        <w:left w:val="none" w:sz="0" w:space="0" w:color="auto"/>
        <w:bottom w:val="none" w:sz="0" w:space="0" w:color="auto"/>
        <w:right w:val="none" w:sz="0" w:space="0" w:color="auto"/>
      </w:divBdr>
    </w:div>
    <w:div w:id="197317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hers.gov.au/sites/default/files/2024-06/NatHERS%20WoH%20Central%20Services%20Method_Consultation%2020240620.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nathers.gov.au/sites/default/files/2024-06/NatHERS%20WoH%20Central%20Services%20Method_Consultation%2020240620.doc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dmin@nathers.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admin@nathers.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nathers.gov.au"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abs.gov.au/ausstats/abs@.nsf/Lookup/by%20Subject/2071.0~2016~Main%20Features~Apartment%20Living~20" TargetMode="External"/><Relationship Id="rId2" Type="http://schemas.openxmlformats.org/officeDocument/2006/relationships/hyperlink" Target="https://www.abs.gov.au/statistics/industry/building-and-construction/building-activity-australia/latest-release" TargetMode="External"/><Relationship Id="rId1" Type="http://schemas.openxmlformats.org/officeDocument/2006/relationships/hyperlink" Target="https://ahd.csiro.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23A7B6CA524E8BBCE31C34118A1703"/>
        <w:category>
          <w:name w:val="General"/>
          <w:gallery w:val="placeholder"/>
        </w:category>
        <w:types>
          <w:type w:val="bbPlcHdr"/>
        </w:types>
        <w:behaviors>
          <w:behavior w:val="content"/>
        </w:behaviors>
        <w:guid w:val="{B154D449-2F6E-487F-8C30-5AF7B1CBA00C}"/>
      </w:docPartPr>
      <w:docPartBody>
        <w:p w:rsidR="006A537F" w:rsidRDefault="001521DA" w:rsidP="001521DA">
          <w:pPr>
            <w:pStyle w:val="6B23A7B6CA524E8BBCE31C34118A1703"/>
          </w:pPr>
          <w:r w:rsidRPr="00F273A0">
            <w:rPr>
              <w:rStyle w:val="PlaceholderText"/>
            </w:rPr>
            <w:t xml:space="preserve">Click here to enter </w:t>
          </w:r>
          <w:r>
            <w:rPr>
              <w:rStyle w:val="PlaceholderText"/>
            </w:rPr>
            <w:t>name</w:t>
          </w:r>
          <w:r w:rsidRPr="00F273A0">
            <w:rPr>
              <w:rStyle w:val="PlaceholderText"/>
            </w:rPr>
            <w:t>.</w:t>
          </w:r>
        </w:p>
      </w:docPartBody>
    </w:docPart>
    <w:docPart>
      <w:docPartPr>
        <w:name w:val="24D5ED09D0E0416A99634989B8788664"/>
        <w:category>
          <w:name w:val="General"/>
          <w:gallery w:val="placeholder"/>
        </w:category>
        <w:types>
          <w:type w:val="bbPlcHdr"/>
        </w:types>
        <w:behaviors>
          <w:behavior w:val="content"/>
        </w:behaviors>
        <w:guid w:val="{A1A3D9A3-7EA9-47A9-9543-BDB6151FF537}"/>
      </w:docPartPr>
      <w:docPartBody>
        <w:p w:rsidR="006A537F" w:rsidRDefault="001521DA" w:rsidP="001521DA">
          <w:pPr>
            <w:pStyle w:val="24D5ED09D0E0416A99634989B8788664"/>
          </w:pPr>
          <w:r w:rsidRPr="00F273A0">
            <w:rPr>
              <w:rStyle w:val="PlaceholderText"/>
            </w:rPr>
            <w:t xml:space="preserve">Click here to enter </w:t>
          </w:r>
          <w:r>
            <w:rPr>
              <w:rStyle w:val="PlaceholderText"/>
            </w:rPr>
            <w:t>position</w:t>
          </w:r>
          <w:r w:rsidRPr="00F273A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DA"/>
    <w:rsid w:val="000049C1"/>
    <w:rsid w:val="001521DA"/>
    <w:rsid w:val="00165ABF"/>
    <w:rsid w:val="001E4657"/>
    <w:rsid w:val="002C2BFB"/>
    <w:rsid w:val="00311462"/>
    <w:rsid w:val="003119B4"/>
    <w:rsid w:val="003630F5"/>
    <w:rsid w:val="00422C83"/>
    <w:rsid w:val="00487D3A"/>
    <w:rsid w:val="004B7840"/>
    <w:rsid w:val="004F7F71"/>
    <w:rsid w:val="00603BD4"/>
    <w:rsid w:val="006A537F"/>
    <w:rsid w:val="006F08B1"/>
    <w:rsid w:val="0071594D"/>
    <w:rsid w:val="00716631"/>
    <w:rsid w:val="0076121D"/>
    <w:rsid w:val="007669C6"/>
    <w:rsid w:val="0077786D"/>
    <w:rsid w:val="008136AE"/>
    <w:rsid w:val="00870C49"/>
    <w:rsid w:val="00884C91"/>
    <w:rsid w:val="00892845"/>
    <w:rsid w:val="008B3675"/>
    <w:rsid w:val="008D2543"/>
    <w:rsid w:val="008D6F7E"/>
    <w:rsid w:val="009270BF"/>
    <w:rsid w:val="009E6205"/>
    <w:rsid w:val="009E7613"/>
    <w:rsid w:val="009F05E5"/>
    <w:rsid w:val="00A92BCD"/>
    <w:rsid w:val="00B4545B"/>
    <w:rsid w:val="00B951D8"/>
    <w:rsid w:val="00C405B7"/>
    <w:rsid w:val="00CB6D8E"/>
    <w:rsid w:val="00DF3F57"/>
    <w:rsid w:val="00E1169C"/>
    <w:rsid w:val="00E70A9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21DA"/>
    <w:rPr>
      <w:color w:val="808080"/>
    </w:rPr>
  </w:style>
  <w:style w:type="paragraph" w:customStyle="1" w:styleId="6B23A7B6CA524E8BBCE31C34118A1703">
    <w:name w:val="6B23A7B6CA524E8BBCE31C34118A1703"/>
    <w:rsid w:val="001521DA"/>
  </w:style>
  <w:style w:type="paragraph" w:customStyle="1" w:styleId="24D5ED09D0E0416A99634989B8788664">
    <w:name w:val="24D5ED09D0E0416A99634989B8788664"/>
    <w:rsid w:val="001521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F559CF5E85C648BC59F4B760844805" ma:contentTypeVersion="15" ma:contentTypeDescription="Create a new document." ma:contentTypeScope="" ma:versionID="c2d5dde1a46a9ac6d827386228082a43">
  <xsd:schema xmlns:xsd="http://www.w3.org/2001/XMLSchema" xmlns:xs="http://www.w3.org/2001/XMLSchema" xmlns:p="http://schemas.microsoft.com/office/2006/metadata/properties" xmlns:ns2="737ad398-ed5e-490c-8bc6-2c8ec449c833" xmlns:ns3="74a19cf7-b641-4ae7-908c-2b331d4ba832" xmlns:ns4="81c01dc6-2c49-4730-b140-874c95cac377" targetNamespace="http://schemas.microsoft.com/office/2006/metadata/properties" ma:root="true" ma:fieldsID="89b5b850f802168165f3a3ac5c76295c" ns2:_="" ns3:_="" ns4:_="">
    <xsd:import namespace="737ad398-ed5e-490c-8bc6-2c8ec449c833"/>
    <xsd:import namespace="74a19cf7-b641-4ae7-908c-2b331d4ba832"/>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lcf76f155ced4ddcb4097134ff3c332f" minOccurs="0"/>
                <xsd:element ref="ns4: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ad398-ed5e-490c-8bc6-2c8ec449c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a19cf7-b641-4ae7-908c-2b331d4ba8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3066043-208d-4b92-88f0-2205db6e8183}" ma:internalName="TaxCatchAll" ma:showField="CatchAllData" ma:web="74a19cf7-b641-4ae7-908c-2b331d4ba8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737ad398-ed5e-490c-8bc6-2c8ec449c8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411C89-BFB4-4A13-8CFA-66FF3FCFC721}">
  <ds:schemaRefs>
    <ds:schemaRef ds:uri="http://schemas.microsoft.com/sharepoint/v3/contenttype/forms"/>
  </ds:schemaRefs>
</ds:datastoreItem>
</file>

<file path=customXml/itemProps2.xml><?xml version="1.0" encoding="utf-8"?>
<ds:datastoreItem xmlns:ds="http://schemas.openxmlformats.org/officeDocument/2006/customXml" ds:itemID="{4A6D9025-E5E1-44CE-993E-B7EA3F9D2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ad398-ed5e-490c-8bc6-2c8ec449c833"/>
    <ds:schemaRef ds:uri="74a19cf7-b641-4ae7-908c-2b331d4ba832"/>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9063DB-382C-4DFD-B020-FC38F8FD48A2}">
  <ds:schemaRefs>
    <ds:schemaRef ds:uri="http://schemas.openxmlformats.org/officeDocument/2006/bibliography"/>
  </ds:schemaRefs>
</ds:datastoreItem>
</file>

<file path=customXml/itemProps4.xml><?xml version="1.0" encoding="utf-8"?>
<ds:datastoreItem xmlns:ds="http://schemas.openxmlformats.org/officeDocument/2006/customXml" ds:itemID="{69484CB2-5363-4564-8466-91467D35E186}">
  <ds:schemaRefs>
    <ds:schemaRef ds:uri="http://schemas.microsoft.com/office/2006/metadata/properties"/>
    <ds:schemaRef ds:uri="http://schemas.microsoft.com/office/infopath/2007/PartnerControls"/>
    <ds:schemaRef ds:uri="81c01dc6-2c49-4730-b140-874c95cac377"/>
    <ds:schemaRef ds:uri="737ad398-ed5e-490c-8bc6-2c8ec449c833"/>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6008</Words>
  <Characters>34558</Characters>
  <Application>Microsoft Office Word</Application>
  <DocSecurity>0</DocSecurity>
  <Lines>1234</Lines>
  <Paragraphs>811</Paragraphs>
  <ScaleCrop>false</ScaleCrop>
  <HeadingPairs>
    <vt:vector size="2" baseType="variant">
      <vt:variant>
        <vt:lpstr>Title</vt:lpstr>
      </vt:variant>
      <vt:variant>
        <vt:i4>1</vt:i4>
      </vt:variant>
    </vt:vector>
  </HeadingPairs>
  <TitlesOfParts>
    <vt:vector size="1" baseType="lpstr">
      <vt:lpstr/>
    </vt:vector>
  </TitlesOfParts>
  <Company>Department of Industry Tourism and Resources</Company>
  <LinksUpToDate>false</LinksUpToDate>
  <CharactersWithSpaces>39755</CharactersWithSpaces>
  <SharedDoc>false</SharedDoc>
  <HLinks>
    <vt:vector size="48" baseType="variant">
      <vt:variant>
        <vt:i4>8126483</vt:i4>
      </vt:variant>
      <vt:variant>
        <vt:i4>18</vt:i4>
      </vt:variant>
      <vt:variant>
        <vt:i4>0</vt:i4>
      </vt:variant>
      <vt:variant>
        <vt:i4>5</vt:i4>
      </vt:variant>
      <vt:variant>
        <vt:lpwstr>mailto:admin@nathers.gov.au</vt:lpwstr>
      </vt:variant>
      <vt:variant>
        <vt:lpwstr/>
      </vt:variant>
      <vt:variant>
        <vt:i4>8126483</vt:i4>
      </vt:variant>
      <vt:variant>
        <vt:i4>15</vt:i4>
      </vt:variant>
      <vt:variant>
        <vt:i4>0</vt:i4>
      </vt:variant>
      <vt:variant>
        <vt:i4>5</vt:i4>
      </vt:variant>
      <vt:variant>
        <vt:lpwstr>mailto:admin@nathers.gov.au</vt:lpwstr>
      </vt:variant>
      <vt:variant>
        <vt:lpwstr/>
      </vt:variant>
      <vt:variant>
        <vt:i4>8126483</vt:i4>
      </vt:variant>
      <vt:variant>
        <vt:i4>6</vt:i4>
      </vt:variant>
      <vt:variant>
        <vt:i4>0</vt:i4>
      </vt:variant>
      <vt:variant>
        <vt:i4>5</vt:i4>
      </vt:variant>
      <vt:variant>
        <vt:lpwstr>mailto:admin@nathers.gov.au</vt:lpwstr>
      </vt:variant>
      <vt:variant>
        <vt:lpwstr/>
      </vt:variant>
      <vt:variant>
        <vt:i4>7864327</vt:i4>
      </vt:variant>
      <vt:variant>
        <vt:i4>3</vt:i4>
      </vt:variant>
      <vt:variant>
        <vt:i4>0</vt:i4>
      </vt:variant>
      <vt:variant>
        <vt:i4>5</vt:i4>
      </vt:variant>
      <vt:variant>
        <vt:lpwstr>https://aus01.safelinks.protection.outlook.com/?url=https%3A%2F%2Fwww.nathers.gov.au%2Fsites%2Fdefault%2Ffiles%2F2024-06%2FNatHERS%2520WoH%2520Central%2520Services%2520Method_Consultation%252020240617.pdf&amp;data=05%7C02%7CShlomi.Bonet%40dcceew.gov.au%7Cdb74470cdf554b4c985708dc8c2b9eb2%7C2be67eb7400c4b3fa5a11258c0da0696%7C0%7C0%7C638539366175266657%7CUnknown%7CTWFpbGZsb3d8eyJWIjoiMC4wLjAwMDAiLCJQIjoiV2luMzIiLCJBTiI6Ik1haWwiLCJXVCI6Mn0%3D%7C0%7C%7C%7C&amp;sdata=bDOPvm3YlJqzse9IJa8p%2FouPylPXdTN%2BC9%2F52LHLghY%3D&amp;reserved=0</vt:lpwstr>
      </vt:variant>
      <vt:variant>
        <vt:lpwstr/>
      </vt:variant>
      <vt:variant>
        <vt:i4>3997719</vt:i4>
      </vt:variant>
      <vt:variant>
        <vt:i4>0</vt:i4>
      </vt:variant>
      <vt:variant>
        <vt:i4>0</vt:i4>
      </vt:variant>
      <vt:variant>
        <vt:i4>5</vt:i4>
      </vt:variant>
      <vt:variant>
        <vt:lpwstr>https://aus01.safelinks.protection.outlook.com/?url=https%3A%2F%2Fwww.nathers.gov.au%2Fsites%2Fdefault%2Ffiles%2F2024-06%2FNatHERS%2520WoH%2520Central%2520Services%2520Method_Consultation%252020240617.docx&amp;data=05%7C02%7CShlomi.Bonet%40dcceew.gov.au%7Cdb74470cdf554b4c985708dc8c2b9eb2%7C2be67eb7400c4b3fa5a11258c0da0696%7C0%7C0%7C638539366175259066%7CUnknown%7CTWFpbGZsb3d8eyJWIjoiMC4wLjAwMDAiLCJQIjoiV2luMzIiLCJBTiI6Ik1haWwiLCJXVCI6Mn0%3D%7C0%7C%7C%7C&amp;sdata=ldInr8kvXWZ%2Fu8XrPgCf5ij23MVCf6dhcyc3xIWgb3I%3D&amp;reserved=0</vt:lpwstr>
      </vt:variant>
      <vt:variant>
        <vt:lpwstr/>
      </vt:variant>
      <vt:variant>
        <vt:i4>4128834</vt:i4>
      </vt:variant>
      <vt:variant>
        <vt:i4>6</vt:i4>
      </vt:variant>
      <vt:variant>
        <vt:i4>0</vt:i4>
      </vt:variant>
      <vt:variant>
        <vt:i4>5</vt:i4>
      </vt:variant>
      <vt:variant>
        <vt:lpwstr>https://www.abs.gov.au/ausstats/abs@.nsf/Lookup/by Subject/2071.0~2016~Main Features~Apartment Living~20</vt:lpwstr>
      </vt:variant>
      <vt:variant>
        <vt:lpwstr/>
      </vt:variant>
      <vt:variant>
        <vt:i4>7209065</vt:i4>
      </vt:variant>
      <vt:variant>
        <vt:i4>3</vt:i4>
      </vt:variant>
      <vt:variant>
        <vt:i4>0</vt:i4>
      </vt:variant>
      <vt:variant>
        <vt:i4>5</vt:i4>
      </vt:variant>
      <vt:variant>
        <vt:lpwstr>https://www.abs.gov.au/statistics/industry/building-and-construction/building-activity-australia/latest-release</vt:lpwstr>
      </vt:variant>
      <vt:variant>
        <vt:lpwstr/>
      </vt:variant>
      <vt:variant>
        <vt:i4>852033</vt:i4>
      </vt:variant>
      <vt:variant>
        <vt:i4>0</vt:i4>
      </vt:variant>
      <vt:variant>
        <vt:i4>0</vt:i4>
      </vt:variant>
      <vt:variant>
        <vt:i4>5</vt:i4>
      </vt:variant>
      <vt:variant>
        <vt:lpwstr>https://ahd.csiro.au/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DAtkinson</dc:creator>
  <cp:keywords/>
  <dc:description/>
  <cp:lastModifiedBy>Hill, Jason</cp:lastModifiedBy>
  <cp:revision>7</cp:revision>
  <cp:lastPrinted>2011-06-29T05:16:00Z</cp:lastPrinted>
  <dcterms:created xsi:type="dcterms:W3CDTF">2024-06-19T23:23:00Z</dcterms:created>
  <dcterms:modified xsi:type="dcterms:W3CDTF">2024-06-19T23:54:00Z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0x010100A1F559CF5E85C648BC59F4B760844805</vt:lpwstr>
  </property>
  <property fmtid="{D5CDD505-2E9C-101B-9397-08002B2CF9AE}" pid="7" name="MediaServiceImageTags">
    <vt:lpwstr/>
  </property>
  <property fmtid="{D5CDD505-2E9C-101B-9397-08002B2CF9AE}" pid="8" name="Stratus_WorkActivity">
    <vt:lpwstr/>
  </property>
  <property fmtid="{D5CDD505-2E9C-101B-9397-08002B2CF9AE}" pid="9" name="Stratus_ConsultationsLifecycle">
    <vt:lpwstr>15;#PIA|b5267ce3-bd82-4e82-9b4a-a5f0c9cf33fb</vt:lpwstr>
  </property>
  <property fmtid="{D5CDD505-2E9C-101B-9397-08002B2CF9AE}" pid="10" name="Stratus_ConsultationsProject">
    <vt:lpwstr/>
  </property>
  <property fmtid="{D5CDD505-2E9C-101B-9397-08002B2CF9AE}" pid="11" name="Stratus_DocumentType">
    <vt:lpwstr>14;#Analysis|d8b3df37-e177-4529-a90d-a651b1fab389</vt:lpwstr>
  </property>
  <property fmtid="{D5CDD505-2E9C-101B-9397-08002B2CF9AE}" pid="12" name="Stratus_Year">
    <vt:lpwstr>5;#2024|70ee4d59-d4b0-4608-b68e-ee50b8af5e99</vt:lpwstr>
  </property>
  <property fmtid="{D5CDD505-2E9C-101B-9397-08002B2CF9AE}" pid="13" name="Stratus_SecurityClassification">
    <vt:lpwstr>4;#OFFICIAL|1077e141-03cb-4307-8c0f-d43dc85f509f</vt:lpwstr>
  </property>
</Properties>
</file>