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54160001"/>
        <w:docPartObj>
          <w:docPartGallery w:val="Cover Pages"/>
          <w:docPartUnique/>
        </w:docPartObj>
      </w:sdtPr>
      <w:sdtEndPr>
        <w:rPr>
          <w:rStyle w:val="normaltextrun"/>
          <w:rFonts w:ascii="Calibri" w:hAnsi="Calibri" w:cs="Calibri"/>
          <w:color w:val="00703C"/>
          <w:sz w:val="108"/>
          <w:szCs w:val="108"/>
          <w:bdr w:val="none" w:sz="0" w:space="0" w:color="auto" w:frame="1"/>
        </w:rPr>
      </w:sdtEndPr>
      <w:sdtContent>
        <w:p w14:paraId="1275D7A6" w14:textId="5DB73BC2" w:rsidR="001C33A6" w:rsidRDefault="0047694F">
          <w:r>
            <w:rPr>
              <w:rStyle w:val="normaltextrun"/>
              <w:rFonts w:ascii="Calibri" w:hAnsi="Calibri" w:cs="Calibri"/>
              <w:noProof/>
              <w:color w:val="00703C"/>
              <w:sz w:val="108"/>
              <w:szCs w:val="108"/>
              <w:bdr w:val="none" w:sz="0" w:space="0" w:color="auto" w:frame="1"/>
            </w:rPr>
            <w:drawing>
              <wp:anchor distT="0" distB="0" distL="114300" distR="114300" simplePos="0" relativeHeight="251658240" behindDoc="0" locked="0" layoutInCell="1" allowOverlap="1" wp14:anchorId="295BD165" wp14:editId="27BBAA31">
                <wp:simplePos x="0" y="0"/>
                <wp:positionH relativeFrom="page">
                  <wp:posOffset>-1152525</wp:posOffset>
                </wp:positionH>
                <wp:positionV relativeFrom="paragraph">
                  <wp:posOffset>-930910</wp:posOffset>
                </wp:positionV>
                <wp:extent cx="9171960" cy="6886575"/>
                <wp:effectExtent l="0" t="0" r="0" b="0"/>
                <wp:wrapNone/>
                <wp:docPr id="20103933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9331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179121" cy="6891952"/>
                        </a:xfrm>
                        <a:prstGeom prst="rect">
                          <a:avLst/>
                        </a:prstGeom>
                        <a:noFill/>
                      </pic:spPr>
                    </pic:pic>
                  </a:graphicData>
                </a:graphic>
                <wp14:sizeRelH relativeFrom="page">
                  <wp14:pctWidth>0</wp14:pctWidth>
                </wp14:sizeRelH>
                <wp14:sizeRelV relativeFrom="page">
                  <wp14:pctHeight>0</wp14:pctHeight>
                </wp14:sizeRelV>
              </wp:anchor>
            </w:drawing>
          </w:r>
        </w:p>
        <w:p w14:paraId="371C3B1C" w14:textId="3154B317" w:rsidR="001C33A6" w:rsidRDefault="00B86567">
          <w:pPr>
            <w:rPr>
              <w:rStyle w:val="normaltextrun"/>
              <w:rFonts w:ascii="Calibri" w:hAnsi="Calibri" w:cs="Calibri"/>
              <w:color w:val="00703C"/>
              <w:sz w:val="108"/>
              <w:szCs w:val="108"/>
              <w:bdr w:val="none" w:sz="0" w:space="0" w:color="auto" w:frame="1"/>
            </w:rPr>
          </w:pPr>
          <w:r>
            <w:rPr>
              <w:noProof/>
            </w:rPr>
            <mc:AlternateContent>
              <mc:Choice Requires="wps">
                <w:drawing>
                  <wp:anchor distT="0" distB="0" distL="114300" distR="114300" simplePos="0" relativeHeight="251658242" behindDoc="0" locked="0" layoutInCell="1" allowOverlap="1" wp14:anchorId="19673A65" wp14:editId="657CD30B">
                    <wp:simplePos x="0" y="0"/>
                    <wp:positionH relativeFrom="page">
                      <wp:align>left</wp:align>
                    </wp:positionH>
                    <wp:positionV relativeFrom="paragraph">
                      <wp:posOffset>5577205</wp:posOffset>
                    </wp:positionV>
                    <wp:extent cx="7563485" cy="4139832"/>
                    <wp:effectExtent l="0" t="0" r="0" b="0"/>
                    <wp:wrapNone/>
                    <wp:docPr id="77818765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3485" cy="4139832"/>
                            </a:xfrm>
                            <a:prstGeom prst="rect">
                              <a:avLst/>
                            </a:prstGeom>
                            <a:solidFill>
                              <a:srgbClr val="00703C"/>
                            </a:solidFill>
                            <a:ln w="6350">
                              <a:noFill/>
                            </a:ln>
                          </wps:spPr>
                          <wps:txbx>
                            <w:txbxContent>
                              <w:p w14:paraId="79E1FC0A" w14:textId="461C0079" w:rsidR="00B86567" w:rsidRPr="00240432" w:rsidRDefault="00B86567" w:rsidP="00B86567">
                                <w:pPr>
                                  <w:pStyle w:val="NoSpacing"/>
                                  <w:spacing w:before="360" w:line="245" w:lineRule="auto"/>
                                  <w:ind w:left="993" w:right="720" w:firstLine="11"/>
                                  <w:jc w:val="right"/>
                                  <w:rPr>
                                    <w:rFonts w:cstheme="minorHAnsi"/>
                                    <w:color w:val="FFFFFF" w:themeColor="background1"/>
                                    <w:sz w:val="32"/>
                                    <w:szCs w:val="32"/>
                                    <w:lang w:val="en-AU"/>
                                  </w:rPr>
                                </w:pPr>
                                <w:r w:rsidRPr="00240432">
                                  <w:rPr>
                                    <w:rFonts w:cstheme="minorHAnsi"/>
                                    <w:color w:val="FFFFFF" w:themeColor="background1"/>
                                    <w:sz w:val="32"/>
                                    <w:szCs w:val="32"/>
                                    <w:lang w:val="en-AU"/>
                                  </w:rPr>
                                  <w:t>Nationwide House Energy Rating Scheme</w:t>
                                </w:r>
                                <w:r w:rsidRPr="00240432">
                                  <w:rPr>
                                    <w:rFonts w:cstheme="minorHAnsi"/>
                                    <w:color w:val="FFFFFF" w:themeColor="background1"/>
                                    <w:sz w:val="32"/>
                                    <w:szCs w:val="32"/>
                                    <w:vertAlign w:val="superscript"/>
                                    <w:lang w:val="en-AU"/>
                                  </w:rPr>
                                  <w:t>®</w:t>
                                </w:r>
                                <w:r w:rsidR="00021499">
                                  <w:rPr>
                                    <w:rFonts w:cstheme="minorHAnsi"/>
                                    <w:color w:val="FFFFFF" w:themeColor="background1"/>
                                    <w:sz w:val="32"/>
                                    <w:szCs w:val="32"/>
                                    <w:vertAlign w:val="superscript"/>
                                    <w:lang w:val="en-AU"/>
                                  </w:rPr>
                                  <w:t xml:space="preserve"> </w:t>
                                </w:r>
                              </w:p>
                              <w:p w14:paraId="6D8EF80D" w14:textId="680A6E4B" w:rsidR="00B86567" w:rsidRPr="00175785" w:rsidRDefault="00175785" w:rsidP="00175785">
                                <w:pPr>
                                  <w:pStyle w:val="NoSpacing"/>
                                  <w:spacing w:line="245" w:lineRule="auto"/>
                                  <w:ind w:left="993" w:right="720" w:firstLine="11"/>
                                  <w:jc w:val="right"/>
                                  <w:rPr>
                                    <w:rFonts w:cstheme="minorHAnsi"/>
                                    <w:color w:val="FFFFFF" w:themeColor="background1"/>
                                    <w:sz w:val="32"/>
                                    <w:szCs w:val="32"/>
                                  </w:rPr>
                                </w:pPr>
                                <w:r>
                                  <w:rPr>
                                    <w:rFonts w:cstheme="minorHAnsi"/>
                                    <w:color w:val="FFFFFF" w:themeColor="background1"/>
                                    <w:sz w:val="32"/>
                                    <w:szCs w:val="32"/>
                                  </w:rPr>
                                  <w:t xml:space="preserve">Ratings for </w:t>
                                </w:r>
                                <w:r w:rsidRPr="00175785">
                                  <w:rPr>
                                    <w:rFonts w:cstheme="minorHAnsi"/>
                                    <w:color w:val="FFFFFF" w:themeColor="background1"/>
                                    <w:sz w:val="32"/>
                                    <w:szCs w:val="32"/>
                                  </w:rPr>
                                  <w:t>Existing Homes</w:t>
                                </w:r>
                              </w:p>
                              <w:p w14:paraId="20CF04A2" w14:textId="77777777" w:rsidR="00B86567" w:rsidRPr="00B310A4" w:rsidRDefault="00B86567" w:rsidP="00B86567">
                                <w:pPr>
                                  <w:pStyle w:val="NoSpacing"/>
                                  <w:spacing w:line="245" w:lineRule="auto"/>
                                  <w:ind w:left="993" w:right="720" w:firstLine="11"/>
                                  <w:rPr>
                                    <w:rFonts w:cstheme="minorHAnsi"/>
                                    <w:color w:val="FFFFFF" w:themeColor="background1"/>
                                  </w:rPr>
                                </w:pPr>
                              </w:p>
                              <w:p w14:paraId="532EC58A" w14:textId="77777777" w:rsidR="00175785" w:rsidRDefault="00175785" w:rsidP="00286F54">
                                <w:pPr>
                                  <w:pStyle w:val="NoSpacing"/>
                                  <w:spacing w:line="216" w:lineRule="auto"/>
                                  <w:ind w:left="992" w:right="992" w:firstLine="11"/>
                                  <w:jc w:val="right"/>
                                  <w:rPr>
                                    <w:rFonts w:cstheme="minorHAnsi"/>
                                    <w:color w:val="FFFFFF" w:themeColor="background1"/>
                                    <w:sz w:val="96"/>
                                    <w:szCs w:val="96"/>
                                  </w:rPr>
                                </w:pPr>
                              </w:p>
                              <w:p w14:paraId="30C808C8" w14:textId="6B7A7030" w:rsidR="00272B61" w:rsidRDefault="00272B61" w:rsidP="00286F54">
                                <w:pPr>
                                  <w:pStyle w:val="NoSpacing"/>
                                  <w:spacing w:line="216" w:lineRule="auto"/>
                                  <w:ind w:left="992" w:right="992" w:firstLine="11"/>
                                  <w:jc w:val="right"/>
                                  <w:rPr>
                                    <w:rFonts w:cstheme="minorHAnsi"/>
                                    <w:color w:val="FFFFFF" w:themeColor="background1"/>
                                    <w:sz w:val="96"/>
                                    <w:szCs w:val="96"/>
                                  </w:rPr>
                                </w:pPr>
                                <w:r>
                                  <w:rPr>
                                    <w:rFonts w:cstheme="minorHAnsi"/>
                                    <w:color w:val="FFFFFF" w:themeColor="background1"/>
                                    <w:sz w:val="96"/>
                                    <w:szCs w:val="96"/>
                                  </w:rPr>
                                  <w:t xml:space="preserve">Assessor </w:t>
                                </w:r>
                              </w:p>
                              <w:p w14:paraId="40F182B5" w14:textId="5AD4CCF7" w:rsidR="00B86567" w:rsidRPr="004C0F94" w:rsidRDefault="00272B61" w:rsidP="00286F54">
                                <w:pPr>
                                  <w:pStyle w:val="NoSpacing"/>
                                  <w:spacing w:line="216" w:lineRule="auto"/>
                                  <w:ind w:left="992" w:right="992" w:firstLine="11"/>
                                  <w:jc w:val="right"/>
                                  <w:rPr>
                                    <w:rFonts w:cstheme="minorHAnsi"/>
                                    <w:color w:val="FFFFFF" w:themeColor="background1"/>
                                    <w:sz w:val="96"/>
                                    <w:szCs w:val="96"/>
                                  </w:rPr>
                                </w:pPr>
                                <w:r>
                                  <w:rPr>
                                    <w:rFonts w:cstheme="minorHAnsi"/>
                                    <w:color w:val="FFFFFF" w:themeColor="background1"/>
                                    <w:sz w:val="96"/>
                                    <w:szCs w:val="96"/>
                                  </w:rPr>
                                  <w:t>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673A65" id="_x0000_t202" coordsize="21600,21600" o:spt="202" path="m,l,21600r21600,l21600,xe">
                    <v:stroke joinstyle="miter"/>
                    <v:path gradientshapeok="t" o:connecttype="rect"/>
                  </v:shapetype>
                  <v:shape id="Text Box 1" o:spid="_x0000_s1026" type="#_x0000_t202" alt="&quot;&quot;" style="position:absolute;margin-left:0;margin-top:439.15pt;width:595.55pt;height:325.95pt;z-index:251658242;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" fillcolor="#00703c" stroked="f" strokeweight=".5pt">
                    <v:textbox>
                      <w:txbxContent>
                        <w:p w14:paraId="79E1FC0A" w14:textId="461C0079" w:rsidR="00B86567" w:rsidRPr="00240432" w:rsidRDefault="00B86567" w:rsidP="00B86567">
                          <w:pPr>
                            <w:pStyle w:val="NoSpacing"/>
                            <w:spacing w:before="360" w:line="245" w:lineRule="auto"/>
                            <w:ind w:left="993" w:right="720" w:firstLine="11"/>
                            <w:jc w:val="right"/>
                            <w:rPr>
                              <w:rFonts w:cstheme="minorHAnsi"/>
                              <w:color w:val="FFFFFF" w:themeColor="background1"/>
                              <w:sz w:val="32"/>
                              <w:szCs w:val="32"/>
                              <w:lang w:val="en-AU"/>
                            </w:rPr>
                          </w:pPr>
                          <w:r w:rsidRPr="00240432">
                            <w:rPr>
                              <w:rFonts w:cstheme="minorHAnsi"/>
                              <w:color w:val="FFFFFF" w:themeColor="background1"/>
                              <w:sz w:val="32"/>
                              <w:szCs w:val="32"/>
                              <w:lang w:val="en-AU"/>
                            </w:rPr>
                            <w:t>Nationwide House Energy Rating Scheme</w:t>
                          </w:r>
                          <w:r w:rsidRPr="00240432">
                            <w:rPr>
                              <w:rFonts w:cstheme="minorHAnsi"/>
                              <w:color w:val="FFFFFF" w:themeColor="background1"/>
                              <w:sz w:val="32"/>
                              <w:szCs w:val="32"/>
                              <w:vertAlign w:val="superscript"/>
                              <w:lang w:val="en-AU"/>
                            </w:rPr>
                            <w:t>®</w:t>
                          </w:r>
                          <w:r w:rsidR="00021499">
                            <w:rPr>
                              <w:rFonts w:cstheme="minorHAnsi"/>
                              <w:color w:val="FFFFFF" w:themeColor="background1"/>
                              <w:sz w:val="32"/>
                              <w:szCs w:val="32"/>
                              <w:vertAlign w:val="superscript"/>
                              <w:lang w:val="en-AU"/>
                            </w:rPr>
                            <w:t xml:space="preserve"> </w:t>
                          </w:r>
                        </w:p>
                        <w:p w14:paraId="6D8EF80D" w14:textId="680A6E4B" w:rsidR="00B86567" w:rsidRPr="00175785" w:rsidRDefault="00175785" w:rsidP="00175785">
                          <w:pPr>
                            <w:pStyle w:val="NoSpacing"/>
                            <w:spacing w:line="245" w:lineRule="auto"/>
                            <w:ind w:left="993" w:right="720" w:firstLine="11"/>
                            <w:jc w:val="right"/>
                            <w:rPr>
                              <w:rFonts w:cstheme="minorHAnsi"/>
                              <w:color w:val="FFFFFF" w:themeColor="background1"/>
                              <w:sz w:val="32"/>
                              <w:szCs w:val="32"/>
                            </w:rPr>
                          </w:pPr>
                          <w:r>
                            <w:rPr>
                              <w:rFonts w:cstheme="minorHAnsi"/>
                              <w:color w:val="FFFFFF" w:themeColor="background1"/>
                              <w:sz w:val="32"/>
                              <w:szCs w:val="32"/>
                            </w:rPr>
                            <w:t xml:space="preserve">Ratings for </w:t>
                          </w:r>
                          <w:r w:rsidRPr="00175785">
                            <w:rPr>
                              <w:rFonts w:cstheme="minorHAnsi"/>
                              <w:color w:val="FFFFFF" w:themeColor="background1"/>
                              <w:sz w:val="32"/>
                              <w:szCs w:val="32"/>
                            </w:rPr>
                            <w:t>Existing Homes</w:t>
                          </w:r>
                        </w:p>
                        <w:p w14:paraId="20CF04A2" w14:textId="77777777" w:rsidR="00B86567" w:rsidRPr="00B310A4" w:rsidRDefault="00B86567" w:rsidP="00B86567">
                          <w:pPr>
                            <w:pStyle w:val="NoSpacing"/>
                            <w:spacing w:line="245" w:lineRule="auto"/>
                            <w:ind w:left="993" w:right="720" w:firstLine="11"/>
                            <w:rPr>
                              <w:rFonts w:cstheme="minorHAnsi"/>
                              <w:color w:val="FFFFFF" w:themeColor="background1"/>
                            </w:rPr>
                          </w:pPr>
                        </w:p>
                        <w:p w14:paraId="532EC58A" w14:textId="77777777" w:rsidR="00175785" w:rsidRDefault="00175785" w:rsidP="00286F54">
                          <w:pPr>
                            <w:pStyle w:val="NoSpacing"/>
                            <w:spacing w:line="216" w:lineRule="auto"/>
                            <w:ind w:left="992" w:right="992" w:firstLine="11"/>
                            <w:jc w:val="right"/>
                            <w:rPr>
                              <w:rFonts w:cstheme="minorHAnsi"/>
                              <w:color w:val="FFFFFF" w:themeColor="background1"/>
                              <w:sz w:val="96"/>
                              <w:szCs w:val="96"/>
                            </w:rPr>
                          </w:pPr>
                        </w:p>
                        <w:p w14:paraId="30C808C8" w14:textId="6B7A7030" w:rsidR="00272B61" w:rsidRDefault="00272B61" w:rsidP="00286F54">
                          <w:pPr>
                            <w:pStyle w:val="NoSpacing"/>
                            <w:spacing w:line="216" w:lineRule="auto"/>
                            <w:ind w:left="992" w:right="992" w:firstLine="11"/>
                            <w:jc w:val="right"/>
                            <w:rPr>
                              <w:rFonts w:cstheme="minorHAnsi"/>
                              <w:color w:val="FFFFFF" w:themeColor="background1"/>
                              <w:sz w:val="96"/>
                              <w:szCs w:val="96"/>
                            </w:rPr>
                          </w:pPr>
                          <w:r>
                            <w:rPr>
                              <w:rFonts w:cstheme="minorHAnsi"/>
                              <w:color w:val="FFFFFF" w:themeColor="background1"/>
                              <w:sz w:val="96"/>
                              <w:szCs w:val="96"/>
                            </w:rPr>
                            <w:t xml:space="preserve">Assessor </w:t>
                          </w:r>
                        </w:p>
                        <w:p w14:paraId="40F182B5" w14:textId="5AD4CCF7" w:rsidR="00B86567" w:rsidRPr="004C0F94" w:rsidRDefault="00272B61" w:rsidP="00286F54">
                          <w:pPr>
                            <w:pStyle w:val="NoSpacing"/>
                            <w:spacing w:line="216" w:lineRule="auto"/>
                            <w:ind w:left="992" w:right="992" w:firstLine="11"/>
                            <w:jc w:val="right"/>
                            <w:rPr>
                              <w:rFonts w:cstheme="minorHAnsi"/>
                              <w:color w:val="FFFFFF" w:themeColor="background1"/>
                              <w:sz w:val="96"/>
                              <w:szCs w:val="96"/>
                            </w:rPr>
                          </w:pPr>
                          <w:r>
                            <w:rPr>
                              <w:rFonts w:cstheme="minorHAnsi"/>
                              <w:color w:val="FFFFFF" w:themeColor="background1"/>
                              <w:sz w:val="96"/>
                              <w:szCs w:val="96"/>
                            </w:rPr>
                            <w:t>Code of Practice</w:t>
                          </w:r>
                        </w:p>
                      </w:txbxContent>
                    </v:textbox>
                    <w10:wrap anchorx="page"/>
                  </v:shape>
                </w:pict>
              </mc:Fallback>
            </mc:AlternateContent>
          </w:r>
          <w:r w:rsidR="001C33A6">
            <w:rPr>
              <w:rStyle w:val="normaltextrun"/>
              <w:rFonts w:ascii="Calibri" w:hAnsi="Calibri" w:cs="Calibri"/>
              <w:color w:val="00703C"/>
              <w:sz w:val="108"/>
              <w:szCs w:val="108"/>
              <w:bdr w:val="none" w:sz="0" w:space="0" w:color="auto" w:frame="1"/>
            </w:rPr>
            <w:br w:type="page"/>
          </w:r>
        </w:p>
      </w:sdtContent>
    </w:sdt>
    <w:p w14:paraId="2D7C54AC" w14:textId="0023C527" w:rsidR="00335F27" w:rsidRPr="00532EC3" w:rsidRDefault="00B20107" w:rsidP="00154D91">
      <w:pPr>
        <w:spacing w:after="120" w:line="240" w:lineRule="auto"/>
        <w:rPr>
          <w:rStyle w:val="normaltextrun"/>
          <w:rFonts w:ascii="Calibri" w:hAnsi="Calibri" w:cs="Calibri"/>
          <w:color w:val="00703C"/>
          <w:sz w:val="64"/>
          <w:szCs w:val="64"/>
          <w:bdr w:val="none" w:sz="0" w:space="0" w:color="auto" w:frame="1"/>
        </w:rPr>
      </w:pPr>
      <w:r w:rsidRPr="00532EC3">
        <w:rPr>
          <w:rStyle w:val="normaltextrun"/>
          <w:rFonts w:ascii="Calibri" w:hAnsi="Calibri" w:cs="Calibri"/>
          <w:color w:val="00703C"/>
          <w:sz w:val="64"/>
          <w:szCs w:val="64"/>
          <w:bdr w:val="none" w:sz="0" w:space="0" w:color="auto" w:frame="1"/>
        </w:rPr>
        <w:lastRenderedPageBreak/>
        <w:t>Purpose of th</w:t>
      </w:r>
      <w:r w:rsidR="00973A33" w:rsidRPr="00532EC3">
        <w:rPr>
          <w:rStyle w:val="normaltextrun"/>
          <w:rFonts w:ascii="Calibri" w:hAnsi="Calibri" w:cs="Calibri"/>
          <w:color w:val="00703C"/>
          <w:sz w:val="64"/>
          <w:szCs w:val="64"/>
          <w:bdr w:val="none" w:sz="0" w:space="0" w:color="auto" w:frame="1"/>
        </w:rPr>
        <w:t>is</w:t>
      </w:r>
      <w:r w:rsidRPr="00532EC3">
        <w:rPr>
          <w:rStyle w:val="normaltextrun"/>
          <w:rFonts w:ascii="Calibri" w:hAnsi="Calibri" w:cs="Calibri"/>
          <w:color w:val="00703C"/>
          <w:sz w:val="64"/>
          <w:szCs w:val="64"/>
          <w:bdr w:val="none" w:sz="0" w:space="0" w:color="auto" w:frame="1"/>
        </w:rPr>
        <w:t xml:space="preserve"> Code of Practice</w:t>
      </w:r>
    </w:p>
    <w:p w14:paraId="2144AD3E" w14:textId="1985895A" w:rsidR="00B64980" w:rsidRDefault="00D85A90" w:rsidP="00154D91">
      <w:pPr>
        <w:spacing w:after="120" w:line="240" w:lineRule="auto"/>
        <w:rPr>
          <w:rStyle w:val="normaltextrun"/>
          <w:rFonts w:ascii="Calibri" w:hAnsi="Calibri" w:cs="Calibri"/>
          <w:color w:val="000000" w:themeColor="text1"/>
          <w:bdr w:val="none" w:sz="0" w:space="0" w:color="auto" w:frame="1"/>
        </w:rPr>
      </w:pPr>
      <w:r>
        <w:rPr>
          <w:rStyle w:val="normaltextrun"/>
          <w:rFonts w:ascii="Calibri" w:hAnsi="Calibri" w:cs="Calibri"/>
          <w:color w:val="000000" w:themeColor="text1"/>
          <w:bdr w:val="none" w:sz="0" w:space="0" w:color="auto" w:frame="1"/>
        </w:rPr>
        <w:t>Th</w:t>
      </w:r>
      <w:r w:rsidR="00A872A2">
        <w:rPr>
          <w:rStyle w:val="normaltextrun"/>
          <w:rFonts w:ascii="Calibri" w:hAnsi="Calibri" w:cs="Calibri"/>
          <w:color w:val="000000" w:themeColor="text1"/>
          <w:bdr w:val="none" w:sz="0" w:space="0" w:color="auto" w:frame="1"/>
        </w:rPr>
        <w:t>is</w:t>
      </w:r>
      <w:r>
        <w:rPr>
          <w:rStyle w:val="normaltextrun"/>
          <w:rFonts w:ascii="Calibri" w:hAnsi="Calibri" w:cs="Calibri"/>
          <w:color w:val="000000" w:themeColor="text1"/>
          <w:bdr w:val="none" w:sz="0" w:space="0" w:color="auto" w:frame="1"/>
        </w:rPr>
        <w:t xml:space="preserve"> Code of Practice describes the key requirements that assessors accredited for </w:t>
      </w:r>
      <w:r w:rsidR="00A872A2">
        <w:rPr>
          <w:rStyle w:val="normaltextrun"/>
          <w:rFonts w:ascii="Calibri" w:hAnsi="Calibri" w:cs="Calibri"/>
          <w:color w:val="000000" w:themeColor="text1"/>
          <w:bdr w:val="none" w:sz="0" w:space="0" w:color="auto" w:frame="1"/>
        </w:rPr>
        <w:t xml:space="preserve">NatHERS for </w:t>
      </w:r>
      <w:r>
        <w:rPr>
          <w:rStyle w:val="normaltextrun"/>
          <w:rFonts w:ascii="Calibri" w:hAnsi="Calibri" w:cs="Calibri"/>
          <w:color w:val="000000" w:themeColor="text1"/>
          <w:bdr w:val="none" w:sz="0" w:space="0" w:color="auto" w:frame="1"/>
        </w:rPr>
        <w:t>existing homes m</w:t>
      </w:r>
      <w:r w:rsidR="00A872A2">
        <w:rPr>
          <w:rStyle w:val="normaltextrun"/>
          <w:rFonts w:ascii="Calibri" w:hAnsi="Calibri" w:cs="Calibri"/>
          <w:color w:val="000000" w:themeColor="text1"/>
          <w:bdr w:val="none" w:sz="0" w:space="0" w:color="auto" w:frame="1"/>
        </w:rPr>
        <w:t>ust comply with as a condition of ma</w:t>
      </w:r>
      <w:r w:rsidR="00B64980">
        <w:rPr>
          <w:rStyle w:val="normaltextrun"/>
          <w:rFonts w:ascii="Calibri" w:hAnsi="Calibri" w:cs="Calibri"/>
          <w:color w:val="000000" w:themeColor="text1"/>
          <w:bdr w:val="none" w:sz="0" w:space="0" w:color="auto" w:frame="1"/>
        </w:rPr>
        <w:t xml:space="preserve">intaining accreditation.  </w:t>
      </w:r>
      <w:r w:rsidR="00895EB7">
        <w:rPr>
          <w:rStyle w:val="normaltextrun"/>
          <w:rFonts w:ascii="Calibri" w:hAnsi="Calibri" w:cs="Calibri"/>
          <w:color w:val="000000" w:themeColor="text1"/>
          <w:bdr w:val="none" w:sz="0" w:space="0" w:color="auto" w:frame="1"/>
        </w:rPr>
        <w:t>It ensures that accredited assessors act with a minimum level of care, due diligence, and professionalism.</w:t>
      </w:r>
    </w:p>
    <w:p w14:paraId="363E77D1" w14:textId="1816B755" w:rsidR="003D20CA" w:rsidRDefault="00B64980" w:rsidP="00154D91">
      <w:pPr>
        <w:spacing w:after="120" w:line="240" w:lineRule="auto"/>
        <w:rPr>
          <w:rStyle w:val="normaltextrun"/>
          <w:rFonts w:ascii="Calibri" w:hAnsi="Calibri" w:cs="Calibri"/>
          <w:color w:val="000000" w:themeColor="text1"/>
          <w:bdr w:val="none" w:sz="0" w:space="0" w:color="auto" w:frame="1"/>
        </w:rPr>
      </w:pPr>
      <w:r>
        <w:rPr>
          <w:rStyle w:val="normaltextrun"/>
          <w:rFonts w:ascii="Calibri" w:hAnsi="Calibri" w:cs="Calibri"/>
          <w:color w:val="000000" w:themeColor="text1"/>
          <w:bdr w:val="none" w:sz="0" w:space="0" w:color="auto" w:frame="1"/>
        </w:rPr>
        <w:t>This Code remains in force</w:t>
      </w:r>
      <w:r w:rsidR="002F1088">
        <w:rPr>
          <w:rStyle w:val="normaltextrun"/>
          <w:rFonts w:ascii="Calibri" w:hAnsi="Calibri" w:cs="Calibri"/>
          <w:color w:val="000000" w:themeColor="text1"/>
          <w:bdr w:val="none" w:sz="0" w:space="0" w:color="auto" w:frame="1"/>
        </w:rPr>
        <w:t xml:space="preserve"> </w:t>
      </w:r>
      <w:r>
        <w:rPr>
          <w:rStyle w:val="normaltextrun"/>
          <w:rFonts w:ascii="Calibri" w:hAnsi="Calibri" w:cs="Calibri"/>
          <w:color w:val="000000" w:themeColor="text1"/>
          <w:bdr w:val="none" w:sz="0" w:space="0" w:color="auto" w:frame="1"/>
        </w:rPr>
        <w:t>as amended by the NatHERS Administrator</w:t>
      </w:r>
      <w:r w:rsidR="000529F5">
        <w:rPr>
          <w:rStyle w:val="normaltextrun"/>
          <w:rFonts w:ascii="Calibri" w:hAnsi="Calibri" w:cs="Calibri"/>
          <w:color w:val="000000" w:themeColor="text1"/>
          <w:bdr w:val="none" w:sz="0" w:space="0" w:color="auto" w:frame="1"/>
        </w:rPr>
        <w:t xml:space="preserve"> from time to time</w:t>
      </w:r>
      <w:r w:rsidR="0017524D">
        <w:rPr>
          <w:rStyle w:val="normaltextrun"/>
          <w:rFonts w:ascii="Calibri" w:hAnsi="Calibri" w:cs="Calibri"/>
          <w:color w:val="000000" w:themeColor="text1"/>
          <w:bdr w:val="none" w:sz="0" w:space="0" w:color="auto" w:frame="1"/>
        </w:rPr>
        <w:t>. Accredited assessors must comply with the code</w:t>
      </w:r>
      <w:r w:rsidR="002F1088">
        <w:rPr>
          <w:rStyle w:val="normaltextrun"/>
          <w:rFonts w:ascii="Calibri" w:hAnsi="Calibri" w:cs="Calibri"/>
          <w:color w:val="000000" w:themeColor="text1"/>
          <w:bdr w:val="none" w:sz="0" w:space="0" w:color="auto" w:frame="1"/>
        </w:rPr>
        <w:t xml:space="preserve"> for the duration of </w:t>
      </w:r>
      <w:r w:rsidR="0017524D">
        <w:rPr>
          <w:rStyle w:val="normaltextrun"/>
          <w:rFonts w:ascii="Calibri" w:hAnsi="Calibri" w:cs="Calibri"/>
          <w:color w:val="000000" w:themeColor="text1"/>
          <w:bdr w:val="none" w:sz="0" w:space="0" w:color="auto" w:frame="1"/>
        </w:rPr>
        <w:t xml:space="preserve">their </w:t>
      </w:r>
      <w:r w:rsidR="002F1088">
        <w:rPr>
          <w:rStyle w:val="normaltextrun"/>
          <w:rFonts w:ascii="Calibri" w:hAnsi="Calibri" w:cs="Calibri"/>
          <w:color w:val="000000" w:themeColor="text1"/>
          <w:bdr w:val="none" w:sz="0" w:space="0" w:color="auto" w:frame="1"/>
        </w:rPr>
        <w:t>accreditation</w:t>
      </w:r>
      <w:r>
        <w:rPr>
          <w:rStyle w:val="normaltextrun"/>
          <w:rFonts w:ascii="Calibri" w:hAnsi="Calibri" w:cs="Calibri"/>
          <w:color w:val="000000" w:themeColor="text1"/>
          <w:bdr w:val="none" w:sz="0" w:space="0" w:color="auto" w:frame="1"/>
        </w:rPr>
        <w:t>.</w:t>
      </w:r>
      <w:r w:rsidR="000529F5">
        <w:rPr>
          <w:rStyle w:val="normaltextrun"/>
          <w:rFonts w:ascii="Calibri" w:hAnsi="Calibri" w:cs="Calibri"/>
          <w:color w:val="000000" w:themeColor="text1"/>
          <w:bdr w:val="none" w:sz="0" w:space="0" w:color="auto" w:frame="1"/>
        </w:rPr>
        <w:t xml:space="preserve">  </w:t>
      </w:r>
    </w:p>
    <w:p w14:paraId="3575265F" w14:textId="251F20EA" w:rsidR="00B20107" w:rsidRPr="003E3FA8" w:rsidRDefault="000529F5" w:rsidP="00154D91">
      <w:pPr>
        <w:spacing w:after="120" w:line="240" w:lineRule="auto"/>
        <w:rPr>
          <w:rStyle w:val="normaltextrun"/>
          <w:rFonts w:ascii="Calibri" w:hAnsi="Calibri" w:cs="Calibri"/>
          <w:color w:val="000000" w:themeColor="text1"/>
          <w:bdr w:val="none" w:sz="0" w:space="0" w:color="auto" w:frame="1"/>
        </w:rPr>
      </w:pPr>
      <w:r>
        <w:rPr>
          <w:rStyle w:val="normaltextrun"/>
          <w:rFonts w:ascii="Calibri" w:hAnsi="Calibri" w:cs="Calibri"/>
          <w:color w:val="000000" w:themeColor="text1"/>
          <w:bdr w:val="none" w:sz="0" w:space="0" w:color="auto" w:frame="1"/>
        </w:rPr>
        <w:t>Changes to this Code of Practice are communicated to accredited assessors</w:t>
      </w:r>
      <w:r w:rsidR="0003711C">
        <w:rPr>
          <w:rStyle w:val="normaltextrun"/>
          <w:rFonts w:ascii="Calibri" w:hAnsi="Calibri" w:cs="Calibri"/>
          <w:color w:val="000000" w:themeColor="text1"/>
          <w:bdr w:val="none" w:sz="0" w:space="0" w:color="auto" w:frame="1"/>
        </w:rPr>
        <w:t xml:space="preserve"> via their Assessor Accreditation Service Provider</w:t>
      </w:r>
      <w:r>
        <w:rPr>
          <w:rStyle w:val="normaltextrun"/>
          <w:rFonts w:ascii="Calibri" w:hAnsi="Calibri" w:cs="Calibri"/>
          <w:color w:val="000000" w:themeColor="text1"/>
          <w:bdr w:val="none" w:sz="0" w:space="0" w:color="auto" w:frame="1"/>
        </w:rPr>
        <w:t xml:space="preserve"> and </w:t>
      </w:r>
      <w:r w:rsidR="0003711C">
        <w:rPr>
          <w:rStyle w:val="normaltextrun"/>
          <w:rFonts w:ascii="Calibri" w:hAnsi="Calibri" w:cs="Calibri"/>
          <w:color w:val="000000" w:themeColor="text1"/>
          <w:bdr w:val="none" w:sz="0" w:space="0" w:color="auto" w:frame="1"/>
        </w:rPr>
        <w:t xml:space="preserve">are </w:t>
      </w:r>
      <w:r>
        <w:rPr>
          <w:rStyle w:val="normaltextrun"/>
          <w:rFonts w:ascii="Calibri" w:hAnsi="Calibri" w:cs="Calibri"/>
          <w:color w:val="000000" w:themeColor="text1"/>
          <w:bdr w:val="none" w:sz="0" w:space="0" w:color="auto" w:frame="1"/>
        </w:rPr>
        <w:t xml:space="preserve">published on </w:t>
      </w:r>
      <w:hyperlink r:id="rId12" w:history="1">
        <w:r w:rsidRPr="00885750">
          <w:rPr>
            <w:rStyle w:val="Hyperlink"/>
            <w:rFonts w:ascii="Calibri" w:hAnsi="Calibri" w:cs="Calibri"/>
            <w:bdr w:val="none" w:sz="0" w:space="0" w:color="auto" w:frame="1"/>
          </w:rPr>
          <w:t>www.nathers.gov.au</w:t>
        </w:r>
      </w:hyperlink>
      <w:r>
        <w:rPr>
          <w:rStyle w:val="normaltextrun"/>
          <w:rFonts w:ascii="Calibri" w:hAnsi="Calibri" w:cs="Calibri"/>
          <w:color w:val="000000" w:themeColor="text1"/>
          <w:bdr w:val="none" w:sz="0" w:space="0" w:color="auto" w:frame="1"/>
        </w:rPr>
        <w:t xml:space="preserve"> </w:t>
      </w:r>
    </w:p>
    <w:p w14:paraId="7FA48810" w14:textId="77777777" w:rsidR="00641915" w:rsidRPr="00F06EC1" w:rsidRDefault="00641915" w:rsidP="00F06EC1">
      <w:pPr>
        <w:spacing w:after="0" w:line="240" w:lineRule="auto"/>
        <w:rPr>
          <w:rStyle w:val="normaltextrun"/>
          <w:rFonts w:ascii="Calibri" w:hAnsi="Calibri" w:cs="Calibri"/>
          <w:color w:val="00703C"/>
          <w:bdr w:val="none" w:sz="0" w:space="0" w:color="auto" w:frame="1"/>
        </w:rPr>
      </w:pPr>
    </w:p>
    <w:p w14:paraId="0ABB9477" w14:textId="3D3A4637" w:rsidR="00DF6808" w:rsidRPr="00641915" w:rsidRDefault="004C7576" w:rsidP="00154D91">
      <w:pPr>
        <w:spacing w:after="120" w:line="240" w:lineRule="auto"/>
        <w:rPr>
          <w:rStyle w:val="normaltextrun"/>
          <w:rFonts w:ascii="Calibri" w:hAnsi="Calibri" w:cs="Calibri"/>
          <w:color w:val="00703C"/>
          <w:sz w:val="64"/>
          <w:szCs w:val="64"/>
          <w:bdr w:val="none" w:sz="0" w:space="0" w:color="auto" w:frame="1"/>
        </w:rPr>
      </w:pPr>
      <w:bookmarkStart w:id="0" w:name="_Hlk168485532"/>
      <w:r w:rsidRPr="00641915">
        <w:rPr>
          <w:rStyle w:val="normaltextrun"/>
          <w:rFonts w:ascii="Calibri" w:hAnsi="Calibri" w:cs="Calibri"/>
          <w:color w:val="00703C"/>
          <w:sz w:val="64"/>
          <w:szCs w:val="64"/>
          <w:bdr w:val="none" w:sz="0" w:space="0" w:color="auto" w:frame="1"/>
        </w:rPr>
        <w:t>Breaches of this Code of Practice</w:t>
      </w:r>
    </w:p>
    <w:bookmarkEnd w:id="0"/>
    <w:p w14:paraId="51D55A9E" w14:textId="0C609ED0" w:rsidR="00DF6808" w:rsidRPr="008615EA" w:rsidRDefault="008615EA" w:rsidP="00A50DC5">
      <w:pPr>
        <w:spacing w:after="120" w:line="240" w:lineRule="auto"/>
        <w:rPr>
          <w:rStyle w:val="normaltextrun"/>
          <w:rFonts w:ascii="Calibri" w:hAnsi="Calibri" w:cs="Calibri"/>
          <w:color w:val="000000" w:themeColor="text1"/>
          <w:bdr w:val="none" w:sz="0" w:space="0" w:color="auto" w:frame="1"/>
        </w:rPr>
      </w:pPr>
      <w:r w:rsidRPr="008615EA">
        <w:rPr>
          <w:rStyle w:val="normaltextrun"/>
          <w:rFonts w:ascii="Calibri" w:hAnsi="Calibri" w:cs="Calibri"/>
          <w:color w:val="000000" w:themeColor="text1"/>
          <w:bdr w:val="none" w:sz="0" w:space="0" w:color="auto" w:frame="1"/>
        </w:rPr>
        <w:t xml:space="preserve">Breaches of this Code of Practice will be managed in accordance with the </w:t>
      </w:r>
      <w:r w:rsidRPr="00EB77B9">
        <w:rPr>
          <w:rStyle w:val="normaltextrun"/>
          <w:rFonts w:ascii="Calibri" w:hAnsi="Calibri" w:cs="Calibri"/>
          <w:b/>
          <w:bCs/>
          <w:color w:val="000000" w:themeColor="text1"/>
          <w:bdr w:val="none" w:sz="0" w:space="0" w:color="auto" w:frame="1"/>
        </w:rPr>
        <w:t xml:space="preserve">NatHERS </w:t>
      </w:r>
      <w:r w:rsidR="00EB77B9" w:rsidRPr="00EB77B9">
        <w:rPr>
          <w:rStyle w:val="normaltextrun"/>
          <w:rFonts w:ascii="Calibri" w:hAnsi="Calibri" w:cs="Calibri"/>
          <w:b/>
          <w:bCs/>
          <w:color w:val="000000" w:themeColor="text1"/>
          <w:bdr w:val="none" w:sz="0" w:space="0" w:color="auto" w:frame="1"/>
        </w:rPr>
        <w:t>for Existing Homes Assessor Performance Management Policy</w:t>
      </w:r>
      <w:r w:rsidR="00A50DC5">
        <w:rPr>
          <w:rStyle w:val="normaltextrun"/>
          <w:rFonts w:ascii="Calibri" w:hAnsi="Calibri" w:cs="Calibri"/>
          <w:color w:val="000000" w:themeColor="text1"/>
          <w:bdr w:val="none" w:sz="0" w:space="0" w:color="auto" w:frame="1"/>
        </w:rPr>
        <w:t>.</w:t>
      </w:r>
    </w:p>
    <w:p w14:paraId="62815003" w14:textId="3E1C4233" w:rsidR="00895EB7" w:rsidRPr="00F77E35" w:rsidRDefault="00BB345C" w:rsidP="00154D91">
      <w:pPr>
        <w:spacing w:after="120" w:line="240" w:lineRule="auto"/>
        <w:rPr>
          <w:rStyle w:val="normaltextrun"/>
          <w:rFonts w:ascii="Calibri" w:hAnsi="Calibri" w:cs="Calibri"/>
          <w:color w:val="000000" w:themeColor="text1"/>
          <w:bdr w:val="none" w:sz="0" w:space="0" w:color="auto" w:frame="1"/>
        </w:rPr>
      </w:pPr>
      <w:r>
        <w:rPr>
          <w:rStyle w:val="normaltextrun"/>
          <w:rFonts w:ascii="Calibri" w:hAnsi="Calibri" w:cs="Calibri"/>
          <w:color w:val="000000" w:themeColor="text1"/>
          <w:bdr w:val="none" w:sz="0" w:space="0" w:color="auto" w:frame="1"/>
        </w:rPr>
        <w:t>Assessor d</w:t>
      </w:r>
      <w:r w:rsidR="00916930">
        <w:rPr>
          <w:rStyle w:val="normaltextrun"/>
          <w:rFonts w:ascii="Calibri" w:hAnsi="Calibri" w:cs="Calibri"/>
          <w:color w:val="000000" w:themeColor="text1"/>
          <w:bdr w:val="none" w:sz="0" w:space="0" w:color="auto" w:frame="1"/>
        </w:rPr>
        <w:t xml:space="preserve">isputes </w:t>
      </w:r>
      <w:r w:rsidR="00FF24B7">
        <w:rPr>
          <w:rStyle w:val="normaltextrun"/>
          <w:rFonts w:ascii="Calibri" w:hAnsi="Calibri" w:cs="Calibri"/>
          <w:color w:val="000000" w:themeColor="text1"/>
          <w:bdr w:val="none" w:sz="0" w:space="0" w:color="auto" w:frame="1"/>
        </w:rPr>
        <w:t>a</w:t>
      </w:r>
      <w:r>
        <w:rPr>
          <w:rStyle w:val="normaltextrun"/>
          <w:rFonts w:ascii="Calibri" w:hAnsi="Calibri" w:cs="Calibri"/>
          <w:color w:val="000000" w:themeColor="text1"/>
          <w:bdr w:val="none" w:sz="0" w:space="0" w:color="auto" w:frame="1"/>
        </w:rPr>
        <w:t>bout a</w:t>
      </w:r>
      <w:r w:rsidR="00FF24B7">
        <w:rPr>
          <w:rStyle w:val="normaltextrun"/>
          <w:rFonts w:ascii="Calibri" w:hAnsi="Calibri" w:cs="Calibri"/>
          <w:color w:val="000000" w:themeColor="text1"/>
          <w:bdr w:val="none" w:sz="0" w:space="0" w:color="auto" w:frame="1"/>
        </w:rPr>
        <w:t xml:space="preserve"> decision made or action taken </w:t>
      </w:r>
      <w:r>
        <w:rPr>
          <w:rStyle w:val="normaltextrun"/>
          <w:rFonts w:ascii="Calibri" w:hAnsi="Calibri" w:cs="Calibri"/>
          <w:color w:val="000000" w:themeColor="text1"/>
          <w:bdr w:val="none" w:sz="0" w:space="0" w:color="auto" w:frame="1"/>
        </w:rPr>
        <w:t xml:space="preserve">under the </w:t>
      </w:r>
      <w:r w:rsidR="00916930" w:rsidRPr="00916930">
        <w:rPr>
          <w:rStyle w:val="normaltextrun"/>
          <w:rFonts w:ascii="Calibri" w:hAnsi="Calibri" w:cs="Calibri"/>
          <w:color w:val="000000" w:themeColor="text1"/>
          <w:bdr w:val="none" w:sz="0" w:space="0" w:color="auto" w:frame="1"/>
        </w:rPr>
        <w:t>NatHERS for Existing Homes Assessor Performance Management Policy</w:t>
      </w:r>
      <w:r w:rsidR="00F77E35">
        <w:rPr>
          <w:rStyle w:val="normaltextrun"/>
          <w:rFonts w:ascii="Calibri" w:hAnsi="Calibri" w:cs="Calibri"/>
          <w:color w:val="000000" w:themeColor="text1"/>
          <w:bdr w:val="none" w:sz="0" w:space="0" w:color="auto" w:frame="1"/>
        </w:rPr>
        <w:t xml:space="preserve"> are handled under the </w:t>
      </w:r>
      <w:r w:rsidR="00F77E35" w:rsidRPr="00F77E35">
        <w:rPr>
          <w:rStyle w:val="normaltextrun"/>
          <w:rFonts w:ascii="Calibri" w:hAnsi="Calibri" w:cs="Calibri"/>
          <w:b/>
          <w:bCs/>
          <w:color w:val="000000" w:themeColor="text1"/>
          <w:bdr w:val="none" w:sz="0" w:space="0" w:color="auto" w:frame="1"/>
        </w:rPr>
        <w:t>NatHERS Complaint Management Policy</w:t>
      </w:r>
      <w:r w:rsidR="00F77E35">
        <w:rPr>
          <w:rStyle w:val="normaltextrun"/>
          <w:rFonts w:ascii="Calibri" w:hAnsi="Calibri" w:cs="Calibri"/>
          <w:color w:val="000000" w:themeColor="text1"/>
          <w:bdr w:val="none" w:sz="0" w:space="0" w:color="auto" w:frame="1"/>
        </w:rPr>
        <w:t>.</w:t>
      </w:r>
    </w:p>
    <w:p w14:paraId="4AD6B4BE" w14:textId="77777777" w:rsidR="00DD4173" w:rsidRDefault="00DD4173">
      <w:pPr>
        <w:rPr>
          <w:rStyle w:val="normaltextrun"/>
          <w:rFonts w:ascii="Calibri" w:hAnsi="Calibri" w:cs="Calibri"/>
          <w:color w:val="00703C"/>
          <w:bdr w:val="none" w:sz="0" w:space="0" w:color="auto" w:frame="1"/>
        </w:rPr>
      </w:pPr>
    </w:p>
    <w:p w14:paraId="5489DB5F" w14:textId="4C28AEF5" w:rsidR="00DD4173" w:rsidRDefault="00DD4173" w:rsidP="00DD4173">
      <w:pPr>
        <w:spacing w:after="120" w:line="240" w:lineRule="auto"/>
        <w:rPr>
          <w:rStyle w:val="normaltextrun"/>
          <w:rFonts w:ascii="Calibri" w:hAnsi="Calibri" w:cs="Calibri"/>
          <w:color w:val="00703C"/>
          <w:sz w:val="64"/>
          <w:szCs w:val="64"/>
          <w:bdr w:val="none" w:sz="0" w:space="0" w:color="auto" w:frame="1"/>
        </w:rPr>
      </w:pPr>
      <w:r>
        <w:rPr>
          <w:rStyle w:val="normaltextrun"/>
          <w:rFonts w:ascii="Calibri" w:hAnsi="Calibri" w:cs="Calibri"/>
          <w:color w:val="00703C"/>
          <w:sz w:val="64"/>
          <w:szCs w:val="64"/>
          <w:bdr w:val="none" w:sz="0" w:space="0" w:color="auto" w:frame="1"/>
        </w:rPr>
        <w:t>Related information</w:t>
      </w:r>
    </w:p>
    <w:p w14:paraId="39B4EDF0" w14:textId="3DD1B7B0" w:rsidR="00DD4173" w:rsidRDefault="00DD4173" w:rsidP="00DD4173">
      <w:pPr>
        <w:pStyle w:val="ListParagraph"/>
        <w:numPr>
          <w:ilvl w:val="0"/>
          <w:numId w:val="33"/>
        </w:numPr>
        <w:spacing w:after="120" w:line="240" w:lineRule="auto"/>
        <w:rPr>
          <w:rStyle w:val="normaltextrun"/>
          <w:rFonts w:ascii="Calibri" w:hAnsi="Calibri" w:cs="Calibri"/>
          <w:bdr w:val="none" w:sz="0" w:space="0" w:color="auto" w:frame="1"/>
        </w:rPr>
      </w:pPr>
      <w:r>
        <w:rPr>
          <w:rStyle w:val="normaltextrun"/>
          <w:rFonts w:ascii="Calibri" w:hAnsi="Calibri" w:cs="Calibri"/>
          <w:bdr w:val="none" w:sz="0" w:space="0" w:color="auto" w:frame="1"/>
        </w:rPr>
        <w:t>NatHERS for Existing Homes Assessor Accreditation Requirements</w:t>
      </w:r>
    </w:p>
    <w:p w14:paraId="5B1854D4" w14:textId="7F9CC391" w:rsidR="00E864B1" w:rsidRDefault="00E864B1" w:rsidP="00DD4173">
      <w:pPr>
        <w:pStyle w:val="ListParagraph"/>
        <w:numPr>
          <w:ilvl w:val="0"/>
          <w:numId w:val="33"/>
        </w:numPr>
        <w:spacing w:after="120" w:line="240" w:lineRule="auto"/>
        <w:rPr>
          <w:rStyle w:val="normaltextrun"/>
          <w:rFonts w:ascii="Calibri" w:hAnsi="Calibri" w:cs="Calibri"/>
          <w:bdr w:val="none" w:sz="0" w:space="0" w:color="auto" w:frame="1"/>
        </w:rPr>
      </w:pPr>
      <w:r>
        <w:rPr>
          <w:rStyle w:val="normaltextrun"/>
          <w:rFonts w:ascii="Calibri" w:hAnsi="Calibri" w:cs="Calibri"/>
          <w:bdr w:val="none" w:sz="0" w:space="0" w:color="auto" w:frame="1"/>
        </w:rPr>
        <w:t>NatHERS for Existing Homes Assessor Performance Management Policy</w:t>
      </w:r>
    </w:p>
    <w:p w14:paraId="7EF212C2" w14:textId="318875B4" w:rsidR="00DD4173" w:rsidRPr="00DD4173" w:rsidRDefault="00DD4173" w:rsidP="00DD4173">
      <w:pPr>
        <w:pStyle w:val="ListParagraph"/>
        <w:numPr>
          <w:ilvl w:val="0"/>
          <w:numId w:val="33"/>
        </w:numPr>
        <w:spacing w:after="120" w:line="240" w:lineRule="auto"/>
        <w:rPr>
          <w:rStyle w:val="normaltextrun"/>
          <w:rFonts w:ascii="Calibri" w:hAnsi="Calibri" w:cs="Calibri"/>
          <w:bdr w:val="none" w:sz="0" w:space="0" w:color="auto" w:frame="1"/>
        </w:rPr>
      </w:pPr>
      <w:r>
        <w:rPr>
          <w:rStyle w:val="normaltextrun"/>
          <w:rFonts w:ascii="Calibri" w:hAnsi="Calibri" w:cs="Calibri"/>
          <w:bdr w:val="none" w:sz="0" w:space="0" w:color="auto" w:frame="1"/>
        </w:rPr>
        <w:t>NatHERS Complaints Management Policy</w:t>
      </w:r>
    </w:p>
    <w:p w14:paraId="0E0AB300" w14:textId="29E0C0DE" w:rsidR="00DD4173" w:rsidRDefault="00DD4173">
      <w:pPr>
        <w:rPr>
          <w:rStyle w:val="normaltextrun"/>
          <w:rFonts w:ascii="Calibri" w:hAnsi="Calibri" w:cs="Calibri"/>
          <w:color w:val="00703C"/>
          <w:bdr w:val="none" w:sz="0" w:space="0" w:color="auto" w:frame="1"/>
        </w:rPr>
      </w:pPr>
      <w:r>
        <w:rPr>
          <w:rStyle w:val="normaltextrun"/>
          <w:rFonts w:ascii="Calibri" w:hAnsi="Calibri" w:cs="Calibri"/>
          <w:color w:val="00703C"/>
          <w:bdr w:val="none" w:sz="0" w:space="0" w:color="auto" w:frame="1"/>
        </w:rPr>
        <w:br w:type="page"/>
      </w:r>
    </w:p>
    <w:p w14:paraId="2B8A517E" w14:textId="74AF263C" w:rsidR="00DF6808" w:rsidRPr="00DF6808" w:rsidRDefault="00DF6808" w:rsidP="00641915">
      <w:pPr>
        <w:spacing w:after="0" w:line="240" w:lineRule="auto"/>
        <w:rPr>
          <w:rStyle w:val="normaltextrun"/>
          <w:rFonts w:ascii="Calibri" w:hAnsi="Calibri" w:cs="Calibri"/>
          <w:color w:val="00703C"/>
          <w:sz w:val="36"/>
          <w:szCs w:val="36"/>
        </w:rPr>
      </w:pPr>
      <w:r w:rsidRPr="00DF6808">
        <w:rPr>
          <w:rStyle w:val="normaltextrun"/>
          <w:rFonts w:ascii="Calibri" w:hAnsi="Calibri" w:cs="Calibri"/>
          <w:color w:val="00703C"/>
          <w:sz w:val="36"/>
          <w:szCs w:val="36"/>
        </w:rPr>
        <w:lastRenderedPageBreak/>
        <w:t>General Responsibilities </w:t>
      </w:r>
    </w:p>
    <w:p w14:paraId="746505EB" w14:textId="041510BD" w:rsidR="00DF6808" w:rsidRPr="00DF6808" w:rsidRDefault="00DF6808" w:rsidP="00641915">
      <w:p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NatHERS for existing homes assessors must:  </w:t>
      </w:r>
    </w:p>
    <w:p w14:paraId="62A0FC95" w14:textId="77777777" w:rsidR="00DF6808" w:rsidRPr="00DF6808" w:rsidRDefault="00DF6808" w:rsidP="00A578A9">
      <w:pPr>
        <w:numPr>
          <w:ilvl w:val="0"/>
          <w:numId w:val="1"/>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conduct themselves in a way that upholds the reputation and integrity of NatHERS and not bring the scheme into disrepute. </w:t>
      </w:r>
    </w:p>
    <w:p w14:paraId="5506D5D7" w14:textId="77777777" w:rsidR="00DF6808" w:rsidRPr="00DF6808" w:rsidRDefault="00DF6808" w:rsidP="00A578A9">
      <w:pPr>
        <w:numPr>
          <w:ilvl w:val="0"/>
          <w:numId w:val="2"/>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exercise due skill, care, and diligence in the performance of all their duties; regardless of whether they are collecting data on-site, completing off-site modelling, or both. </w:t>
      </w:r>
    </w:p>
    <w:p w14:paraId="024680A9" w14:textId="77777777" w:rsidR="00DF6808" w:rsidRPr="00DF6808" w:rsidRDefault="00DF6808" w:rsidP="00A578A9">
      <w:pPr>
        <w:numPr>
          <w:ilvl w:val="0"/>
          <w:numId w:val="3"/>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be responsible for ensuring that the data compiled and input into NatHERS approved software to produce a NatHERS Certificate is: </w:t>
      </w:r>
    </w:p>
    <w:p w14:paraId="65C287EB" w14:textId="7A8FDB9C" w:rsidR="00DF6808" w:rsidRPr="00DF6808" w:rsidRDefault="00DF6808" w:rsidP="3E51EC2A">
      <w:pPr>
        <w:numPr>
          <w:ilvl w:val="0"/>
          <w:numId w:val="4"/>
        </w:numPr>
        <w:tabs>
          <w:tab w:val="clear" w:pos="720"/>
        </w:tabs>
        <w:spacing w:after="100" w:line="240" w:lineRule="auto"/>
        <w:ind w:left="993" w:hanging="284"/>
        <w:rPr>
          <w:color w:val="000000" w:themeColor="text1"/>
          <w:bdr w:val="none" w:sz="0" w:space="0" w:color="auto" w:frame="1"/>
        </w:rPr>
      </w:pPr>
      <w:r w:rsidRPr="3E51EC2A">
        <w:rPr>
          <w:color w:val="000000" w:themeColor="text1"/>
          <w:bdr w:val="none" w:sz="0" w:space="0" w:color="auto" w:frame="1"/>
        </w:rPr>
        <w:t xml:space="preserve">collected consistent with the requirements of the NatHERS for Existing Homes Technical </w:t>
      </w:r>
      <w:r w:rsidR="00E94142">
        <w:rPr>
          <w:color w:val="000000" w:themeColor="text1"/>
          <w:bdr w:val="none" w:sz="0" w:space="0" w:color="auto" w:frame="1"/>
        </w:rPr>
        <w:t xml:space="preserve">and Guidance </w:t>
      </w:r>
      <w:r w:rsidRPr="3E51EC2A">
        <w:rPr>
          <w:color w:val="000000" w:themeColor="text1"/>
          <w:bdr w:val="none" w:sz="0" w:space="0" w:color="auto" w:frame="1"/>
        </w:rPr>
        <w:t>Note </w:t>
      </w:r>
    </w:p>
    <w:p w14:paraId="72E528DF" w14:textId="77777777" w:rsidR="00DF6808" w:rsidRPr="00DF6808" w:rsidRDefault="00DF6808" w:rsidP="00A578A9">
      <w:pPr>
        <w:numPr>
          <w:ilvl w:val="0"/>
          <w:numId w:val="5"/>
        </w:numPr>
        <w:tabs>
          <w:tab w:val="clear" w:pos="720"/>
          <w:tab w:val="num" w:pos="1440"/>
        </w:tabs>
        <w:spacing w:after="100" w:line="240" w:lineRule="auto"/>
        <w:ind w:left="993" w:hanging="284"/>
        <w:rPr>
          <w:rFonts w:cstheme="minorHAnsi"/>
          <w:color w:val="000000" w:themeColor="text1"/>
          <w:bdr w:val="none" w:sz="0" w:space="0" w:color="auto" w:frame="1"/>
        </w:rPr>
      </w:pPr>
      <w:r w:rsidRPr="00DF6808">
        <w:rPr>
          <w:rFonts w:cstheme="minorHAnsi"/>
          <w:color w:val="000000" w:themeColor="text1"/>
          <w:bdr w:val="none" w:sz="0" w:space="0" w:color="auto" w:frame="1"/>
        </w:rPr>
        <w:t>an accurate representation of all characteristics relevant to the energy performance of the building; and  </w:t>
      </w:r>
    </w:p>
    <w:p w14:paraId="5C5DF66F" w14:textId="497F0413" w:rsidR="00DF6808" w:rsidRPr="00DF6808" w:rsidRDefault="00DF6808" w:rsidP="00A578A9">
      <w:pPr>
        <w:numPr>
          <w:ilvl w:val="0"/>
          <w:numId w:val="6"/>
        </w:numPr>
        <w:tabs>
          <w:tab w:val="clear" w:pos="720"/>
          <w:tab w:val="num" w:pos="1440"/>
        </w:tabs>
        <w:spacing w:after="100" w:line="240" w:lineRule="auto"/>
        <w:ind w:left="993" w:hanging="284"/>
        <w:rPr>
          <w:rFonts w:cstheme="minorHAnsi"/>
          <w:color w:val="000000" w:themeColor="text1"/>
          <w:bdr w:val="none" w:sz="0" w:space="0" w:color="auto" w:frame="1"/>
        </w:rPr>
      </w:pPr>
      <w:r w:rsidRPr="00DF6808">
        <w:rPr>
          <w:rFonts w:cstheme="minorHAnsi"/>
          <w:color w:val="000000" w:themeColor="text1"/>
          <w:bdr w:val="none" w:sz="0" w:space="0" w:color="auto" w:frame="1"/>
        </w:rPr>
        <w:t xml:space="preserve">supported by evidence and other information in accordance with the requirements in the NatHERS for Existing Homes Technical </w:t>
      </w:r>
      <w:r w:rsidR="00E94142">
        <w:rPr>
          <w:color w:val="000000" w:themeColor="text1"/>
          <w:bdr w:val="none" w:sz="0" w:space="0" w:color="auto" w:frame="1"/>
        </w:rPr>
        <w:t xml:space="preserve">and Guidance </w:t>
      </w:r>
      <w:r w:rsidRPr="00DF6808">
        <w:rPr>
          <w:rFonts w:cstheme="minorHAnsi"/>
          <w:color w:val="000000" w:themeColor="text1"/>
          <w:bdr w:val="none" w:sz="0" w:space="0" w:color="auto" w:frame="1"/>
        </w:rPr>
        <w:t>Note, to enable verification in any subsequent monitoring or quality assurance process. </w:t>
      </w:r>
    </w:p>
    <w:p w14:paraId="1BC3F13E" w14:textId="77777777" w:rsidR="00DF6808" w:rsidRPr="00DF6808" w:rsidRDefault="00DF6808" w:rsidP="00A578A9">
      <w:pPr>
        <w:numPr>
          <w:ilvl w:val="0"/>
          <w:numId w:val="7"/>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engage with householders in a respectful, professional, and ethical manner. </w:t>
      </w:r>
    </w:p>
    <w:p w14:paraId="470AA719" w14:textId="77777777" w:rsidR="00DF6808" w:rsidRPr="00DF6808" w:rsidRDefault="00DF6808" w:rsidP="00A578A9">
      <w:pPr>
        <w:numPr>
          <w:ilvl w:val="0"/>
          <w:numId w:val="8"/>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operate in compliance with all applicable laws and regulations of their jurisdiction. </w:t>
      </w:r>
    </w:p>
    <w:p w14:paraId="7EB9402C" w14:textId="77777777" w:rsidR="00DF6808" w:rsidRPr="00DF6808" w:rsidRDefault="00DF6808" w:rsidP="00A578A9">
      <w:pPr>
        <w:numPr>
          <w:ilvl w:val="0"/>
          <w:numId w:val="9"/>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accept responsibility and liability for each NatHERS Existing Homes Assessment that they complete, not allow an unaccredited person to undertake any part of the assessment and rating process, and not reassign, delegate, or transfer responsibilities to any other party. </w:t>
      </w:r>
    </w:p>
    <w:p w14:paraId="23DFCCE0" w14:textId="77777777" w:rsidR="00DF6808" w:rsidRPr="00DF6808" w:rsidRDefault="00DF6808" w:rsidP="00A578A9">
      <w:pPr>
        <w:numPr>
          <w:ilvl w:val="0"/>
          <w:numId w:val="10"/>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not publish false or misleading information in relation to their NatHERS Assessments, the Assessor Accreditation Service Provider, or NatHERS in general. </w:t>
      </w:r>
    </w:p>
    <w:p w14:paraId="5BC36EA3" w14:textId="77777777" w:rsidR="00DF6808" w:rsidRPr="00DF6808" w:rsidRDefault="00DF6808" w:rsidP="00A578A9">
      <w:pPr>
        <w:numPr>
          <w:ilvl w:val="0"/>
          <w:numId w:val="11"/>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inform the Assessor Accreditation Service Provider of any change in their personal circumstances that they reasonably believe is relevant to and will affect their accreditation (including any changes which could reasonably be considered to give rise to an actual or perceived conflict of interest in their role as a NatHERS assessor for existing homes) </w:t>
      </w:r>
    </w:p>
    <w:p w14:paraId="73784512" w14:textId="77777777" w:rsidR="00DF6808" w:rsidRPr="00DF6808" w:rsidRDefault="00DF6808" w:rsidP="00A578A9">
      <w:pPr>
        <w:numPr>
          <w:ilvl w:val="0"/>
          <w:numId w:val="12"/>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 xml:space="preserve">act in a manner that is consistent with all NatHERS Existing Homes Materials (available on the NatHERS website at </w:t>
      </w:r>
      <w:hyperlink r:id="rId13" w:tgtFrame="_blank" w:history="1">
        <w:r w:rsidRPr="00DF6808">
          <w:rPr>
            <w:rStyle w:val="Hyperlink"/>
            <w:rFonts w:cstheme="minorHAnsi"/>
            <w:bdr w:val="none" w:sz="0" w:space="0" w:color="auto" w:frame="1"/>
          </w:rPr>
          <w:t>www.nathers.gov.au</w:t>
        </w:r>
      </w:hyperlink>
      <w:r w:rsidRPr="00DF6808">
        <w:rPr>
          <w:rFonts w:cstheme="minorHAnsi"/>
          <w:color w:val="000000" w:themeColor="text1"/>
          <w:bdr w:val="none" w:sz="0" w:space="0" w:color="auto" w:frame="1"/>
        </w:rPr>
        <w:t>) as amended from time to time, including but not limited to: </w:t>
      </w:r>
    </w:p>
    <w:p w14:paraId="67FEA5EB" w14:textId="28CC161C" w:rsidR="00DF6808" w:rsidRPr="00DF6808" w:rsidRDefault="00DF6808" w:rsidP="00A578A9">
      <w:pPr>
        <w:numPr>
          <w:ilvl w:val="0"/>
          <w:numId w:val="13"/>
        </w:numPr>
        <w:tabs>
          <w:tab w:val="clear" w:pos="720"/>
          <w:tab w:val="num" w:pos="993"/>
        </w:tabs>
        <w:spacing w:after="100" w:line="240" w:lineRule="auto"/>
        <w:ind w:left="993" w:hanging="284"/>
        <w:rPr>
          <w:rFonts w:cstheme="minorHAnsi"/>
          <w:color w:val="000000" w:themeColor="text1"/>
          <w:bdr w:val="none" w:sz="0" w:space="0" w:color="auto" w:frame="1"/>
        </w:rPr>
      </w:pPr>
      <w:r w:rsidRPr="00DF6808">
        <w:rPr>
          <w:rFonts w:cstheme="minorHAnsi"/>
          <w:color w:val="000000" w:themeColor="text1"/>
          <w:bdr w:val="none" w:sz="0" w:space="0" w:color="auto" w:frame="1"/>
        </w:rPr>
        <w:t xml:space="preserve">NatHERS Technical </w:t>
      </w:r>
      <w:r w:rsidR="00E94142">
        <w:rPr>
          <w:color w:val="000000" w:themeColor="text1"/>
          <w:bdr w:val="none" w:sz="0" w:space="0" w:color="auto" w:frame="1"/>
        </w:rPr>
        <w:t xml:space="preserve">and Guidance </w:t>
      </w:r>
      <w:r w:rsidRPr="00DF6808">
        <w:rPr>
          <w:rFonts w:cstheme="minorHAnsi"/>
          <w:color w:val="000000" w:themeColor="text1"/>
          <w:bdr w:val="none" w:sz="0" w:space="0" w:color="auto" w:frame="1"/>
        </w:rPr>
        <w:t>Note </w:t>
      </w:r>
    </w:p>
    <w:p w14:paraId="2F30153E" w14:textId="77777777" w:rsidR="00DF6808" w:rsidRPr="00DF6808" w:rsidRDefault="00DF6808" w:rsidP="00A578A9">
      <w:pPr>
        <w:numPr>
          <w:ilvl w:val="0"/>
          <w:numId w:val="14"/>
        </w:numPr>
        <w:tabs>
          <w:tab w:val="clear" w:pos="720"/>
          <w:tab w:val="num" w:pos="993"/>
        </w:tabs>
        <w:spacing w:after="100" w:line="240" w:lineRule="auto"/>
        <w:ind w:left="993" w:hanging="284"/>
        <w:rPr>
          <w:rFonts w:cstheme="minorHAnsi"/>
          <w:color w:val="000000" w:themeColor="text1"/>
          <w:bdr w:val="none" w:sz="0" w:space="0" w:color="auto" w:frame="1"/>
        </w:rPr>
      </w:pPr>
      <w:r w:rsidRPr="00DF6808">
        <w:rPr>
          <w:rFonts w:cstheme="minorHAnsi"/>
          <w:color w:val="000000" w:themeColor="text1"/>
          <w:bdr w:val="none" w:sz="0" w:space="0" w:color="auto" w:frame="1"/>
        </w:rPr>
        <w:t>NatHERS Software User Terms &amp; Conditions </w:t>
      </w:r>
    </w:p>
    <w:p w14:paraId="62ABC270" w14:textId="77777777" w:rsidR="00DF6808" w:rsidRPr="00DF6808" w:rsidRDefault="00DF6808" w:rsidP="00A578A9">
      <w:pPr>
        <w:numPr>
          <w:ilvl w:val="0"/>
          <w:numId w:val="15"/>
        </w:numPr>
        <w:tabs>
          <w:tab w:val="clear" w:pos="720"/>
          <w:tab w:val="num" w:pos="993"/>
        </w:tabs>
        <w:spacing w:after="100" w:line="240" w:lineRule="auto"/>
        <w:ind w:left="993" w:hanging="284"/>
        <w:rPr>
          <w:rFonts w:cstheme="minorHAnsi"/>
          <w:color w:val="000000" w:themeColor="text1"/>
          <w:bdr w:val="none" w:sz="0" w:space="0" w:color="auto" w:frame="1"/>
        </w:rPr>
      </w:pPr>
      <w:r w:rsidRPr="00DF6808">
        <w:rPr>
          <w:rFonts w:cstheme="minorHAnsi"/>
          <w:color w:val="000000" w:themeColor="text1"/>
          <w:bdr w:val="none" w:sz="0" w:space="0" w:color="auto" w:frame="1"/>
        </w:rPr>
        <w:t>NatHERS Trade Mark Guidelines </w:t>
      </w:r>
    </w:p>
    <w:p w14:paraId="724F377F" w14:textId="77777777" w:rsidR="00DF6808" w:rsidRPr="00DF6808" w:rsidRDefault="00DF6808" w:rsidP="00A578A9">
      <w:pPr>
        <w:numPr>
          <w:ilvl w:val="0"/>
          <w:numId w:val="16"/>
        </w:numPr>
        <w:tabs>
          <w:tab w:val="clear" w:pos="720"/>
          <w:tab w:val="num" w:pos="993"/>
        </w:tabs>
        <w:spacing w:after="120" w:line="240" w:lineRule="auto"/>
        <w:ind w:left="993" w:hanging="284"/>
        <w:rPr>
          <w:rFonts w:cstheme="minorHAnsi"/>
          <w:color w:val="000000" w:themeColor="text1"/>
          <w:bdr w:val="none" w:sz="0" w:space="0" w:color="auto" w:frame="1"/>
        </w:rPr>
      </w:pPr>
      <w:r w:rsidRPr="00DF6808">
        <w:rPr>
          <w:rFonts w:cstheme="minorHAnsi"/>
          <w:color w:val="000000" w:themeColor="text1"/>
          <w:bdr w:val="none" w:sz="0" w:space="0" w:color="auto" w:frame="1"/>
        </w:rPr>
        <w:t>this Code of Practice </w:t>
      </w:r>
    </w:p>
    <w:p w14:paraId="64110A28" w14:textId="7BC1F511" w:rsidR="00DF6808" w:rsidRPr="00DF6808" w:rsidRDefault="00DF6808" w:rsidP="00641915">
      <w:pPr>
        <w:spacing w:after="0" w:line="240" w:lineRule="auto"/>
        <w:rPr>
          <w:rStyle w:val="normaltextrun"/>
          <w:rFonts w:ascii="Calibri" w:hAnsi="Calibri" w:cs="Calibri"/>
          <w:color w:val="00703C"/>
          <w:sz w:val="36"/>
          <w:szCs w:val="36"/>
        </w:rPr>
      </w:pPr>
      <w:r w:rsidRPr="00DF6808">
        <w:rPr>
          <w:rStyle w:val="normaltextrun"/>
          <w:rFonts w:ascii="Calibri" w:hAnsi="Calibri" w:cs="Calibri"/>
          <w:color w:val="00703C"/>
          <w:sz w:val="36"/>
          <w:szCs w:val="36"/>
        </w:rPr>
        <w:t>Maintaining Accreditation </w:t>
      </w:r>
    </w:p>
    <w:p w14:paraId="7CBF86A8" w14:textId="77777777" w:rsidR="00DF6808" w:rsidRPr="00DF6808" w:rsidRDefault="00DF6808" w:rsidP="00641915">
      <w:p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NatHERS for existing homes assessors must: </w:t>
      </w:r>
    </w:p>
    <w:p w14:paraId="5A9DCAF9" w14:textId="77777777" w:rsidR="00DF6808" w:rsidRPr="00DF6808" w:rsidRDefault="00DF6808" w:rsidP="00A578A9">
      <w:pPr>
        <w:numPr>
          <w:ilvl w:val="0"/>
          <w:numId w:val="17"/>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hold and maintain valid insurance policies at all times while accredited and provide evidence of the same on an annual basis. Insurance policies required are: </w:t>
      </w:r>
    </w:p>
    <w:p w14:paraId="72809AAE" w14:textId="77777777" w:rsidR="00DF6808" w:rsidRPr="00DF6808" w:rsidRDefault="00DF6808" w:rsidP="00A578A9">
      <w:pPr>
        <w:numPr>
          <w:ilvl w:val="0"/>
          <w:numId w:val="18"/>
        </w:numPr>
        <w:tabs>
          <w:tab w:val="clear" w:pos="720"/>
          <w:tab w:val="num" w:pos="993"/>
        </w:tabs>
        <w:spacing w:after="100" w:line="240" w:lineRule="auto"/>
        <w:ind w:left="993" w:hanging="284"/>
        <w:rPr>
          <w:rFonts w:cstheme="minorHAnsi"/>
          <w:color w:val="000000" w:themeColor="text1"/>
          <w:bdr w:val="none" w:sz="0" w:space="0" w:color="auto" w:frame="1"/>
        </w:rPr>
      </w:pPr>
      <w:r w:rsidRPr="00DF6808">
        <w:rPr>
          <w:rFonts w:cstheme="minorHAnsi"/>
          <w:color w:val="000000" w:themeColor="text1"/>
          <w:bdr w:val="none" w:sz="0" w:space="0" w:color="auto" w:frame="1"/>
        </w:rPr>
        <w:t>$10 million Public Liability; and </w:t>
      </w:r>
    </w:p>
    <w:p w14:paraId="4ABAF873" w14:textId="77777777" w:rsidR="00DF6808" w:rsidRPr="00DF6808" w:rsidRDefault="00DF6808" w:rsidP="00A578A9">
      <w:pPr>
        <w:numPr>
          <w:ilvl w:val="0"/>
          <w:numId w:val="19"/>
        </w:numPr>
        <w:tabs>
          <w:tab w:val="clear" w:pos="720"/>
          <w:tab w:val="num" w:pos="993"/>
          <w:tab w:val="num" w:pos="1080"/>
        </w:tabs>
        <w:spacing w:after="100" w:line="240" w:lineRule="auto"/>
        <w:ind w:left="993" w:hanging="284"/>
        <w:rPr>
          <w:rFonts w:cstheme="minorHAnsi"/>
          <w:color w:val="000000" w:themeColor="text1"/>
          <w:bdr w:val="none" w:sz="0" w:space="0" w:color="auto" w:frame="1"/>
        </w:rPr>
      </w:pPr>
      <w:r w:rsidRPr="00DF6808">
        <w:rPr>
          <w:rFonts w:cstheme="minorHAnsi"/>
          <w:color w:val="000000" w:themeColor="text1"/>
          <w:bdr w:val="none" w:sz="0" w:space="0" w:color="auto" w:frame="1"/>
        </w:rPr>
        <w:t>$2 million Professional Indemnity. </w:t>
      </w:r>
    </w:p>
    <w:p w14:paraId="01DA3BB5" w14:textId="77777777" w:rsidR="00DF6808" w:rsidRPr="00DF6808" w:rsidRDefault="00DF6808" w:rsidP="00641915">
      <w:pPr>
        <w:spacing w:after="100" w:line="240" w:lineRule="auto"/>
        <w:ind w:left="567"/>
        <w:rPr>
          <w:rFonts w:cstheme="minorHAnsi"/>
          <w:color w:val="000000" w:themeColor="text1"/>
          <w:bdr w:val="none" w:sz="0" w:space="0" w:color="auto" w:frame="1"/>
        </w:rPr>
      </w:pPr>
      <w:r w:rsidRPr="00DF6808">
        <w:rPr>
          <w:rFonts w:cstheme="minorHAnsi"/>
          <w:color w:val="000000" w:themeColor="text1"/>
          <w:bdr w:val="none" w:sz="0" w:space="0" w:color="auto" w:frame="1"/>
        </w:rPr>
        <w:t>Assessors are responsible for seeking advice from insurers as to whether ‘run-off’ insurance is required once they cease to be accredited, in order to meet any on-going obligations from previous assessments.  </w:t>
      </w:r>
    </w:p>
    <w:p w14:paraId="2C313FC2" w14:textId="77777777" w:rsidR="00DF6808" w:rsidRPr="00DF6808" w:rsidRDefault="00DF6808" w:rsidP="00A578A9">
      <w:pPr>
        <w:numPr>
          <w:ilvl w:val="0"/>
          <w:numId w:val="20"/>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meet their Continued Professional Development (‘CPD’) obligations; a total of 36 CPD points in a rolling 3-year period, with a minimum of 9 points per year of which 6 must be in technical training. </w:t>
      </w:r>
    </w:p>
    <w:p w14:paraId="7867C75F" w14:textId="77777777" w:rsidR="00DF6808" w:rsidRPr="00DF6808" w:rsidRDefault="00DF6808" w:rsidP="00A578A9">
      <w:pPr>
        <w:numPr>
          <w:ilvl w:val="0"/>
          <w:numId w:val="21"/>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lastRenderedPageBreak/>
        <w:t>provide a declaration of material personal interests on an annual basis </w:t>
      </w:r>
    </w:p>
    <w:p w14:paraId="40588CCF" w14:textId="77777777" w:rsidR="00DF6808" w:rsidRPr="00DF6808" w:rsidRDefault="00DF6808" w:rsidP="00A578A9">
      <w:pPr>
        <w:numPr>
          <w:ilvl w:val="0"/>
          <w:numId w:val="22"/>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complete a minimum of three NatHERS Existing Homes Assessments in a calendar year </w:t>
      </w:r>
    </w:p>
    <w:p w14:paraId="201EC06F" w14:textId="77777777" w:rsidR="00DF6808" w:rsidRPr="00DF6808" w:rsidRDefault="00DF6808" w:rsidP="00A578A9">
      <w:pPr>
        <w:numPr>
          <w:ilvl w:val="0"/>
          <w:numId w:val="23"/>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complete all identified performance improvement actions within agreed timeframes (or demonstrate appropriate progress towards completion where appropriate) </w:t>
      </w:r>
    </w:p>
    <w:p w14:paraId="56C936FE" w14:textId="77777777" w:rsidR="00DF6808" w:rsidRPr="00DF6808" w:rsidRDefault="00DF6808" w:rsidP="00A578A9">
      <w:pPr>
        <w:numPr>
          <w:ilvl w:val="0"/>
          <w:numId w:val="24"/>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not have a history of significant performance issues, as determined by the Assessor Accreditation Service Provider or NatHERS Administrator </w:t>
      </w:r>
    </w:p>
    <w:p w14:paraId="004F91DB" w14:textId="77777777" w:rsidR="00DF6808" w:rsidRPr="00DF6808" w:rsidRDefault="00DF6808" w:rsidP="00A578A9">
      <w:pPr>
        <w:numPr>
          <w:ilvl w:val="0"/>
          <w:numId w:val="25"/>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not have any unacceptable complaints of serious misconduct, as determined by the Assessor Accreditation Service Provider or NatHERS Administrator </w:t>
      </w:r>
    </w:p>
    <w:p w14:paraId="079B4166" w14:textId="77777777" w:rsidR="00DF6808" w:rsidRPr="00DF6808" w:rsidRDefault="00DF6808" w:rsidP="00A578A9">
      <w:pPr>
        <w:numPr>
          <w:ilvl w:val="0"/>
          <w:numId w:val="26"/>
        </w:numPr>
        <w:tabs>
          <w:tab w:val="clear" w:pos="720"/>
          <w:tab w:val="num" w:pos="567"/>
        </w:tabs>
        <w:spacing w:after="12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complete and pass a Knowledge and Skills Assessment at least every three years </w:t>
      </w:r>
    </w:p>
    <w:p w14:paraId="6A289A6E" w14:textId="77777777" w:rsidR="00DF6808" w:rsidRPr="00DF6808" w:rsidRDefault="00DF6808" w:rsidP="00641915">
      <w:pPr>
        <w:spacing w:after="0" w:line="240" w:lineRule="auto"/>
        <w:rPr>
          <w:rStyle w:val="normaltextrun"/>
          <w:rFonts w:ascii="Calibri" w:hAnsi="Calibri" w:cs="Calibri"/>
          <w:color w:val="00703C"/>
          <w:sz w:val="36"/>
          <w:szCs w:val="36"/>
        </w:rPr>
      </w:pPr>
      <w:r w:rsidRPr="00DF6808">
        <w:rPr>
          <w:rStyle w:val="normaltextrun"/>
          <w:rFonts w:ascii="Calibri" w:hAnsi="Calibri" w:cs="Calibri"/>
          <w:color w:val="00703C"/>
          <w:sz w:val="36"/>
          <w:szCs w:val="36"/>
        </w:rPr>
        <w:t>Conflicts of Interest </w:t>
      </w:r>
    </w:p>
    <w:p w14:paraId="32B954E7" w14:textId="77777777" w:rsidR="00DF6808" w:rsidRPr="00DF6808" w:rsidRDefault="00DF6808" w:rsidP="00641915">
      <w:p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NatHERS for existing homes assessors must: </w:t>
      </w:r>
    </w:p>
    <w:p w14:paraId="0AFB0281"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declare any material personal interests to the Assessor Accreditation Service Provider that may give rise to a conflict of interest. </w:t>
      </w:r>
    </w:p>
    <w:p w14:paraId="5A9BC782"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record and manage any conflicts of interest in a manner that is approved by the Assessor Accreditation Service Provider. </w:t>
      </w:r>
    </w:p>
    <w:p w14:paraId="2541AC5B"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declare all relevant conflicts of interests to homeowners/tenants when conducting a NatHERS Assessment. </w:t>
      </w:r>
    </w:p>
    <w:p w14:paraId="637DE8A3"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not conduct NatHERS Existing Homes Assessments or generate NatHERS Home Energy Rating Certificates for: </w:t>
      </w:r>
    </w:p>
    <w:p w14:paraId="70529D4A" w14:textId="77777777" w:rsidR="00DF6808" w:rsidRPr="00DF6808" w:rsidRDefault="00DF6808" w:rsidP="00A578A9">
      <w:pPr>
        <w:numPr>
          <w:ilvl w:val="0"/>
          <w:numId w:val="29"/>
        </w:numPr>
        <w:tabs>
          <w:tab w:val="clear" w:pos="720"/>
        </w:tabs>
        <w:spacing w:after="100" w:line="240" w:lineRule="auto"/>
        <w:ind w:left="993"/>
        <w:rPr>
          <w:rFonts w:cstheme="minorHAnsi"/>
          <w:color w:val="000000" w:themeColor="text1"/>
          <w:bdr w:val="none" w:sz="0" w:space="0" w:color="auto" w:frame="1"/>
        </w:rPr>
      </w:pPr>
      <w:r w:rsidRPr="00DF6808">
        <w:rPr>
          <w:rFonts w:cstheme="minorHAnsi"/>
          <w:color w:val="000000" w:themeColor="text1"/>
          <w:bdr w:val="none" w:sz="0" w:space="0" w:color="auto" w:frame="1"/>
        </w:rPr>
        <w:t>any property in which they hold a financial interest </w:t>
      </w:r>
    </w:p>
    <w:p w14:paraId="2C690530" w14:textId="77777777" w:rsidR="00DF6808" w:rsidRPr="00DF6808" w:rsidRDefault="00DF6808" w:rsidP="00A578A9">
      <w:pPr>
        <w:numPr>
          <w:ilvl w:val="0"/>
          <w:numId w:val="29"/>
        </w:numPr>
        <w:tabs>
          <w:tab w:val="clear" w:pos="720"/>
        </w:tabs>
        <w:spacing w:after="120" w:line="240" w:lineRule="auto"/>
        <w:ind w:left="993"/>
        <w:rPr>
          <w:rFonts w:cstheme="minorHAnsi"/>
          <w:color w:val="000000" w:themeColor="text1"/>
          <w:bdr w:val="none" w:sz="0" w:space="0" w:color="auto" w:frame="1"/>
        </w:rPr>
      </w:pPr>
      <w:r w:rsidRPr="00DF6808">
        <w:rPr>
          <w:rFonts w:cstheme="minorHAnsi"/>
          <w:color w:val="000000" w:themeColor="text1"/>
          <w:bdr w:val="none" w:sz="0" w:space="0" w:color="auto" w:frame="1"/>
        </w:rPr>
        <w:t>any person with whom they hold a close personal relationship (defined as a regular and ongoing association that is romantic, familial, or financial in nature). </w:t>
      </w:r>
    </w:p>
    <w:p w14:paraId="53F8CC17" w14:textId="1E791F8D" w:rsidR="00DF6808" w:rsidRPr="00DF6808" w:rsidRDefault="00DF6808" w:rsidP="00641915">
      <w:pPr>
        <w:spacing w:after="0" w:line="240" w:lineRule="auto"/>
        <w:rPr>
          <w:rStyle w:val="normaltextrun"/>
          <w:rFonts w:ascii="Calibri" w:hAnsi="Calibri" w:cs="Calibri"/>
          <w:color w:val="00703C"/>
          <w:sz w:val="36"/>
          <w:szCs w:val="36"/>
        </w:rPr>
      </w:pPr>
      <w:r w:rsidRPr="00DF6808">
        <w:rPr>
          <w:rStyle w:val="normaltextrun"/>
          <w:rFonts w:ascii="Calibri" w:hAnsi="Calibri" w:cs="Calibri"/>
          <w:color w:val="00703C"/>
          <w:sz w:val="36"/>
          <w:szCs w:val="36"/>
        </w:rPr>
        <w:t>Complaints, Audit &amp; Quality Assurance </w:t>
      </w:r>
    </w:p>
    <w:p w14:paraId="0ABA7D67" w14:textId="77777777" w:rsidR="00DF6808" w:rsidRPr="00DF6808" w:rsidRDefault="00DF6808" w:rsidP="00641915">
      <w:p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NatHERS for existing homes assessors must: </w:t>
      </w:r>
    </w:p>
    <w:p w14:paraId="2F69933D"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retain records of activities undertaken as part of a NatHERS assessment of an existing home as specified in NatHERS Materials, for a minimum period of 7 years from the date of generation of a Home Energy Rating Certificate. </w:t>
      </w:r>
    </w:p>
    <w:p w14:paraId="00425532"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provide upon request, any information or records reasonably necessary to resolve a complaint, to the Assessor Accreditation Service Provider. </w:t>
      </w:r>
    </w:p>
    <w:p w14:paraId="0BCAFDF7" w14:textId="77777777" w:rsidR="00DF6808" w:rsidRPr="00DF6808" w:rsidRDefault="00DF6808" w:rsidP="00A578A9">
      <w:pPr>
        <w:numPr>
          <w:ilvl w:val="0"/>
          <w:numId w:val="26"/>
        </w:numPr>
        <w:tabs>
          <w:tab w:val="clear" w:pos="720"/>
          <w:tab w:val="num" w:pos="567"/>
        </w:tabs>
        <w:spacing w:after="12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cooperate with and provide any information or records reasonably requested as part of any investigation, audit, or quality assurance process that may be conducted by the Assessor Accreditation Service Provider, Software Providers, NatHERS Administrator, or appointed third-party. </w:t>
      </w:r>
    </w:p>
    <w:p w14:paraId="057D92F3" w14:textId="77777777" w:rsidR="00DF6808" w:rsidRPr="00DF6808" w:rsidRDefault="00DF6808" w:rsidP="00641915">
      <w:pPr>
        <w:spacing w:after="0" w:line="240" w:lineRule="auto"/>
        <w:rPr>
          <w:rStyle w:val="normaltextrun"/>
          <w:rFonts w:ascii="Calibri" w:hAnsi="Calibri" w:cs="Calibri"/>
          <w:color w:val="00703C"/>
          <w:sz w:val="36"/>
          <w:szCs w:val="36"/>
        </w:rPr>
      </w:pPr>
      <w:r w:rsidRPr="00DF6808">
        <w:rPr>
          <w:rStyle w:val="normaltextrun"/>
          <w:rFonts w:ascii="Calibri" w:hAnsi="Calibri" w:cs="Calibri"/>
          <w:color w:val="00703C"/>
          <w:sz w:val="36"/>
          <w:szCs w:val="36"/>
        </w:rPr>
        <w:t>Performance Improvement Action </w:t>
      </w:r>
    </w:p>
    <w:p w14:paraId="3D7B2832" w14:textId="77777777" w:rsidR="00DF6808" w:rsidRPr="00DF6808" w:rsidRDefault="00DF6808" w:rsidP="00641915">
      <w:p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NatHERS for existing homes assessors must: </w:t>
      </w:r>
    </w:p>
    <w:p w14:paraId="38C1CC07"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undertake and complete any performance improvement action in accordance with the terms and timeframe set out by the Assessor Accreditation Service Provider or NatHERS Administrator, deemed necessary to maintain accreditation.   </w:t>
      </w:r>
    </w:p>
    <w:p w14:paraId="7DBCEE86"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not participate in or undertake any part of a NatHERS Existing Home Assessment during any suspension period imposed pending the completion of performance improvement action. </w:t>
      </w:r>
    </w:p>
    <w:p w14:paraId="54177D8B" w14:textId="77777777" w:rsidR="00DF6808" w:rsidRDefault="00DF6808" w:rsidP="00641915">
      <w:pPr>
        <w:spacing w:after="120" w:line="240" w:lineRule="auto"/>
        <w:ind w:left="567"/>
        <w:rPr>
          <w:rFonts w:cstheme="minorHAnsi"/>
          <w:color w:val="000000" w:themeColor="text1"/>
          <w:bdr w:val="none" w:sz="0" w:space="0" w:color="auto" w:frame="1"/>
        </w:rPr>
      </w:pPr>
      <w:r w:rsidRPr="00DF6808">
        <w:rPr>
          <w:rFonts w:cstheme="minorHAnsi"/>
          <w:color w:val="000000" w:themeColor="text1"/>
          <w:bdr w:val="none" w:sz="0" w:space="0" w:color="auto" w:frame="1"/>
        </w:rPr>
        <w:t>Non-compliance with performance improvement action may result in suspension or withdrawal of accreditation. </w:t>
      </w:r>
    </w:p>
    <w:p w14:paraId="32700E35" w14:textId="77777777" w:rsidR="00641915" w:rsidRPr="00DF6808" w:rsidRDefault="00641915" w:rsidP="00E94142">
      <w:pPr>
        <w:spacing w:after="120" w:line="240" w:lineRule="auto"/>
        <w:rPr>
          <w:rFonts w:cstheme="minorHAnsi"/>
          <w:color w:val="000000" w:themeColor="text1"/>
          <w:bdr w:val="none" w:sz="0" w:space="0" w:color="auto" w:frame="1"/>
        </w:rPr>
      </w:pPr>
    </w:p>
    <w:p w14:paraId="243828DF" w14:textId="77777777" w:rsidR="00DF6808" w:rsidRPr="00DF6808" w:rsidRDefault="00DF6808" w:rsidP="00641915">
      <w:pPr>
        <w:spacing w:after="0" w:line="240" w:lineRule="auto"/>
        <w:rPr>
          <w:rStyle w:val="normaltextrun"/>
          <w:rFonts w:ascii="Calibri" w:hAnsi="Calibri" w:cs="Calibri"/>
          <w:color w:val="00703C"/>
          <w:sz w:val="36"/>
          <w:szCs w:val="36"/>
        </w:rPr>
      </w:pPr>
      <w:r w:rsidRPr="00DF6808">
        <w:rPr>
          <w:rStyle w:val="normaltextrun"/>
          <w:rFonts w:ascii="Calibri" w:hAnsi="Calibri" w:cs="Calibri"/>
          <w:color w:val="00703C"/>
          <w:sz w:val="36"/>
          <w:szCs w:val="36"/>
        </w:rPr>
        <w:t>Privacy &amp; Data Protection </w:t>
      </w:r>
    </w:p>
    <w:p w14:paraId="1984B1A8" w14:textId="77777777" w:rsidR="00DF6808" w:rsidRPr="00DF6808" w:rsidRDefault="00DF6808" w:rsidP="00641915">
      <w:p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NatHERS for existing homes assessors must:  </w:t>
      </w:r>
    </w:p>
    <w:p w14:paraId="12A027D1"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take all necessary steps to keep data and information relevant to their role as a NatHERS Assessor private and confidential. </w:t>
      </w:r>
    </w:p>
    <w:p w14:paraId="25242FBB"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adhere to the Privacy Act 1988 (Cth) and all other relevant information, data, and privacy laws. </w:t>
      </w:r>
    </w:p>
    <w:p w14:paraId="7847D240"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must provide the client with a NatHERS Assessment Privacy, Data &amp; Consent Form prior to conducting a NatHERS Assessment and obtain written consent to collect, use, share and store personal information. </w:t>
      </w:r>
    </w:p>
    <w:p w14:paraId="7659DFBA" w14:textId="77777777" w:rsidR="00DF6808" w:rsidRPr="00DF6808" w:rsidRDefault="00DF6808" w:rsidP="00A578A9">
      <w:pPr>
        <w:numPr>
          <w:ilvl w:val="0"/>
          <w:numId w:val="30"/>
        </w:num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 xml:space="preserve">If the dwelling is occupied by a tenant who is not the client, the assessor must also provide the tenant with a </w:t>
      </w:r>
      <w:r w:rsidRPr="00DF6808">
        <w:rPr>
          <w:rFonts w:cstheme="minorHAnsi"/>
          <w:i/>
          <w:iCs/>
          <w:color w:val="000000" w:themeColor="text1"/>
          <w:bdr w:val="none" w:sz="0" w:space="0" w:color="auto" w:frame="1"/>
        </w:rPr>
        <w:t xml:space="preserve">NatHERS Assessment Privacy, Data &amp; Consent Form </w:t>
      </w:r>
      <w:r w:rsidRPr="00DF6808">
        <w:rPr>
          <w:rFonts w:cstheme="minorHAnsi"/>
          <w:color w:val="000000" w:themeColor="text1"/>
          <w:bdr w:val="none" w:sz="0" w:space="0" w:color="auto" w:frame="1"/>
        </w:rPr>
        <w:t>prior to conducting a NatHERS Assessment and obtain a signed copy of the form from the tenant. </w:t>
      </w:r>
    </w:p>
    <w:p w14:paraId="70E8D3C9" w14:textId="77777777" w:rsidR="00DF6808" w:rsidRPr="00DF6808" w:rsidRDefault="00DF6808" w:rsidP="00A578A9">
      <w:pPr>
        <w:numPr>
          <w:ilvl w:val="0"/>
          <w:numId w:val="30"/>
        </w:numPr>
        <w:tabs>
          <w:tab w:val="num" w:pos="1440"/>
        </w:tabs>
        <w:spacing w:after="100" w:line="240" w:lineRule="auto"/>
        <w:ind w:left="993"/>
        <w:rPr>
          <w:rFonts w:cstheme="minorHAnsi"/>
          <w:color w:val="000000" w:themeColor="text1"/>
          <w:bdr w:val="none" w:sz="0" w:space="0" w:color="auto" w:frame="1"/>
        </w:rPr>
      </w:pPr>
      <w:r w:rsidRPr="00DF6808">
        <w:rPr>
          <w:rFonts w:cstheme="minorHAnsi"/>
          <w:color w:val="000000" w:themeColor="text1"/>
          <w:bdr w:val="none" w:sz="0" w:space="0" w:color="auto" w:frame="1"/>
        </w:rPr>
        <w:t>A signed copy of the relevant Privacy Notice &amp; Consent Forms must be provided when requested by the Assessor Accreditation Service Provider, Software Providers, NatHERS Administrator, or appointed third-party. </w:t>
      </w:r>
    </w:p>
    <w:p w14:paraId="2F11B18B"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inform homeowners/tenants as soon as practicable if any personal information is compromised as a result of their actions. </w:t>
      </w:r>
    </w:p>
    <w:p w14:paraId="54D4EE26" w14:textId="77777777" w:rsidR="00DF6808" w:rsidRPr="00DF6808" w:rsidRDefault="00DF6808" w:rsidP="00A578A9">
      <w:pPr>
        <w:numPr>
          <w:ilvl w:val="0"/>
          <w:numId w:val="26"/>
        </w:numPr>
        <w:tabs>
          <w:tab w:val="clear" w:pos="720"/>
          <w:tab w:val="num" w:pos="567"/>
        </w:tabs>
        <w:spacing w:after="12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agree that they will be liable for any compromise of personal information as a result of their actions. </w:t>
      </w:r>
    </w:p>
    <w:p w14:paraId="07C0FAAE" w14:textId="2AB5C213" w:rsidR="00DF6808" w:rsidRPr="00DF6808" w:rsidRDefault="00DF6808" w:rsidP="00641915">
      <w:pPr>
        <w:spacing w:after="0" w:line="240" w:lineRule="auto"/>
        <w:rPr>
          <w:rStyle w:val="normaltextrun"/>
          <w:rFonts w:ascii="Calibri" w:hAnsi="Calibri" w:cs="Calibri"/>
          <w:color w:val="00703C"/>
          <w:sz w:val="36"/>
          <w:szCs w:val="36"/>
        </w:rPr>
      </w:pPr>
      <w:r w:rsidRPr="00DF6808">
        <w:rPr>
          <w:rStyle w:val="normaltextrun"/>
          <w:rFonts w:ascii="Calibri" w:hAnsi="Calibri" w:cs="Calibri"/>
          <w:color w:val="00703C"/>
          <w:sz w:val="36"/>
          <w:szCs w:val="36"/>
        </w:rPr>
        <w:t>Attending Private Dwellings </w:t>
      </w:r>
    </w:p>
    <w:p w14:paraId="115D94A5" w14:textId="77777777" w:rsidR="00DF6808" w:rsidRPr="00DF6808" w:rsidRDefault="00DF6808" w:rsidP="00641915">
      <w:p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NatHERS for existing homes assessors must:  </w:t>
      </w:r>
    </w:p>
    <w:p w14:paraId="4E1C3098"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carry their NatHERS for existing homes assessor ID when attending a dwelling to conduct a NatHERS assessment and show the ID to the client / occupant upon arrival. </w:t>
      </w:r>
    </w:p>
    <w:p w14:paraId="2A8108F8"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not attend a private dwelling unless: </w:t>
      </w:r>
    </w:p>
    <w:p w14:paraId="3341CC17" w14:textId="77777777" w:rsidR="00DF6808" w:rsidRPr="00DF6808" w:rsidRDefault="00DF6808" w:rsidP="00A578A9">
      <w:pPr>
        <w:numPr>
          <w:ilvl w:val="0"/>
          <w:numId w:val="31"/>
        </w:num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an appointment has been made and agreed to by all parties; and </w:t>
      </w:r>
    </w:p>
    <w:p w14:paraId="7E3F5875" w14:textId="77777777" w:rsidR="00DF6808" w:rsidRPr="00DF6808" w:rsidRDefault="00DF6808" w:rsidP="00A578A9">
      <w:pPr>
        <w:numPr>
          <w:ilvl w:val="0"/>
          <w:numId w:val="31"/>
        </w:numPr>
        <w:tabs>
          <w:tab w:val="num" w:pos="1440"/>
        </w:tabs>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if occupied, an adult with authority and capacity is present and provides consent to enter the dwelling. </w:t>
      </w:r>
    </w:p>
    <w:p w14:paraId="5F3172FE" w14:textId="77777777" w:rsidR="00DF6808" w:rsidRPr="00DF6808" w:rsidRDefault="00DF6808" w:rsidP="00A578A9">
      <w:pPr>
        <w:numPr>
          <w:ilvl w:val="0"/>
          <w:numId w:val="26"/>
        </w:numPr>
        <w:tabs>
          <w:tab w:val="clear" w:pos="720"/>
          <w:tab w:val="num" w:pos="567"/>
        </w:tabs>
        <w:spacing w:after="12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engage with occupants of the dwelling in a safe, respectful, professional, and ethical manner    </w:t>
      </w:r>
    </w:p>
    <w:p w14:paraId="07156919" w14:textId="77777777" w:rsidR="00DF6808" w:rsidRPr="00DF6808" w:rsidRDefault="00DF6808" w:rsidP="00641915">
      <w:pPr>
        <w:spacing w:after="0" w:line="240" w:lineRule="auto"/>
        <w:rPr>
          <w:rStyle w:val="normaltextrun"/>
          <w:rFonts w:ascii="Calibri" w:hAnsi="Calibri" w:cs="Calibri"/>
          <w:color w:val="00703C"/>
          <w:sz w:val="36"/>
          <w:szCs w:val="36"/>
        </w:rPr>
      </w:pPr>
      <w:r w:rsidRPr="00DF6808">
        <w:rPr>
          <w:rStyle w:val="normaltextrun"/>
          <w:rFonts w:ascii="Calibri" w:hAnsi="Calibri" w:cs="Calibri"/>
          <w:color w:val="00703C"/>
          <w:sz w:val="36"/>
          <w:szCs w:val="36"/>
        </w:rPr>
        <w:t>Workplace Health &amp; Safety </w:t>
      </w:r>
    </w:p>
    <w:p w14:paraId="5B6D89FF" w14:textId="77777777" w:rsidR="00DF6808" w:rsidRPr="00DF6808" w:rsidRDefault="00DF6808" w:rsidP="00641915">
      <w:p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NatHERS for existing homes assessors:  </w:t>
      </w:r>
    </w:p>
    <w:p w14:paraId="1453D208" w14:textId="77777777" w:rsidR="00DF6808" w:rsidRPr="00DF6808" w:rsidRDefault="00DF6808" w:rsidP="00A578A9">
      <w:pPr>
        <w:numPr>
          <w:ilvl w:val="0"/>
          <w:numId w:val="26"/>
        </w:numPr>
        <w:tabs>
          <w:tab w:val="clear" w:pos="720"/>
          <w:tab w:val="num" w:pos="567"/>
        </w:tabs>
        <w:spacing w:after="10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are solely responsible for: </w:t>
      </w:r>
    </w:p>
    <w:p w14:paraId="6EAD40F0" w14:textId="77777777" w:rsidR="00DF6808" w:rsidRPr="00DF6808" w:rsidRDefault="00DF6808" w:rsidP="00A578A9">
      <w:pPr>
        <w:numPr>
          <w:ilvl w:val="0"/>
          <w:numId w:val="32"/>
        </w:num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 xml:space="preserve">their own </w:t>
      </w:r>
      <w:proofErr w:type="gramStart"/>
      <w:r w:rsidRPr="00DF6808">
        <w:rPr>
          <w:rFonts w:cstheme="minorHAnsi"/>
          <w:color w:val="000000" w:themeColor="text1"/>
          <w:bdr w:val="none" w:sz="0" w:space="0" w:color="auto" w:frame="1"/>
        </w:rPr>
        <w:t>conduct;</w:t>
      </w:r>
      <w:proofErr w:type="gramEnd"/>
      <w:r w:rsidRPr="00DF6808">
        <w:rPr>
          <w:rFonts w:cstheme="minorHAnsi"/>
          <w:color w:val="000000" w:themeColor="text1"/>
          <w:bdr w:val="none" w:sz="0" w:space="0" w:color="auto" w:frame="1"/>
        </w:rPr>
        <w:t> </w:t>
      </w:r>
    </w:p>
    <w:p w14:paraId="07A134B2" w14:textId="77777777" w:rsidR="00DF6808" w:rsidRPr="00DF6808" w:rsidRDefault="00DF6808" w:rsidP="00A578A9">
      <w:pPr>
        <w:numPr>
          <w:ilvl w:val="0"/>
          <w:numId w:val="32"/>
        </w:numPr>
        <w:tabs>
          <w:tab w:val="num" w:pos="1440"/>
        </w:tabs>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their responsibilities under relevant workplace health and safety laws; and </w:t>
      </w:r>
    </w:p>
    <w:p w14:paraId="4E6F4DBB" w14:textId="77777777" w:rsidR="00DF6808" w:rsidRPr="00DF6808" w:rsidRDefault="00DF6808" w:rsidP="00A578A9">
      <w:pPr>
        <w:numPr>
          <w:ilvl w:val="0"/>
          <w:numId w:val="32"/>
        </w:numPr>
        <w:tabs>
          <w:tab w:val="num" w:pos="1440"/>
        </w:tabs>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any and all workplace health and safety risks and incidents that occur as part of undertaking a NatHERS for Existing Homes assessment. </w:t>
      </w:r>
    </w:p>
    <w:p w14:paraId="1F05DA33" w14:textId="77777777" w:rsidR="00DF6808" w:rsidRPr="00DF6808" w:rsidRDefault="00DF6808" w:rsidP="00A578A9">
      <w:pPr>
        <w:numPr>
          <w:ilvl w:val="0"/>
          <w:numId w:val="26"/>
        </w:numPr>
        <w:tabs>
          <w:tab w:val="clear" w:pos="720"/>
          <w:tab w:val="num" w:pos="567"/>
        </w:tabs>
        <w:spacing w:after="120" w:line="240" w:lineRule="auto"/>
        <w:ind w:left="567" w:hanging="425"/>
        <w:rPr>
          <w:rFonts w:cstheme="minorHAnsi"/>
          <w:color w:val="000000" w:themeColor="text1"/>
          <w:bdr w:val="none" w:sz="0" w:space="0" w:color="auto" w:frame="1"/>
        </w:rPr>
      </w:pPr>
      <w:r w:rsidRPr="00DF6808">
        <w:rPr>
          <w:rFonts w:cstheme="minorHAnsi"/>
          <w:color w:val="000000" w:themeColor="text1"/>
          <w:bdr w:val="none" w:sz="0" w:space="0" w:color="auto" w:frame="1"/>
        </w:rPr>
        <w:t>must take all necessary steps to ensure that they comply with all relevant workplace health and safety laws. </w:t>
      </w:r>
    </w:p>
    <w:p w14:paraId="3E909325" w14:textId="77777777" w:rsidR="00DF6808" w:rsidRPr="00DF6808" w:rsidRDefault="00DF6808" w:rsidP="00641915">
      <w:pPr>
        <w:spacing w:after="0" w:line="240" w:lineRule="auto"/>
        <w:rPr>
          <w:rStyle w:val="normaltextrun"/>
          <w:rFonts w:ascii="Calibri" w:hAnsi="Calibri" w:cs="Calibri"/>
          <w:color w:val="00703C"/>
          <w:sz w:val="36"/>
          <w:szCs w:val="36"/>
        </w:rPr>
      </w:pPr>
      <w:r w:rsidRPr="00DF6808">
        <w:rPr>
          <w:rStyle w:val="normaltextrun"/>
          <w:rFonts w:ascii="Calibri" w:hAnsi="Calibri" w:cs="Calibri"/>
          <w:color w:val="00703C"/>
          <w:sz w:val="36"/>
          <w:szCs w:val="36"/>
        </w:rPr>
        <w:t>Trade Marks </w:t>
      </w:r>
    </w:p>
    <w:p w14:paraId="4B69CA42" w14:textId="77777777" w:rsidR="00DF6808" w:rsidRPr="00DF6808" w:rsidRDefault="00DF6808" w:rsidP="00641915">
      <w:p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NatHERS for existing homes assessors: </w:t>
      </w:r>
    </w:p>
    <w:p w14:paraId="34811B52" w14:textId="77777777" w:rsidR="00DF6808" w:rsidRPr="00DF6808" w:rsidRDefault="00DF6808" w:rsidP="00A578A9">
      <w:pPr>
        <w:numPr>
          <w:ilvl w:val="0"/>
          <w:numId w:val="27"/>
        </w:numPr>
        <w:spacing w:after="10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must adhere to the NatHERS Trade Mark Guidelines. </w:t>
      </w:r>
    </w:p>
    <w:p w14:paraId="4D0A2E74" w14:textId="68198D52" w:rsidR="00DF6808" w:rsidRDefault="00DF6808" w:rsidP="00A578A9">
      <w:pPr>
        <w:numPr>
          <w:ilvl w:val="0"/>
          <w:numId w:val="28"/>
        </w:numPr>
        <w:spacing w:after="120" w:line="240" w:lineRule="auto"/>
        <w:rPr>
          <w:rFonts w:cstheme="minorHAnsi"/>
          <w:color w:val="000000" w:themeColor="text1"/>
          <w:bdr w:val="none" w:sz="0" w:space="0" w:color="auto" w:frame="1"/>
        </w:rPr>
      </w:pPr>
      <w:r w:rsidRPr="00DF6808">
        <w:rPr>
          <w:rFonts w:cstheme="minorHAnsi"/>
          <w:color w:val="000000" w:themeColor="text1"/>
          <w:bdr w:val="none" w:sz="0" w:space="0" w:color="auto" w:frame="1"/>
        </w:rPr>
        <w:t>may only use NatHERS Trade Marks in their capacity as a NatHERS for existing homes assessor. </w:t>
      </w:r>
    </w:p>
    <w:p w14:paraId="4E420531" w14:textId="77777777" w:rsidR="00641915" w:rsidRDefault="00641915" w:rsidP="00641915">
      <w:pPr>
        <w:spacing w:after="120" w:line="240" w:lineRule="auto"/>
        <w:ind w:left="720"/>
        <w:rPr>
          <w:rFonts w:cstheme="minorHAnsi"/>
          <w:color w:val="000000" w:themeColor="text1"/>
          <w:bdr w:val="none" w:sz="0" w:space="0" w:color="auto" w:frame="1"/>
        </w:rPr>
      </w:pPr>
    </w:p>
    <w:p w14:paraId="5C36B484" w14:textId="7DE6A057" w:rsidR="00970D86" w:rsidRDefault="00970D86" w:rsidP="00641915">
      <w:pPr>
        <w:spacing w:after="120" w:line="240" w:lineRule="auto"/>
        <w:ind w:left="720"/>
        <w:rPr>
          <w:rFonts w:cstheme="minorHAnsi"/>
          <w:color w:val="000000" w:themeColor="text1"/>
          <w:bdr w:val="none" w:sz="0" w:space="0" w:color="auto" w:frame="1"/>
        </w:rPr>
      </w:pPr>
      <w:r>
        <w:rPr>
          <w:rFonts w:cstheme="minorHAnsi"/>
          <w:color w:val="000000" w:themeColor="text1"/>
          <w:bdr w:val="none" w:sz="0" w:space="0" w:color="auto" w:frame="1"/>
        </w:rPr>
        <w:lastRenderedPageBreak/>
        <w:br w:type="page"/>
      </w:r>
    </w:p>
    <w:p w14:paraId="50920BB4" w14:textId="77777777" w:rsidR="00970D86" w:rsidRPr="00641915" w:rsidRDefault="00970D86" w:rsidP="00970D86">
      <w:pPr>
        <w:spacing w:after="120" w:line="240" w:lineRule="auto"/>
        <w:rPr>
          <w:rStyle w:val="normaltextrun"/>
          <w:rFonts w:ascii="Calibri" w:hAnsi="Calibri" w:cs="Calibri"/>
          <w:color w:val="00703C"/>
          <w:sz w:val="64"/>
          <w:szCs w:val="64"/>
          <w:bdr w:val="none" w:sz="0" w:space="0" w:color="auto" w:frame="1"/>
        </w:rPr>
      </w:pPr>
      <w:r>
        <w:rPr>
          <w:rStyle w:val="normaltextrun"/>
          <w:rFonts w:ascii="Calibri" w:hAnsi="Calibri" w:cs="Calibri"/>
          <w:color w:val="00703C"/>
          <w:sz w:val="64"/>
          <w:szCs w:val="64"/>
          <w:bdr w:val="none" w:sz="0" w:space="0" w:color="auto" w:frame="1"/>
        </w:rPr>
        <w:lastRenderedPageBreak/>
        <w:t>Assessor Declaration</w:t>
      </w:r>
    </w:p>
    <w:p w14:paraId="0DD7E7BD" w14:textId="77777777" w:rsidR="00970D86" w:rsidRDefault="00970D86" w:rsidP="00970D86">
      <w:pPr>
        <w:spacing w:after="120" w:line="240" w:lineRule="auto"/>
        <w:rPr>
          <w:rStyle w:val="normaltextrun"/>
          <w:rFonts w:ascii="Calibri" w:hAnsi="Calibri" w:cs="Calibri"/>
          <w:bdr w:val="none" w:sz="0" w:space="0" w:color="auto" w:frame="1"/>
        </w:rPr>
      </w:pPr>
      <w:r w:rsidRPr="00A578A9">
        <w:rPr>
          <w:rStyle w:val="normaltextrun"/>
          <w:rFonts w:ascii="Calibri" w:hAnsi="Calibri" w:cs="Calibri"/>
          <w:bdr w:val="none" w:sz="0" w:space="0" w:color="auto" w:frame="1"/>
        </w:rPr>
        <w:t xml:space="preserve">I have read </w:t>
      </w:r>
      <w:r>
        <w:rPr>
          <w:rStyle w:val="normaltextrun"/>
          <w:rFonts w:ascii="Calibri" w:hAnsi="Calibri" w:cs="Calibri"/>
          <w:bdr w:val="none" w:sz="0" w:space="0" w:color="auto" w:frame="1"/>
        </w:rPr>
        <w:t xml:space="preserve">and understood the NatHERS for existing Homes Code of Practice.  </w:t>
      </w:r>
    </w:p>
    <w:p w14:paraId="2EE1EDFE" w14:textId="77777777" w:rsidR="00970D86" w:rsidRDefault="00970D86" w:rsidP="00970D86">
      <w:pPr>
        <w:spacing w:after="120" w:line="240" w:lineRule="auto"/>
        <w:rPr>
          <w:rStyle w:val="normaltextrun"/>
          <w:rFonts w:ascii="Calibri" w:hAnsi="Calibri" w:cs="Calibri"/>
          <w:bdr w:val="none" w:sz="0" w:space="0" w:color="auto" w:frame="1"/>
        </w:rPr>
      </w:pPr>
      <w:r w:rsidRPr="00A578A9">
        <w:rPr>
          <w:rStyle w:val="normaltextrun"/>
          <w:rFonts w:ascii="Calibri" w:hAnsi="Calibri" w:cs="Calibri"/>
          <w:bdr w:val="none" w:sz="0" w:space="0" w:color="auto" w:frame="1"/>
        </w:rPr>
        <w:t>I acknowledge it is a condition of accreditation that I comply with my obligations outlined in this Code of Practice.</w:t>
      </w:r>
    </w:p>
    <w:p w14:paraId="2C73E2D2" w14:textId="77777777" w:rsidR="00970D86" w:rsidRPr="00A578A9" w:rsidRDefault="00970D86" w:rsidP="00970D86">
      <w:pPr>
        <w:spacing w:after="120" w:line="240" w:lineRule="auto"/>
        <w:rPr>
          <w:rStyle w:val="normaltextrun"/>
          <w:rFonts w:ascii="Calibri" w:hAnsi="Calibri" w:cs="Calibri"/>
          <w:bdr w:val="none" w:sz="0" w:space="0" w:color="auto" w:frame="1"/>
        </w:rPr>
      </w:pPr>
      <w:r w:rsidRPr="00A578A9">
        <w:rPr>
          <w:rStyle w:val="normaltextrun"/>
          <w:rFonts w:ascii="Calibri" w:hAnsi="Calibri" w:cs="Calibri"/>
          <w:bdr w:val="none" w:sz="0" w:space="0" w:color="auto" w:frame="1"/>
        </w:rPr>
        <w:t>I understand that a failure to comply with any obligation in this Code of Practice may result in a requirement to complete performance improvement actions and / or suspension or withdrawal of my accreditation.</w:t>
      </w:r>
    </w:p>
    <w:p w14:paraId="74D158F2" w14:textId="77777777" w:rsidR="00970D86" w:rsidRDefault="00970D86" w:rsidP="00970D86">
      <w:pPr>
        <w:spacing w:after="120" w:line="240" w:lineRule="auto"/>
        <w:rPr>
          <w:rStyle w:val="normaltextrun"/>
          <w:rFonts w:ascii="Calibri" w:hAnsi="Calibri" w:cs="Calibri"/>
          <w:bdr w:val="none" w:sz="0" w:space="0" w:color="auto" w:frame="1"/>
        </w:rPr>
      </w:pPr>
      <w:r w:rsidRPr="00A578A9">
        <w:rPr>
          <w:rStyle w:val="normaltextrun"/>
          <w:rFonts w:ascii="Calibri" w:hAnsi="Calibri" w:cs="Calibri"/>
          <w:bdr w:val="none" w:sz="0" w:space="0" w:color="auto" w:frame="1"/>
        </w:rPr>
        <w:t>I agree to abide by my obligations under this Code of Practice and that I will be held accountable for any failure to comply</w:t>
      </w:r>
      <w:r>
        <w:rPr>
          <w:rStyle w:val="normaltextrun"/>
          <w:rFonts w:ascii="Calibri" w:hAnsi="Calibri" w:cs="Calibri"/>
          <w:bdr w:val="none" w:sz="0" w:space="0" w:color="auto" w:frame="1"/>
        </w:rPr>
        <w:t xml:space="preserve"> with any of my obligations in this Code</w:t>
      </w:r>
      <w:r w:rsidRPr="00A578A9">
        <w:rPr>
          <w:rStyle w:val="normaltextrun"/>
          <w:rFonts w:ascii="Calibri" w:hAnsi="Calibri" w:cs="Calibri"/>
          <w:bdr w:val="none" w:sz="0" w:space="0" w:color="auto" w:frame="1"/>
        </w:rPr>
        <w:t>.</w:t>
      </w:r>
    </w:p>
    <w:p w14:paraId="1E4E20C5" w14:textId="77777777" w:rsidR="00970D86" w:rsidRPr="00A578A9" w:rsidRDefault="00970D86" w:rsidP="00970D86">
      <w:pPr>
        <w:spacing w:after="120" w:line="240" w:lineRule="auto"/>
        <w:rPr>
          <w:rStyle w:val="normaltextrun"/>
          <w:rFonts w:ascii="Calibri" w:hAnsi="Calibri" w:cs="Calibri"/>
          <w:bdr w:val="none" w:sz="0" w:space="0" w:color="auto"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5"/>
        <w:gridCol w:w="142"/>
        <w:gridCol w:w="6658"/>
      </w:tblGrid>
      <w:tr w:rsidR="00970D86" w:rsidRPr="00F25575" w14:paraId="4E6903E9" w14:textId="77777777" w:rsidTr="003A5DEF">
        <w:trPr>
          <w:trHeight w:val="510"/>
        </w:trPr>
        <w:tc>
          <w:tcPr>
            <w:tcW w:w="1275" w:type="dxa"/>
            <w:vAlign w:val="bottom"/>
          </w:tcPr>
          <w:p w14:paraId="364BEBED" w14:textId="77777777" w:rsidR="00970D86" w:rsidRPr="00F25575" w:rsidRDefault="00970D86" w:rsidP="00BC0669">
            <w:pPr>
              <w:rPr>
                <w:rStyle w:val="normaltextrun"/>
                <w:rFonts w:ascii="Calibri" w:hAnsi="Calibri" w:cs="Calibri"/>
                <w:sz w:val="24"/>
                <w:szCs w:val="24"/>
                <w:bdr w:val="none" w:sz="0" w:space="0" w:color="auto" w:frame="1"/>
              </w:rPr>
            </w:pPr>
            <w:r>
              <w:rPr>
                <w:rStyle w:val="normaltextrun"/>
                <w:rFonts w:ascii="Calibri" w:hAnsi="Calibri" w:cs="Calibri"/>
                <w:sz w:val="24"/>
                <w:szCs w:val="24"/>
                <w:bdr w:val="none" w:sz="0" w:space="0" w:color="auto" w:frame="1"/>
              </w:rPr>
              <w:t xml:space="preserve">Full </w:t>
            </w:r>
            <w:r w:rsidRPr="00F25575">
              <w:rPr>
                <w:rStyle w:val="normaltextrun"/>
                <w:rFonts w:ascii="Calibri" w:hAnsi="Calibri" w:cs="Calibri"/>
                <w:sz w:val="24"/>
                <w:szCs w:val="24"/>
                <w:bdr w:val="none" w:sz="0" w:space="0" w:color="auto" w:frame="1"/>
              </w:rPr>
              <w:t>Name:</w:t>
            </w:r>
          </w:p>
        </w:tc>
        <w:tc>
          <w:tcPr>
            <w:tcW w:w="142" w:type="dxa"/>
            <w:vAlign w:val="bottom"/>
          </w:tcPr>
          <w:p w14:paraId="19A6AC15" w14:textId="77777777" w:rsidR="00970D86" w:rsidRPr="00F25575" w:rsidRDefault="00970D86" w:rsidP="00BC0669">
            <w:pPr>
              <w:rPr>
                <w:rStyle w:val="normaltextrun"/>
                <w:rFonts w:ascii="Calibri" w:hAnsi="Calibri" w:cs="Calibri"/>
                <w:color w:val="00703C"/>
                <w:sz w:val="24"/>
                <w:szCs w:val="24"/>
                <w:bdr w:val="none" w:sz="0" w:space="0" w:color="auto" w:frame="1"/>
              </w:rPr>
            </w:pPr>
          </w:p>
        </w:tc>
        <w:tc>
          <w:tcPr>
            <w:tcW w:w="6658" w:type="dxa"/>
            <w:tcBorders>
              <w:bottom w:val="dotted" w:sz="4" w:space="0" w:color="auto"/>
            </w:tcBorders>
            <w:vAlign w:val="bottom"/>
          </w:tcPr>
          <w:p w14:paraId="2A2451F6" w14:textId="77777777" w:rsidR="00970D86" w:rsidRPr="00F25575" w:rsidRDefault="00970D86" w:rsidP="00BC0669">
            <w:pPr>
              <w:rPr>
                <w:rStyle w:val="normaltextrun"/>
                <w:rFonts w:ascii="Calibri" w:hAnsi="Calibri" w:cs="Calibri"/>
                <w:color w:val="00703C"/>
                <w:sz w:val="24"/>
                <w:szCs w:val="24"/>
                <w:bdr w:val="none" w:sz="0" w:space="0" w:color="auto" w:frame="1"/>
              </w:rPr>
            </w:pPr>
          </w:p>
        </w:tc>
      </w:tr>
      <w:tr w:rsidR="00970D86" w:rsidRPr="00F25575" w14:paraId="621198EE" w14:textId="77777777" w:rsidTr="003A5DEF">
        <w:tc>
          <w:tcPr>
            <w:tcW w:w="1275" w:type="dxa"/>
            <w:vAlign w:val="bottom"/>
          </w:tcPr>
          <w:p w14:paraId="2DC7EEAB" w14:textId="77777777" w:rsidR="00970D86" w:rsidRPr="00F25575" w:rsidRDefault="00970D86" w:rsidP="00BC0669">
            <w:pPr>
              <w:rPr>
                <w:rStyle w:val="normaltextrun"/>
                <w:rFonts w:ascii="Calibri" w:hAnsi="Calibri" w:cs="Calibri"/>
                <w:sz w:val="10"/>
                <w:szCs w:val="10"/>
                <w:bdr w:val="none" w:sz="0" w:space="0" w:color="auto" w:frame="1"/>
              </w:rPr>
            </w:pPr>
          </w:p>
        </w:tc>
        <w:tc>
          <w:tcPr>
            <w:tcW w:w="142" w:type="dxa"/>
            <w:vAlign w:val="bottom"/>
          </w:tcPr>
          <w:p w14:paraId="6A1BD49C" w14:textId="77777777" w:rsidR="00970D86" w:rsidRPr="00F25575" w:rsidRDefault="00970D86" w:rsidP="00BC0669">
            <w:pPr>
              <w:rPr>
                <w:rStyle w:val="normaltextrun"/>
                <w:rFonts w:ascii="Calibri" w:hAnsi="Calibri" w:cs="Calibri"/>
                <w:color w:val="00703C"/>
                <w:sz w:val="10"/>
                <w:szCs w:val="10"/>
                <w:bdr w:val="none" w:sz="0" w:space="0" w:color="auto" w:frame="1"/>
              </w:rPr>
            </w:pPr>
          </w:p>
        </w:tc>
        <w:tc>
          <w:tcPr>
            <w:tcW w:w="6658" w:type="dxa"/>
            <w:tcBorders>
              <w:top w:val="dotted" w:sz="4" w:space="0" w:color="auto"/>
            </w:tcBorders>
            <w:vAlign w:val="bottom"/>
          </w:tcPr>
          <w:p w14:paraId="48B8513E" w14:textId="77777777" w:rsidR="00970D86" w:rsidRPr="00F25575" w:rsidRDefault="00970D86" w:rsidP="00BC0669">
            <w:pPr>
              <w:rPr>
                <w:rStyle w:val="normaltextrun"/>
                <w:rFonts w:ascii="Calibri" w:hAnsi="Calibri" w:cs="Calibri"/>
                <w:color w:val="00703C"/>
                <w:sz w:val="10"/>
                <w:szCs w:val="10"/>
                <w:bdr w:val="none" w:sz="0" w:space="0" w:color="auto" w:frame="1"/>
              </w:rPr>
            </w:pPr>
          </w:p>
        </w:tc>
      </w:tr>
      <w:tr w:rsidR="00970D86" w:rsidRPr="00F25575" w14:paraId="71BD5EE4" w14:textId="77777777" w:rsidTr="003A5DEF">
        <w:trPr>
          <w:trHeight w:val="759"/>
        </w:trPr>
        <w:tc>
          <w:tcPr>
            <w:tcW w:w="1275" w:type="dxa"/>
            <w:vAlign w:val="bottom"/>
          </w:tcPr>
          <w:p w14:paraId="5824C165" w14:textId="77777777" w:rsidR="00970D86" w:rsidRPr="00F25575" w:rsidRDefault="00970D86" w:rsidP="00BC0669">
            <w:pPr>
              <w:rPr>
                <w:rStyle w:val="normaltextrun"/>
                <w:rFonts w:ascii="Calibri" w:hAnsi="Calibri" w:cs="Calibri"/>
                <w:sz w:val="24"/>
                <w:szCs w:val="24"/>
                <w:bdr w:val="none" w:sz="0" w:space="0" w:color="auto" w:frame="1"/>
              </w:rPr>
            </w:pPr>
            <w:r w:rsidRPr="00F25575">
              <w:rPr>
                <w:rStyle w:val="normaltextrun"/>
                <w:rFonts w:ascii="Calibri" w:hAnsi="Calibri" w:cs="Calibri"/>
                <w:sz w:val="24"/>
                <w:szCs w:val="24"/>
                <w:bdr w:val="none" w:sz="0" w:space="0" w:color="auto" w:frame="1"/>
              </w:rPr>
              <w:t>Signature:</w:t>
            </w:r>
          </w:p>
        </w:tc>
        <w:tc>
          <w:tcPr>
            <w:tcW w:w="142" w:type="dxa"/>
            <w:vAlign w:val="bottom"/>
          </w:tcPr>
          <w:p w14:paraId="151C1EDA" w14:textId="77777777" w:rsidR="00970D86" w:rsidRPr="00F25575" w:rsidRDefault="00970D86" w:rsidP="00BC0669">
            <w:pPr>
              <w:rPr>
                <w:rStyle w:val="normaltextrun"/>
                <w:rFonts w:ascii="Calibri" w:hAnsi="Calibri" w:cs="Calibri"/>
                <w:color w:val="00703C"/>
                <w:sz w:val="24"/>
                <w:szCs w:val="24"/>
                <w:bdr w:val="none" w:sz="0" w:space="0" w:color="auto" w:frame="1"/>
              </w:rPr>
            </w:pPr>
          </w:p>
        </w:tc>
        <w:tc>
          <w:tcPr>
            <w:tcW w:w="6658" w:type="dxa"/>
            <w:tcBorders>
              <w:bottom w:val="dotted" w:sz="4" w:space="0" w:color="auto"/>
            </w:tcBorders>
            <w:vAlign w:val="bottom"/>
          </w:tcPr>
          <w:p w14:paraId="72D85EE5" w14:textId="77777777" w:rsidR="00970D86" w:rsidRPr="00F25575" w:rsidRDefault="00970D86" w:rsidP="00BC0669">
            <w:pPr>
              <w:rPr>
                <w:rStyle w:val="normaltextrun"/>
                <w:rFonts w:ascii="Calibri" w:hAnsi="Calibri" w:cs="Calibri"/>
                <w:color w:val="00703C"/>
                <w:sz w:val="24"/>
                <w:szCs w:val="24"/>
                <w:bdr w:val="none" w:sz="0" w:space="0" w:color="auto" w:frame="1"/>
              </w:rPr>
            </w:pPr>
          </w:p>
        </w:tc>
      </w:tr>
      <w:tr w:rsidR="00970D86" w:rsidRPr="00F25575" w14:paraId="44FFBB62" w14:textId="77777777" w:rsidTr="003A5DEF">
        <w:tc>
          <w:tcPr>
            <w:tcW w:w="1275" w:type="dxa"/>
            <w:vAlign w:val="bottom"/>
          </w:tcPr>
          <w:p w14:paraId="08EE39A8" w14:textId="77777777" w:rsidR="00970D86" w:rsidRPr="00F25575" w:rsidRDefault="00970D86" w:rsidP="00BC0669">
            <w:pPr>
              <w:rPr>
                <w:rStyle w:val="normaltextrun"/>
                <w:rFonts w:ascii="Calibri" w:hAnsi="Calibri" w:cs="Calibri"/>
                <w:sz w:val="10"/>
                <w:szCs w:val="10"/>
                <w:bdr w:val="none" w:sz="0" w:space="0" w:color="auto" w:frame="1"/>
              </w:rPr>
            </w:pPr>
          </w:p>
        </w:tc>
        <w:tc>
          <w:tcPr>
            <w:tcW w:w="142" w:type="dxa"/>
            <w:vAlign w:val="bottom"/>
          </w:tcPr>
          <w:p w14:paraId="36269A01" w14:textId="77777777" w:rsidR="00970D86" w:rsidRPr="00F25575" w:rsidRDefault="00970D86" w:rsidP="00BC0669">
            <w:pPr>
              <w:rPr>
                <w:rStyle w:val="normaltextrun"/>
                <w:rFonts w:ascii="Calibri" w:hAnsi="Calibri" w:cs="Calibri"/>
                <w:color w:val="00703C"/>
                <w:sz w:val="10"/>
                <w:szCs w:val="10"/>
                <w:bdr w:val="none" w:sz="0" w:space="0" w:color="auto" w:frame="1"/>
              </w:rPr>
            </w:pPr>
          </w:p>
        </w:tc>
        <w:tc>
          <w:tcPr>
            <w:tcW w:w="6658" w:type="dxa"/>
            <w:tcBorders>
              <w:top w:val="dotted" w:sz="4" w:space="0" w:color="auto"/>
            </w:tcBorders>
            <w:vAlign w:val="bottom"/>
          </w:tcPr>
          <w:p w14:paraId="01EEE625" w14:textId="77777777" w:rsidR="00970D86" w:rsidRPr="00F25575" w:rsidRDefault="00970D86" w:rsidP="00BC0669">
            <w:pPr>
              <w:rPr>
                <w:rStyle w:val="normaltextrun"/>
                <w:rFonts w:ascii="Calibri" w:hAnsi="Calibri" w:cs="Calibri"/>
                <w:color w:val="00703C"/>
                <w:sz w:val="10"/>
                <w:szCs w:val="10"/>
                <w:bdr w:val="none" w:sz="0" w:space="0" w:color="auto" w:frame="1"/>
              </w:rPr>
            </w:pPr>
          </w:p>
        </w:tc>
      </w:tr>
      <w:tr w:rsidR="00970D86" w:rsidRPr="00F25575" w14:paraId="2AE947A5" w14:textId="77777777" w:rsidTr="003A5DEF">
        <w:trPr>
          <w:trHeight w:val="510"/>
        </w:trPr>
        <w:tc>
          <w:tcPr>
            <w:tcW w:w="1275" w:type="dxa"/>
            <w:vAlign w:val="bottom"/>
          </w:tcPr>
          <w:p w14:paraId="21C4834F" w14:textId="77777777" w:rsidR="00970D86" w:rsidRPr="00F25575" w:rsidRDefault="00970D86" w:rsidP="00BC0669">
            <w:pPr>
              <w:rPr>
                <w:rStyle w:val="normaltextrun"/>
                <w:rFonts w:ascii="Calibri" w:hAnsi="Calibri" w:cs="Calibri"/>
                <w:sz w:val="24"/>
                <w:szCs w:val="24"/>
                <w:bdr w:val="none" w:sz="0" w:space="0" w:color="auto" w:frame="1"/>
              </w:rPr>
            </w:pPr>
            <w:r w:rsidRPr="00F25575">
              <w:rPr>
                <w:rStyle w:val="normaltextrun"/>
                <w:rFonts w:ascii="Calibri" w:hAnsi="Calibri" w:cs="Calibri"/>
                <w:sz w:val="24"/>
                <w:szCs w:val="24"/>
                <w:bdr w:val="none" w:sz="0" w:space="0" w:color="auto" w:frame="1"/>
              </w:rPr>
              <w:t>Date:</w:t>
            </w:r>
          </w:p>
        </w:tc>
        <w:tc>
          <w:tcPr>
            <w:tcW w:w="142" w:type="dxa"/>
            <w:vAlign w:val="bottom"/>
          </w:tcPr>
          <w:p w14:paraId="0AEE3CFA" w14:textId="77777777" w:rsidR="00970D86" w:rsidRPr="00F25575" w:rsidRDefault="00970D86" w:rsidP="00BC0669">
            <w:pPr>
              <w:rPr>
                <w:rStyle w:val="normaltextrun"/>
                <w:rFonts w:ascii="Calibri" w:hAnsi="Calibri" w:cs="Calibri"/>
                <w:color w:val="00703C"/>
                <w:sz w:val="24"/>
                <w:szCs w:val="24"/>
                <w:bdr w:val="none" w:sz="0" w:space="0" w:color="auto" w:frame="1"/>
              </w:rPr>
            </w:pPr>
          </w:p>
        </w:tc>
        <w:tc>
          <w:tcPr>
            <w:tcW w:w="6658" w:type="dxa"/>
            <w:tcBorders>
              <w:bottom w:val="dotted" w:sz="4" w:space="0" w:color="auto"/>
            </w:tcBorders>
            <w:vAlign w:val="bottom"/>
          </w:tcPr>
          <w:p w14:paraId="70A5FD09" w14:textId="77777777" w:rsidR="00970D86" w:rsidRPr="00F25575" w:rsidRDefault="00970D86" w:rsidP="00BC0669">
            <w:pPr>
              <w:rPr>
                <w:rStyle w:val="normaltextrun"/>
                <w:rFonts w:ascii="Calibri" w:hAnsi="Calibri" w:cs="Calibri"/>
                <w:color w:val="00703C"/>
                <w:sz w:val="24"/>
                <w:szCs w:val="24"/>
                <w:bdr w:val="none" w:sz="0" w:space="0" w:color="auto" w:frame="1"/>
              </w:rPr>
            </w:pPr>
          </w:p>
        </w:tc>
      </w:tr>
    </w:tbl>
    <w:p w14:paraId="526E44B4" w14:textId="77777777" w:rsidR="00970D86" w:rsidRPr="00F06EC1" w:rsidRDefault="00970D86" w:rsidP="00970D86">
      <w:pPr>
        <w:spacing w:after="0"/>
        <w:rPr>
          <w:rStyle w:val="normaltextrun"/>
          <w:rFonts w:ascii="Calibri" w:hAnsi="Calibri" w:cs="Calibri"/>
          <w:bdr w:val="none" w:sz="0" w:space="0" w:color="auto" w:frame="1"/>
        </w:rPr>
      </w:pPr>
    </w:p>
    <w:p w14:paraId="6B4E9D55" w14:textId="693745EE" w:rsidR="00970D86" w:rsidRDefault="00970D86" w:rsidP="00970D86">
      <w:pPr>
        <w:spacing w:after="0"/>
        <w:rPr>
          <w:rStyle w:val="normaltextrun"/>
          <w:rFonts w:ascii="Calibri" w:hAnsi="Calibri" w:cs="Calibri"/>
          <w:b/>
          <w:bCs/>
          <w:bdr w:val="none" w:sz="0" w:space="0" w:color="auto" w:frame="1"/>
        </w:rPr>
      </w:pPr>
      <w:r>
        <w:rPr>
          <w:rStyle w:val="normaltextrun"/>
          <w:rFonts w:ascii="Calibri" w:hAnsi="Calibri" w:cs="Calibri"/>
          <w:bdr w:val="none" w:sz="0" w:space="0" w:color="auto" w:frame="1"/>
        </w:rPr>
        <w:t xml:space="preserve">Please </w:t>
      </w:r>
      <w:r w:rsidR="006653E3">
        <w:rPr>
          <w:rStyle w:val="normaltextrun"/>
          <w:rFonts w:ascii="Calibri" w:hAnsi="Calibri" w:cs="Calibri"/>
          <w:bdr w:val="none" w:sz="0" w:space="0" w:color="auto" w:frame="1"/>
        </w:rPr>
        <w:t xml:space="preserve">sign and </w:t>
      </w:r>
      <w:r>
        <w:rPr>
          <w:rStyle w:val="normaltextrun"/>
          <w:rFonts w:ascii="Calibri" w:hAnsi="Calibri" w:cs="Calibri"/>
          <w:bdr w:val="none" w:sz="0" w:space="0" w:color="auto" w:frame="1"/>
        </w:rPr>
        <w:t>return this</w:t>
      </w:r>
      <w:r w:rsidR="0017524D">
        <w:rPr>
          <w:rStyle w:val="normaltextrun"/>
          <w:rFonts w:ascii="Calibri" w:hAnsi="Calibri" w:cs="Calibri"/>
          <w:bdr w:val="none" w:sz="0" w:space="0" w:color="auto" w:frame="1"/>
        </w:rPr>
        <w:t xml:space="preserve"> to</w:t>
      </w:r>
      <w:r>
        <w:rPr>
          <w:rStyle w:val="normaltextrun"/>
          <w:rFonts w:ascii="Calibri" w:hAnsi="Calibri" w:cs="Calibri"/>
          <w:bdr w:val="none" w:sz="0" w:space="0" w:color="auto" w:frame="1"/>
        </w:rPr>
        <w:t xml:space="preserve"> </w:t>
      </w:r>
    </w:p>
    <w:p w14:paraId="0D60CE87" w14:textId="77777777" w:rsidR="006653E3" w:rsidRDefault="006653E3" w:rsidP="00970D86">
      <w:pPr>
        <w:spacing w:after="0"/>
        <w:rPr>
          <w:rStyle w:val="normaltextrun"/>
          <w:rFonts w:ascii="Calibri" w:hAnsi="Calibri" w:cs="Calibri"/>
          <w:b/>
          <w:bCs/>
          <w:bdr w:val="none" w:sz="0" w:space="0" w:color="auto" w:frame="1"/>
        </w:rPr>
      </w:pPr>
    </w:p>
    <w:tbl>
      <w:tblPr>
        <w:tblW w:w="7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6381"/>
      </w:tblGrid>
      <w:tr w:rsidR="00DB5196" w:rsidRPr="00DB5196" w14:paraId="10653859" w14:textId="77777777" w:rsidTr="00DB5196">
        <w:trPr>
          <w:trHeight w:val="495"/>
        </w:trPr>
        <w:tc>
          <w:tcPr>
            <w:tcW w:w="7371" w:type="dxa"/>
            <w:gridSpan w:val="2"/>
            <w:tcBorders>
              <w:top w:val="nil"/>
              <w:left w:val="nil"/>
              <w:bottom w:val="nil"/>
              <w:right w:val="nil"/>
            </w:tcBorders>
            <w:shd w:val="clear" w:color="auto" w:fill="auto"/>
            <w:vAlign w:val="center"/>
            <w:hideMark/>
          </w:tcPr>
          <w:p w14:paraId="6FAE64FD" w14:textId="77777777" w:rsidR="00DB5196" w:rsidRPr="00DB5196" w:rsidRDefault="00DB5196" w:rsidP="00DB5196">
            <w:pPr>
              <w:spacing w:after="0" w:line="240" w:lineRule="auto"/>
              <w:textAlignment w:val="baseline"/>
              <w:rPr>
                <w:rFonts w:ascii="Segoe UI" w:eastAsia="Times New Roman" w:hAnsi="Segoe UI" w:cs="Segoe UI"/>
                <w:kern w:val="0"/>
                <w:sz w:val="18"/>
                <w:szCs w:val="18"/>
                <w:lang w:eastAsia="en-AU"/>
                <w14:ligatures w14:val="none"/>
              </w:rPr>
            </w:pPr>
            <w:r w:rsidRPr="00DB5196">
              <w:rPr>
                <w:rFonts w:ascii="Calibri" w:eastAsia="Times New Roman" w:hAnsi="Calibri" w:cs="Calibri"/>
                <w:b/>
                <w:bCs/>
                <w:color w:val="00703C"/>
                <w:kern w:val="0"/>
                <w:lang w:eastAsia="en-AU"/>
                <w14:ligatures w14:val="none"/>
              </w:rPr>
              <w:t>Existing Homes Assessor Accreditation Service Provider</w:t>
            </w:r>
            <w:r w:rsidRPr="00DB5196">
              <w:rPr>
                <w:rFonts w:ascii="Calibri" w:eastAsia="Times New Roman" w:hAnsi="Calibri" w:cs="Calibri"/>
                <w:color w:val="00703C"/>
                <w:kern w:val="0"/>
                <w:lang w:eastAsia="en-AU"/>
                <w14:ligatures w14:val="none"/>
              </w:rPr>
              <w:t> </w:t>
            </w:r>
          </w:p>
        </w:tc>
      </w:tr>
      <w:tr w:rsidR="00DB5196" w:rsidRPr="00DB5196" w14:paraId="2D2DCE56" w14:textId="77777777" w:rsidTr="00DB5196">
        <w:trPr>
          <w:trHeight w:val="555"/>
        </w:trPr>
        <w:tc>
          <w:tcPr>
            <w:tcW w:w="990" w:type="dxa"/>
            <w:tcBorders>
              <w:top w:val="nil"/>
              <w:left w:val="nil"/>
              <w:bottom w:val="nil"/>
              <w:right w:val="nil"/>
            </w:tcBorders>
            <w:shd w:val="clear" w:color="auto" w:fill="auto"/>
            <w:vAlign w:val="center"/>
            <w:hideMark/>
          </w:tcPr>
          <w:p w14:paraId="162F5A51" w14:textId="77777777" w:rsidR="00DB5196" w:rsidRPr="00DB5196" w:rsidRDefault="00DB5196" w:rsidP="00DB5196">
            <w:pPr>
              <w:spacing w:after="0" w:line="240" w:lineRule="auto"/>
              <w:ind w:left="135"/>
              <w:textAlignment w:val="baseline"/>
              <w:rPr>
                <w:rFonts w:ascii="Segoe UI" w:eastAsia="Times New Roman" w:hAnsi="Segoe UI" w:cs="Segoe UI"/>
                <w:kern w:val="0"/>
                <w:sz w:val="18"/>
                <w:szCs w:val="18"/>
                <w:lang w:eastAsia="en-AU"/>
                <w14:ligatures w14:val="none"/>
              </w:rPr>
            </w:pPr>
            <w:r w:rsidRPr="00DB5196">
              <w:rPr>
                <w:rFonts w:ascii="Segoe UI" w:eastAsia="Times New Roman" w:hAnsi="Segoe UI" w:cs="Segoe UI"/>
                <w:noProof/>
                <w:kern w:val="0"/>
                <w:sz w:val="18"/>
                <w:szCs w:val="18"/>
                <w:lang w:eastAsia="en-AU"/>
                <w14:ligatures w14:val="none"/>
              </w:rPr>
              <w:drawing>
                <wp:inline distT="0" distB="0" distL="0" distR="0" wp14:anchorId="129395BB" wp14:editId="3A969DDB">
                  <wp:extent cx="390525" cy="390525"/>
                  <wp:effectExtent l="0" t="0" r="9525" b="9525"/>
                  <wp:docPr id="5" name="Picture 8"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 outl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DB5196">
              <w:rPr>
                <w:rFonts w:ascii="Calibri" w:eastAsia="Times New Roman" w:hAnsi="Calibri" w:cs="Calibri"/>
                <w:color w:val="000000"/>
                <w:kern w:val="0"/>
                <w:lang w:eastAsia="en-AU"/>
                <w14:ligatures w14:val="none"/>
              </w:rPr>
              <w:t> </w:t>
            </w:r>
          </w:p>
        </w:tc>
        <w:tc>
          <w:tcPr>
            <w:tcW w:w="6381" w:type="dxa"/>
            <w:tcBorders>
              <w:top w:val="nil"/>
              <w:left w:val="nil"/>
              <w:bottom w:val="nil"/>
              <w:right w:val="nil"/>
            </w:tcBorders>
            <w:shd w:val="clear" w:color="auto" w:fill="auto"/>
            <w:vAlign w:val="center"/>
            <w:hideMark/>
          </w:tcPr>
          <w:p w14:paraId="31A8A0CE" w14:textId="77777777" w:rsidR="00DB5196" w:rsidRPr="00DB5196" w:rsidRDefault="00DB5196" w:rsidP="00DB5196">
            <w:pPr>
              <w:spacing w:after="0" w:line="240" w:lineRule="auto"/>
              <w:textAlignment w:val="baseline"/>
              <w:rPr>
                <w:rFonts w:ascii="Segoe UI" w:eastAsia="Times New Roman" w:hAnsi="Segoe UI" w:cs="Segoe UI"/>
                <w:kern w:val="0"/>
                <w:sz w:val="18"/>
                <w:szCs w:val="18"/>
                <w:lang w:eastAsia="en-AU"/>
                <w14:ligatures w14:val="none"/>
              </w:rPr>
            </w:pPr>
            <w:r w:rsidRPr="00DB5196">
              <w:rPr>
                <w:rFonts w:ascii="Calibri" w:eastAsia="Times New Roman" w:hAnsi="Calibri" w:cs="Calibri"/>
                <w:b/>
                <w:bCs/>
                <w:color w:val="000000"/>
                <w:kern w:val="0"/>
                <w:lang w:eastAsia="en-AU"/>
                <w14:ligatures w14:val="none"/>
              </w:rPr>
              <w:t xml:space="preserve">Email: </w:t>
            </w:r>
            <w:hyperlink r:id="rId15" w:tgtFrame="_blank" w:history="1">
              <w:r w:rsidRPr="00DB5196">
                <w:rPr>
                  <w:rFonts w:ascii="Calibri" w:eastAsia="Times New Roman" w:hAnsi="Calibri" w:cs="Calibri"/>
                  <w:color w:val="0563C1"/>
                  <w:kern w:val="0"/>
                  <w:u w:val="single"/>
                  <w:lang w:eastAsia="en-AU"/>
                  <w14:ligatures w14:val="none"/>
                </w:rPr>
                <w:t>xxxx@xxxx.xx.au</w:t>
              </w:r>
            </w:hyperlink>
            <w:r w:rsidRPr="00DB5196">
              <w:rPr>
                <w:rFonts w:ascii="Calibri" w:eastAsia="Times New Roman" w:hAnsi="Calibri" w:cs="Calibri"/>
                <w:color w:val="000000"/>
                <w:kern w:val="0"/>
                <w:lang w:eastAsia="en-AU"/>
                <w14:ligatures w14:val="none"/>
              </w:rPr>
              <w:t> </w:t>
            </w:r>
          </w:p>
        </w:tc>
      </w:tr>
      <w:tr w:rsidR="00DB5196" w:rsidRPr="00DB5196" w14:paraId="618DA8DA" w14:textId="77777777" w:rsidTr="00DB5196">
        <w:trPr>
          <w:trHeight w:val="780"/>
        </w:trPr>
        <w:tc>
          <w:tcPr>
            <w:tcW w:w="990" w:type="dxa"/>
            <w:tcBorders>
              <w:top w:val="nil"/>
              <w:left w:val="nil"/>
              <w:bottom w:val="nil"/>
              <w:right w:val="nil"/>
            </w:tcBorders>
            <w:shd w:val="clear" w:color="auto" w:fill="auto"/>
            <w:vAlign w:val="center"/>
            <w:hideMark/>
          </w:tcPr>
          <w:p w14:paraId="37E3891A" w14:textId="77777777" w:rsidR="00DB5196" w:rsidRPr="00DB5196" w:rsidRDefault="00DB5196" w:rsidP="00DB5196">
            <w:pPr>
              <w:spacing w:after="0" w:line="240" w:lineRule="auto"/>
              <w:ind w:left="135"/>
              <w:textAlignment w:val="baseline"/>
              <w:rPr>
                <w:rFonts w:ascii="Segoe UI" w:eastAsia="Times New Roman" w:hAnsi="Segoe UI" w:cs="Segoe UI"/>
                <w:kern w:val="0"/>
                <w:sz w:val="18"/>
                <w:szCs w:val="18"/>
                <w:lang w:eastAsia="en-AU"/>
                <w14:ligatures w14:val="none"/>
              </w:rPr>
            </w:pPr>
            <w:r w:rsidRPr="00DB5196">
              <w:rPr>
                <w:rFonts w:ascii="Segoe UI" w:eastAsia="Times New Roman" w:hAnsi="Segoe UI" w:cs="Segoe UI"/>
                <w:noProof/>
                <w:kern w:val="0"/>
                <w:sz w:val="18"/>
                <w:szCs w:val="18"/>
                <w:lang w:eastAsia="en-AU"/>
                <w14:ligatures w14:val="none"/>
              </w:rPr>
              <w:drawing>
                <wp:inline distT="0" distB="0" distL="0" distR="0" wp14:anchorId="15E7300B" wp14:editId="612AE139">
                  <wp:extent cx="352425" cy="323850"/>
                  <wp:effectExtent l="0" t="0" r="9525" b="0"/>
                  <wp:docPr id="8" name="Picture 5"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velope out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DB5196">
              <w:rPr>
                <w:rFonts w:ascii="Calibri" w:eastAsia="Times New Roman" w:hAnsi="Calibri" w:cs="Calibri"/>
                <w:color w:val="000000"/>
                <w:kern w:val="0"/>
                <w:lang w:eastAsia="en-AU"/>
                <w14:ligatures w14:val="none"/>
              </w:rPr>
              <w:t> </w:t>
            </w:r>
          </w:p>
        </w:tc>
        <w:tc>
          <w:tcPr>
            <w:tcW w:w="6381" w:type="dxa"/>
            <w:tcBorders>
              <w:top w:val="nil"/>
              <w:left w:val="nil"/>
              <w:bottom w:val="nil"/>
              <w:right w:val="nil"/>
            </w:tcBorders>
            <w:shd w:val="clear" w:color="auto" w:fill="auto"/>
            <w:vAlign w:val="center"/>
            <w:hideMark/>
          </w:tcPr>
          <w:p w14:paraId="2F0F7154" w14:textId="77777777" w:rsidR="00DB5196" w:rsidRPr="00DB5196" w:rsidRDefault="00DB5196" w:rsidP="00DB5196">
            <w:pPr>
              <w:spacing w:after="0" w:line="240" w:lineRule="auto"/>
              <w:textAlignment w:val="baseline"/>
              <w:rPr>
                <w:rFonts w:ascii="Segoe UI" w:eastAsia="Times New Roman" w:hAnsi="Segoe UI" w:cs="Segoe UI"/>
                <w:kern w:val="0"/>
                <w:sz w:val="18"/>
                <w:szCs w:val="18"/>
                <w:lang w:eastAsia="en-AU"/>
                <w14:ligatures w14:val="none"/>
              </w:rPr>
            </w:pPr>
            <w:r w:rsidRPr="00DB5196">
              <w:rPr>
                <w:rFonts w:ascii="Calibri" w:eastAsia="Times New Roman" w:hAnsi="Calibri" w:cs="Calibri"/>
                <w:b/>
                <w:bCs/>
                <w:color w:val="000000"/>
                <w:kern w:val="0"/>
                <w:lang w:eastAsia="en-AU"/>
                <w14:ligatures w14:val="none"/>
              </w:rPr>
              <w:t xml:space="preserve">Post: </w:t>
            </w:r>
            <w:r w:rsidRPr="00DB5196">
              <w:rPr>
                <w:rFonts w:ascii="Calibri" w:eastAsia="Times New Roman" w:hAnsi="Calibri" w:cs="Calibri"/>
                <w:color w:val="000000"/>
                <w:kern w:val="0"/>
                <w:lang w:eastAsia="en-AU"/>
                <w14:ligatures w14:val="none"/>
              </w:rPr>
              <w:t>P O Box x </w:t>
            </w:r>
          </w:p>
          <w:p w14:paraId="7E7B76E8" w14:textId="77777777" w:rsidR="00DB5196" w:rsidRPr="00DB5196" w:rsidRDefault="00DB5196" w:rsidP="00DB5196">
            <w:pPr>
              <w:spacing w:after="0" w:line="240" w:lineRule="auto"/>
              <w:textAlignment w:val="baseline"/>
              <w:rPr>
                <w:rFonts w:ascii="Segoe UI" w:eastAsia="Times New Roman" w:hAnsi="Segoe UI" w:cs="Segoe UI"/>
                <w:kern w:val="0"/>
                <w:sz w:val="18"/>
                <w:szCs w:val="18"/>
                <w:lang w:eastAsia="en-AU"/>
                <w14:ligatures w14:val="none"/>
              </w:rPr>
            </w:pPr>
            <w:r w:rsidRPr="00DB5196">
              <w:rPr>
                <w:rFonts w:ascii="Calibri" w:eastAsia="Times New Roman" w:hAnsi="Calibri" w:cs="Calibri"/>
                <w:color w:val="000000"/>
                <w:kern w:val="0"/>
                <w:lang w:eastAsia="en-AU"/>
                <w14:ligatures w14:val="none"/>
              </w:rPr>
              <w:t>          City State P/Code </w:t>
            </w:r>
          </w:p>
        </w:tc>
      </w:tr>
    </w:tbl>
    <w:p w14:paraId="071DD5FD" w14:textId="77777777" w:rsidR="006653E3" w:rsidRPr="006653E3" w:rsidRDefault="006653E3" w:rsidP="00970D86">
      <w:pPr>
        <w:spacing w:after="0"/>
        <w:rPr>
          <w:rStyle w:val="normaltextrun"/>
          <w:rFonts w:ascii="Calibri" w:hAnsi="Calibri" w:cs="Calibri"/>
          <w:b/>
          <w:bCs/>
          <w:bdr w:val="none" w:sz="0" w:space="0" w:color="auto" w:frame="1"/>
        </w:rPr>
      </w:pPr>
    </w:p>
    <w:p w14:paraId="13A2332D" w14:textId="77777777" w:rsidR="00641915" w:rsidRDefault="00641915" w:rsidP="00641915">
      <w:pPr>
        <w:spacing w:after="120" w:line="240" w:lineRule="auto"/>
        <w:ind w:left="720"/>
        <w:rPr>
          <w:rFonts w:cstheme="minorHAnsi"/>
          <w:color w:val="000000" w:themeColor="text1"/>
          <w:bdr w:val="none" w:sz="0" w:space="0" w:color="auto" w:frame="1"/>
        </w:rPr>
      </w:pPr>
    </w:p>
    <w:p w14:paraId="642D69A2" w14:textId="77777777" w:rsidR="00641915" w:rsidRPr="00AE1E07" w:rsidRDefault="00641915" w:rsidP="00641915">
      <w:pPr>
        <w:spacing w:after="120" w:line="240" w:lineRule="auto"/>
        <w:ind w:left="720"/>
        <w:rPr>
          <w:rStyle w:val="normaltextrun"/>
          <w:rFonts w:cstheme="minorHAnsi"/>
          <w:color w:val="000000" w:themeColor="text1"/>
          <w:bdr w:val="none" w:sz="0" w:space="0" w:color="auto" w:frame="1"/>
        </w:rPr>
      </w:pPr>
    </w:p>
    <w:p w14:paraId="71B479E7" w14:textId="67C8A4FF" w:rsidR="00E46E6D" w:rsidRPr="004E2AC3" w:rsidRDefault="00E46E6D" w:rsidP="004E2AC3">
      <w:pPr>
        <w:tabs>
          <w:tab w:val="left" w:pos="993"/>
        </w:tabs>
        <w:spacing w:after="0" w:line="120" w:lineRule="auto"/>
        <w:ind w:left="993" w:hanging="851"/>
        <w:rPr>
          <w:rStyle w:val="normaltextrun"/>
          <w:rFonts w:ascii="Calibri" w:hAnsi="Calibri" w:cs="Calibri"/>
          <w:color w:val="000000" w:themeColor="text1"/>
          <w:sz w:val="2"/>
          <w:szCs w:val="2"/>
          <w:bdr w:val="none" w:sz="0" w:space="0" w:color="auto" w:frame="1"/>
        </w:rPr>
      </w:pPr>
    </w:p>
    <w:sectPr w:rsidR="00E46E6D" w:rsidRPr="004E2AC3" w:rsidSect="00AE1E07">
      <w:headerReference w:type="even" r:id="rId17"/>
      <w:headerReference w:type="default" r:id="rId18"/>
      <w:headerReference w:type="first" r:id="rId19"/>
      <w:pgSz w:w="11906" w:h="16838"/>
      <w:pgMar w:top="1361" w:right="1133" w:bottom="993" w:left="1361" w:header="709" w:footer="709" w:gutter="0"/>
      <w:pgNumType w:start="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5D19D" w14:textId="77777777" w:rsidR="004820AE" w:rsidRDefault="004820AE" w:rsidP="00C132E0">
      <w:pPr>
        <w:spacing w:after="0" w:line="240" w:lineRule="auto"/>
      </w:pPr>
      <w:r>
        <w:separator/>
      </w:r>
    </w:p>
  </w:endnote>
  <w:endnote w:type="continuationSeparator" w:id="0">
    <w:p w14:paraId="12A32623" w14:textId="77777777" w:rsidR="004820AE" w:rsidRDefault="004820AE" w:rsidP="00C132E0">
      <w:pPr>
        <w:spacing w:after="0" w:line="240" w:lineRule="auto"/>
      </w:pPr>
      <w:r>
        <w:continuationSeparator/>
      </w:r>
    </w:p>
  </w:endnote>
  <w:endnote w:type="continuationNotice" w:id="1">
    <w:p w14:paraId="0BC8512A" w14:textId="77777777" w:rsidR="004820AE" w:rsidRDefault="00482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F04B5" w14:textId="77777777" w:rsidR="004820AE" w:rsidRDefault="004820AE" w:rsidP="00C132E0">
      <w:pPr>
        <w:spacing w:after="0" w:line="240" w:lineRule="auto"/>
      </w:pPr>
      <w:r>
        <w:separator/>
      </w:r>
    </w:p>
  </w:footnote>
  <w:footnote w:type="continuationSeparator" w:id="0">
    <w:p w14:paraId="7822DAED" w14:textId="77777777" w:rsidR="004820AE" w:rsidRDefault="004820AE" w:rsidP="00C132E0">
      <w:pPr>
        <w:spacing w:after="0" w:line="240" w:lineRule="auto"/>
      </w:pPr>
      <w:r>
        <w:continuationSeparator/>
      </w:r>
    </w:p>
  </w:footnote>
  <w:footnote w:type="continuationNotice" w:id="1">
    <w:p w14:paraId="5FCB45E5" w14:textId="77777777" w:rsidR="004820AE" w:rsidRDefault="004820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262D" w14:textId="7886E1C4" w:rsidR="00E7617B" w:rsidRDefault="000D4EE2">
    <w:pPr>
      <w:pStyle w:val="Header"/>
    </w:pPr>
    <w:r>
      <w:rPr>
        <w:noProof/>
      </w:rPr>
      <w:pict w14:anchorId="7259C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5425" o:spid="_x0000_s1029" type="#_x0000_t136" style="position:absolute;margin-left:0;margin-top:0;width:539.55pt;height:107.9pt;rotation:315;z-index:-251658236;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A41C" w14:textId="5C6576A4" w:rsidR="00C0457E" w:rsidRPr="00820B47" w:rsidRDefault="000D4EE2" w:rsidP="00187498">
    <w:pPr>
      <w:pStyle w:val="Header"/>
      <w:rPr>
        <w:color w:val="000000" w:themeColor="text1"/>
        <w:sz w:val="16"/>
        <w:szCs w:val="16"/>
      </w:rPr>
    </w:pPr>
    <w:r>
      <w:rPr>
        <w:noProof/>
      </w:rPr>
      <w:pict w14:anchorId="77358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5426" o:spid="_x0000_s1030" type="#_x0000_t136" style="position:absolute;margin-left:0;margin-top:0;width:539.55pt;height:107.9pt;rotation:315;z-index:-251658235;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r w:rsidR="00C0457E" w:rsidRPr="00820B47">
      <w:rPr>
        <w:color w:val="000000" w:themeColor="text1"/>
        <w:sz w:val="16"/>
        <w:szCs w:val="16"/>
      </w:rPr>
      <w:tab/>
    </w:r>
  </w:p>
  <w:p w14:paraId="283E7F32" w14:textId="1DD6B3E4" w:rsidR="00C0457E" w:rsidRPr="00187498" w:rsidRDefault="00E72544" w:rsidP="00187498">
    <w:pPr>
      <w:pStyle w:val="Header"/>
      <w:tabs>
        <w:tab w:val="clear" w:pos="4513"/>
        <w:tab w:val="left" w:pos="3686"/>
      </w:tabs>
      <w:jc w:val="right"/>
      <w:rPr>
        <w:rFonts w:ascii="Arial" w:hAnsi="Arial" w:cs="Arial"/>
        <w:color w:val="595959" w:themeColor="text1" w:themeTint="A6"/>
        <w:sz w:val="16"/>
        <w:szCs w:val="16"/>
      </w:rPr>
    </w:pPr>
    <w:r w:rsidRPr="004812A3">
      <w:rPr>
        <w:rFonts w:ascii="Arial" w:hAnsi="Arial" w:cs="Arial"/>
        <w:b/>
        <w:bCs/>
        <w:color w:val="595959" w:themeColor="text1" w:themeTint="A6"/>
        <w:sz w:val="16"/>
        <w:szCs w:val="16"/>
      </w:rPr>
      <w:t xml:space="preserve">NatHERS </w:t>
    </w:r>
    <w:r>
      <w:rPr>
        <w:rFonts w:ascii="Arial" w:hAnsi="Arial" w:cs="Arial"/>
        <w:color w:val="595959" w:themeColor="text1" w:themeTint="A6"/>
        <w:sz w:val="16"/>
        <w:szCs w:val="16"/>
      </w:rPr>
      <w:t xml:space="preserve">| Existing Homes Assessor Code of Practice </w:t>
    </w:r>
    <w:r w:rsidR="00C0457E" w:rsidRPr="004812A3">
      <w:rPr>
        <w:rFonts w:ascii="Arial" w:hAnsi="Arial" w:cs="Arial"/>
        <w:color w:val="595959" w:themeColor="text1" w:themeTint="A6"/>
        <w:sz w:val="16"/>
        <w:szCs w:val="16"/>
      </w:rPr>
      <w:t>|</w:t>
    </w:r>
    <w:r w:rsidR="00C0457E">
      <w:rPr>
        <w:rFonts w:ascii="Arial" w:hAnsi="Arial" w:cs="Arial"/>
        <w:color w:val="595959" w:themeColor="text1" w:themeTint="A6"/>
        <w:sz w:val="16"/>
        <w:szCs w:val="16"/>
      </w:rPr>
      <w:t xml:space="preserve"> 0</w:t>
    </w:r>
    <w:r w:rsidR="00C0457E" w:rsidRPr="00F91A75">
      <w:rPr>
        <w:rFonts w:ascii="Arial" w:hAnsi="Arial" w:cs="Arial"/>
        <w:color w:val="595959" w:themeColor="text1" w:themeTint="A6"/>
        <w:sz w:val="16"/>
        <w:szCs w:val="16"/>
      </w:rPr>
      <w:fldChar w:fldCharType="begin"/>
    </w:r>
    <w:r w:rsidR="00C0457E" w:rsidRPr="00F91A75">
      <w:rPr>
        <w:rFonts w:ascii="Arial" w:hAnsi="Arial" w:cs="Arial"/>
        <w:color w:val="595959" w:themeColor="text1" w:themeTint="A6"/>
        <w:sz w:val="16"/>
        <w:szCs w:val="16"/>
      </w:rPr>
      <w:instrText xml:space="preserve"> PAGE   \* MERGEFORMAT </w:instrText>
    </w:r>
    <w:r w:rsidR="00C0457E" w:rsidRPr="00F91A75">
      <w:rPr>
        <w:rFonts w:ascii="Arial" w:hAnsi="Arial" w:cs="Arial"/>
        <w:color w:val="595959" w:themeColor="text1" w:themeTint="A6"/>
        <w:sz w:val="16"/>
        <w:szCs w:val="16"/>
      </w:rPr>
      <w:fldChar w:fldCharType="separate"/>
    </w:r>
    <w:r w:rsidR="00C0457E">
      <w:rPr>
        <w:rFonts w:ascii="Arial" w:hAnsi="Arial" w:cs="Arial"/>
        <w:color w:val="595959" w:themeColor="text1" w:themeTint="A6"/>
        <w:sz w:val="16"/>
        <w:szCs w:val="16"/>
      </w:rPr>
      <w:t>3</w:t>
    </w:r>
    <w:r w:rsidR="00C0457E" w:rsidRPr="00F91A75">
      <w:rPr>
        <w:rFonts w:ascii="Arial" w:hAnsi="Arial" w:cs="Arial"/>
        <w:noProof/>
        <w:color w:val="595959" w:themeColor="text1" w:themeTint="A6"/>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7AFA" w14:textId="7517DA6C" w:rsidR="00E7617B" w:rsidRDefault="000D4EE2">
    <w:pPr>
      <w:pStyle w:val="Header"/>
    </w:pPr>
    <w:r>
      <w:rPr>
        <w:noProof/>
      </w:rPr>
      <w:pict w14:anchorId="7EE36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5424" o:spid="_x0000_s1028" type="#_x0000_t136" style="position:absolute;margin-left:0;margin-top:0;width:539.55pt;height:107.9pt;rotation:315;z-index:-251658237;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StWDryLC59QMHJ" int2:id="cd8Zeuz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7AC"/>
    <w:multiLevelType w:val="multilevel"/>
    <w:tmpl w:val="1E04C7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63D36"/>
    <w:multiLevelType w:val="multilevel"/>
    <w:tmpl w:val="E67A5A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400C3D"/>
    <w:multiLevelType w:val="multilevel"/>
    <w:tmpl w:val="A3CEA5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4E6F5B"/>
    <w:multiLevelType w:val="multilevel"/>
    <w:tmpl w:val="A3CEA5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7052BF"/>
    <w:multiLevelType w:val="multilevel"/>
    <w:tmpl w:val="6BC00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C6409"/>
    <w:multiLevelType w:val="multilevel"/>
    <w:tmpl w:val="F6048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D5E8C"/>
    <w:multiLevelType w:val="multilevel"/>
    <w:tmpl w:val="CD1656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F25E3"/>
    <w:multiLevelType w:val="multilevel"/>
    <w:tmpl w:val="6CD22F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E2961"/>
    <w:multiLevelType w:val="multilevel"/>
    <w:tmpl w:val="5C4C5C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C32560"/>
    <w:multiLevelType w:val="multilevel"/>
    <w:tmpl w:val="2CFAD75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42262"/>
    <w:multiLevelType w:val="multilevel"/>
    <w:tmpl w:val="7DF6B9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28118F"/>
    <w:multiLevelType w:val="multilevel"/>
    <w:tmpl w:val="A3CEA530"/>
    <w:lvl w:ilvl="0">
      <w:start w:val="1"/>
      <w:numFmt w:val="lowerLetter"/>
      <w:lvlText w:val="%1."/>
      <w:lvlJc w:val="left"/>
      <w:pPr>
        <w:tabs>
          <w:tab w:val="num" w:pos="927"/>
        </w:tabs>
        <w:ind w:left="927" w:hanging="360"/>
      </w:pPr>
    </w:lvl>
    <w:lvl w:ilvl="1" w:tentative="1">
      <w:start w:val="1"/>
      <w:numFmt w:val="lowerLetter"/>
      <w:lvlText w:val="%2."/>
      <w:lvlJc w:val="left"/>
      <w:pPr>
        <w:tabs>
          <w:tab w:val="num" w:pos="1647"/>
        </w:tabs>
        <w:ind w:left="1647" w:hanging="360"/>
      </w:pPr>
    </w:lvl>
    <w:lvl w:ilvl="2" w:tentative="1">
      <w:start w:val="1"/>
      <w:numFmt w:val="lowerLetter"/>
      <w:lvlText w:val="%3."/>
      <w:lvlJc w:val="left"/>
      <w:pPr>
        <w:tabs>
          <w:tab w:val="num" w:pos="2367"/>
        </w:tabs>
        <w:ind w:left="2367" w:hanging="360"/>
      </w:pPr>
    </w:lvl>
    <w:lvl w:ilvl="3" w:tentative="1">
      <w:start w:val="1"/>
      <w:numFmt w:val="lowerLetter"/>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Letter"/>
      <w:lvlText w:val="%6."/>
      <w:lvlJc w:val="left"/>
      <w:pPr>
        <w:tabs>
          <w:tab w:val="num" w:pos="4527"/>
        </w:tabs>
        <w:ind w:left="4527" w:hanging="360"/>
      </w:pPr>
    </w:lvl>
    <w:lvl w:ilvl="6" w:tentative="1">
      <w:start w:val="1"/>
      <w:numFmt w:val="lowerLetter"/>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Letter"/>
      <w:lvlText w:val="%9."/>
      <w:lvlJc w:val="left"/>
      <w:pPr>
        <w:tabs>
          <w:tab w:val="num" w:pos="6687"/>
        </w:tabs>
        <w:ind w:left="6687" w:hanging="360"/>
      </w:pPr>
    </w:lvl>
  </w:abstractNum>
  <w:abstractNum w:abstractNumId="12" w15:restartNumberingAfterBreak="0">
    <w:nsid w:val="47F133AD"/>
    <w:multiLevelType w:val="multilevel"/>
    <w:tmpl w:val="813095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B391E9A"/>
    <w:multiLevelType w:val="multilevel"/>
    <w:tmpl w:val="6CB284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4539A"/>
    <w:multiLevelType w:val="multilevel"/>
    <w:tmpl w:val="28800E1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E519EE"/>
    <w:multiLevelType w:val="multilevel"/>
    <w:tmpl w:val="F63E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8132A"/>
    <w:multiLevelType w:val="multilevel"/>
    <w:tmpl w:val="F230B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353320"/>
    <w:multiLevelType w:val="multilevel"/>
    <w:tmpl w:val="FF6EA3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D81B65"/>
    <w:multiLevelType w:val="multilevel"/>
    <w:tmpl w:val="A3CEA530"/>
    <w:lvl w:ilvl="0">
      <w:start w:val="1"/>
      <w:numFmt w:val="lowerLetter"/>
      <w:lvlText w:val="%1."/>
      <w:lvlJc w:val="left"/>
      <w:pPr>
        <w:tabs>
          <w:tab w:val="num" w:pos="993"/>
        </w:tabs>
        <w:ind w:left="993" w:hanging="360"/>
      </w:pPr>
    </w:lvl>
    <w:lvl w:ilvl="1" w:tentative="1">
      <w:start w:val="1"/>
      <w:numFmt w:val="lowerLetter"/>
      <w:lvlText w:val="%2."/>
      <w:lvlJc w:val="left"/>
      <w:pPr>
        <w:tabs>
          <w:tab w:val="num" w:pos="1713"/>
        </w:tabs>
        <w:ind w:left="1713" w:hanging="360"/>
      </w:pPr>
    </w:lvl>
    <w:lvl w:ilvl="2" w:tentative="1">
      <w:start w:val="1"/>
      <w:numFmt w:val="lowerLetter"/>
      <w:lvlText w:val="%3."/>
      <w:lvlJc w:val="left"/>
      <w:pPr>
        <w:tabs>
          <w:tab w:val="num" w:pos="2433"/>
        </w:tabs>
        <w:ind w:left="2433" w:hanging="360"/>
      </w:pPr>
    </w:lvl>
    <w:lvl w:ilvl="3" w:tentative="1">
      <w:start w:val="1"/>
      <w:numFmt w:val="lowerLetter"/>
      <w:lvlText w:val="%4."/>
      <w:lvlJc w:val="left"/>
      <w:pPr>
        <w:tabs>
          <w:tab w:val="num" w:pos="3153"/>
        </w:tabs>
        <w:ind w:left="3153" w:hanging="360"/>
      </w:pPr>
    </w:lvl>
    <w:lvl w:ilvl="4" w:tentative="1">
      <w:start w:val="1"/>
      <w:numFmt w:val="lowerLetter"/>
      <w:lvlText w:val="%5."/>
      <w:lvlJc w:val="left"/>
      <w:pPr>
        <w:tabs>
          <w:tab w:val="num" w:pos="3873"/>
        </w:tabs>
        <w:ind w:left="3873" w:hanging="360"/>
      </w:pPr>
    </w:lvl>
    <w:lvl w:ilvl="5" w:tentative="1">
      <w:start w:val="1"/>
      <w:numFmt w:val="lowerLetter"/>
      <w:lvlText w:val="%6."/>
      <w:lvlJc w:val="left"/>
      <w:pPr>
        <w:tabs>
          <w:tab w:val="num" w:pos="4593"/>
        </w:tabs>
        <w:ind w:left="4593" w:hanging="360"/>
      </w:pPr>
    </w:lvl>
    <w:lvl w:ilvl="6" w:tentative="1">
      <w:start w:val="1"/>
      <w:numFmt w:val="lowerLetter"/>
      <w:lvlText w:val="%7."/>
      <w:lvlJc w:val="left"/>
      <w:pPr>
        <w:tabs>
          <w:tab w:val="num" w:pos="5313"/>
        </w:tabs>
        <w:ind w:left="5313" w:hanging="360"/>
      </w:pPr>
    </w:lvl>
    <w:lvl w:ilvl="7" w:tentative="1">
      <w:start w:val="1"/>
      <w:numFmt w:val="lowerLetter"/>
      <w:lvlText w:val="%8."/>
      <w:lvlJc w:val="left"/>
      <w:pPr>
        <w:tabs>
          <w:tab w:val="num" w:pos="6033"/>
        </w:tabs>
        <w:ind w:left="6033" w:hanging="360"/>
      </w:pPr>
    </w:lvl>
    <w:lvl w:ilvl="8" w:tentative="1">
      <w:start w:val="1"/>
      <w:numFmt w:val="lowerLetter"/>
      <w:lvlText w:val="%9."/>
      <w:lvlJc w:val="left"/>
      <w:pPr>
        <w:tabs>
          <w:tab w:val="num" w:pos="6753"/>
        </w:tabs>
        <w:ind w:left="6753" w:hanging="360"/>
      </w:pPr>
    </w:lvl>
  </w:abstractNum>
  <w:abstractNum w:abstractNumId="19" w15:restartNumberingAfterBreak="0">
    <w:nsid w:val="59D17CD6"/>
    <w:multiLevelType w:val="multilevel"/>
    <w:tmpl w:val="CDFA97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E621DF"/>
    <w:multiLevelType w:val="multilevel"/>
    <w:tmpl w:val="212E3D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58213E"/>
    <w:multiLevelType w:val="multilevel"/>
    <w:tmpl w:val="A3CEA530"/>
    <w:lvl w:ilvl="0">
      <w:start w:val="1"/>
      <w:numFmt w:val="lowerLetter"/>
      <w:lvlText w:val="%1."/>
      <w:lvlJc w:val="left"/>
      <w:pPr>
        <w:tabs>
          <w:tab w:val="num" w:pos="993"/>
        </w:tabs>
        <w:ind w:left="993" w:hanging="360"/>
      </w:pPr>
    </w:lvl>
    <w:lvl w:ilvl="1" w:tentative="1">
      <w:start w:val="1"/>
      <w:numFmt w:val="lowerLetter"/>
      <w:lvlText w:val="%2."/>
      <w:lvlJc w:val="left"/>
      <w:pPr>
        <w:tabs>
          <w:tab w:val="num" w:pos="1713"/>
        </w:tabs>
        <w:ind w:left="1713" w:hanging="360"/>
      </w:pPr>
    </w:lvl>
    <w:lvl w:ilvl="2" w:tentative="1">
      <w:start w:val="1"/>
      <w:numFmt w:val="lowerLetter"/>
      <w:lvlText w:val="%3."/>
      <w:lvlJc w:val="left"/>
      <w:pPr>
        <w:tabs>
          <w:tab w:val="num" w:pos="2433"/>
        </w:tabs>
        <w:ind w:left="2433" w:hanging="360"/>
      </w:pPr>
    </w:lvl>
    <w:lvl w:ilvl="3" w:tentative="1">
      <w:start w:val="1"/>
      <w:numFmt w:val="lowerLetter"/>
      <w:lvlText w:val="%4."/>
      <w:lvlJc w:val="left"/>
      <w:pPr>
        <w:tabs>
          <w:tab w:val="num" w:pos="3153"/>
        </w:tabs>
        <w:ind w:left="3153" w:hanging="360"/>
      </w:pPr>
    </w:lvl>
    <w:lvl w:ilvl="4" w:tentative="1">
      <w:start w:val="1"/>
      <w:numFmt w:val="lowerLetter"/>
      <w:lvlText w:val="%5."/>
      <w:lvlJc w:val="left"/>
      <w:pPr>
        <w:tabs>
          <w:tab w:val="num" w:pos="3873"/>
        </w:tabs>
        <w:ind w:left="3873" w:hanging="360"/>
      </w:pPr>
    </w:lvl>
    <w:lvl w:ilvl="5" w:tentative="1">
      <w:start w:val="1"/>
      <w:numFmt w:val="lowerLetter"/>
      <w:lvlText w:val="%6."/>
      <w:lvlJc w:val="left"/>
      <w:pPr>
        <w:tabs>
          <w:tab w:val="num" w:pos="4593"/>
        </w:tabs>
        <w:ind w:left="4593" w:hanging="360"/>
      </w:pPr>
    </w:lvl>
    <w:lvl w:ilvl="6" w:tentative="1">
      <w:start w:val="1"/>
      <w:numFmt w:val="lowerLetter"/>
      <w:lvlText w:val="%7."/>
      <w:lvlJc w:val="left"/>
      <w:pPr>
        <w:tabs>
          <w:tab w:val="num" w:pos="5313"/>
        </w:tabs>
        <w:ind w:left="5313" w:hanging="360"/>
      </w:pPr>
    </w:lvl>
    <w:lvl w:ilvl="7" w:tentative="1">
      <w:start w:val="1"/>
      <w:numFmt w:val="lowerLetter"/>
      <w:lvlText w:val="%8."/>
      <w:lvlJc w:val="left"/>
      <w:pPr>
        <w:tabs>
          <w:tab w:val="num" w:pos="6033"/>
        </w:tabs>
        <w:ind w:left="6033" w:hanging="360"/>
      </w:pPr>
    </w:lvl>
    <w:lvl w:ilvl="8" w:tentative="1">
      <w:start w:val="1"/>
      <w:numFmt w:val="lowerLetter"/>
      <w:lvlText w:val="%9."/>
      <w:lvlJc w:val="left"/>
      <w:pPr>
        <w:tabs>
          <w:tab w:val="num" w:pos="6753"/>
        </w:tabs>
        <w:ind w:left="6753" w:hanging="360"/>
      </w:pPr>
    </w:lvl>
  </w:abstractNum>
  <w:abstractNum w:abstractNumId="22" w15:restartNumberingAfterBreak="0">
    <w:nsid w:val="643A5C82"/>
    <w:multiLevelType w:val="multilevel"/>
    <w:tmpl w:val="775ED3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7F270D7"/>
    <w:multiLevelType w:val="multilevel"/>
    <w:tmpl w:val="4E880A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5E213A"/>
    <w:multiLevelType w:val="multilevel"/>
    <w:tmpl w:val="B01A4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E11AC8"/>
    <w:multiLevelType w:val="multilevel"/>
    <w:tmpl w:val="54AE06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5A4253"/>
    <w:multiLevelType w:val="multilevel"/>
    <w:tmpl w:val="60E83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A50C79"/>
    <w:multiLevelType w:val="multilevel"/>
    <w:tmpl w:val="40CC1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AF4C27"/>
    <w:multiLevelType w:val="hybridMultilevel"/>
    <w:tmpl w:val="65DE6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085FAB"/>
    <w:multiLevelType w:val="multilevel"/>
    <w:tmpl w:val="FC7CE5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4180498"/>
    <w:multiLevelType w:val="multilevel"/>
    <w:tmpl w:val="F15AAA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8134544"/>
    <w:multiLevelType w:val="multilevel"/>
    <w:tmpl w:val="F280C3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605076"/>
    <w:multiLevelType w:val="multilevel"/>
    <w:tmpl w:val="07549F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79856398">
    <w:abstractNumId w:val="15"/>
  </w:num>
  <w:num w:numId="2" w16cid:durableId="1242064455">
    <w:abstractNumId w:val="24"/>
  </w:num>
  <w:num w:numId="3" w16cid:durableId="2084791013">
    <w:abstractNumId w:val="16"/>
  </w:num>
  <w:num w:numId="4" w16cid:durableId="1674139688">
    <w:abstractNumId w:val="1"/>
  </w:num>
  <w:num w:numId="5" w16cid:durableId="1766926605">
    <w:abstractNumId w:val="22"/>
  </w:num>
  <w:num w:numId="6" w16cid:durableId="2004504223">
    <w:abstractNumId w:val="30"/>
  </w:num>
  <w:num w:numId="7" w16cid:durableId="1183785355">
    <w:abstractNumId w:val="5"/>
  </w:num>
  <w:num w:numId="8" w16cid:durableId="1938127281">
    <w:abstractNumId w:val="20"/>
  </w:num>
  <w:num w:numId="9" w16cid:durableId="792600900">
    <w:abstractNumId w:val="4"/>
  </w:num>
  <w:num w:numId="10" w16cid:durableId="1117259479">
    <w:abstractNumId w:val="19"/>
  </w:num>
  <w:num w:numId="11" w16cid:durableId="1201239843">
    <w:abstractNumId w:val="17"/>
  </w:num>
  <w:num w:numId="12" w16cid:durableId="229924239">
    <w:abstractNumId w:val="25"/>
  </w:num>
  <w:num w:numId="13" w16cid:durableId="927038743">
    <w:abstractNumId w:val="27"/>
  </w:num>
  <w:num w:numId="14" w16cid:durableId="1475828737">
    <w:abstractNumId w:val="8"/>
  </w:num>
  <w:num w:numId="15" w16cid:durableId="1443114774">
    <w:abstractNumId w:val="12"/>
  </w:num>
  <w:num w:numId="16" w16cid:durableId="1584950292">
    <w:abstractNumId w:val="32"/>
  </w:num>
  <w:num w:numId="17" w16cid:durableId="161167893">
    <w:abstractNumId w:val="6"/>
  </w:num>
  <w:num w:numId="18" w16cid:durableId="1560702132">
    <w:abstractNumId w:val="3"/>
  </w:num>
  <w:num w:numId="19" w16cid:durableId="671682808">
    <w:abstractNumId w:val="29"/>
  </w:num>
  <w:num w:numId="20" w16cid:durableId="670840415">
    <w:abstractNumId w:val="26"/>
  </w:num>
  <w:num w:numId="21" w16cid:durableId="50813976">
    <w:abstractNumId w:val="31"/>
  </w:num>
  <w:num w:numId="22" w16cid:durableId="428619934">
    <w:abstractNumId w:val="13"/>
  </w:num>
  <w:num w:numId="23" w16cid:durableId="1411075309">
    <w:abstractNumId w:val="10"/>
  </w:num>
  <w:num w:numId="24" w16cid:durableId="1513565683">
    <w:abstractNumId w:val="23"/>
  </w:num>
  <w:num w:numId="25" w16cid:durableId="1585610292">
    <w:abstractNumId w:val="7"/>
  </w:num>
  <w:num w:numId="26" w16cid:durableId="102312611">
    <w:abstractNumId w:val="0"/>
  </w:num>
  <w:num w:numId="27" w16cid:durableId="1064914319">
    <w:abstractNumId w:val="14"/>
  </w:num>
  <w:num w:numId="28" w16cid:durableId="1742366092">
    <w:abstractNumId w:val="9"/>
  </w:num>
  <w:num w:numId="29" w16cid:durableId="876087943">
    <w:abstractNumId w:val="2"/>
  </w:num>
  <w:num w:numId="30" w16cid:durableId="1591356592">
    <w:abstractNumId w:val="11"/>
  </w:num>
  <w:num w:numId="31" w16cid:durableId="634792407">
    <w:abstractNumId w:val="18"/>
  </w:num>
  <w:num w:numId="32" w16cid:durableId="35858387">
    <w:abstractNumId w:val="21"/>
  </w:num>
  <w:num w:numId="33" w16cid:durableId="145327947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E5"/>
    <w:rsid w:val="000028D8"/>
    <w:rsid w:val="0000431B"/>
    <w:rsid w:val="000046D3"/>
    <w:rsid w:val="00005797"/>
    <w:rsid w:val="00006E06"/>
    <w:rsid w:val="00007591"/>
    <w:rsid w:val="00010BBD"/>
    <w:rsid w:val="00011CA8"/>
    <w:rsid w:val="000122CE"/>
    <w:rsid w:val="00012F86"/>
    <w:rsid w:val="00013743"/>
    <w:rsid w:val="00016277"/>
    <w:rsid w:val="000175C0"/>
    <w:rsid w:val="00021499"/>
    <w:rsid w:val="00022297"/>
    <w:rsid w:val="000222F4"/>
    <w:rsid w:val="00022577"/>
    <w:rsid w:val="00030B93"/>
    <w:rsid w:val="00031182"/>
    <w:rsid w:val="00031578"/>
    <w:rsid w:val="00031927"/>
    <w:rsid w:val="000319B8"/>
    <w:rsid w:val="0003338B"/>
    <w:rsid w:val="00033D3A"/>
    <w:rsid w:val="000341E0"/>
    <w:rsid w:val="00034207"/>
    <w:rsid w:val="000348B0"/>
    <w:rsid w:val="00034D77"/>
    <w:rsid w:val="000355B3"/>
    <w:rsid w:val="00036EA1"/>
    <w:rsid w:val="0003711C"/>
    <w:rsid w:val="00037C17"/>
    <w:rsid w:val="0004174B"/>
    <w:rsid w:val="000417CF"/>
    <w:rsid w:val="00042791"/>
    <w:rsid w:val="0004617E"/>
    <w:rsid w:val="00046E7B"/>
    <w:rsid w:val="00050FE0"/>
    <w:rsid w:val="00051BA9"/>
    <w:rsid w:val="000529F5"/>
    <w:rsid w:val="00054DFC"/>
    <w:rsid w:val="000577C4"/>
    <w:rsid w:val="000602E4"/>
    <w:rsid w:val="00061E56"/>
    <w:rsid w:val="00071B39"/>
    <w:rsid w:val="000730F1"/>
    <w:rsid w:val="0007434C"/>
    <w:rsid w:val="00077C21"/>
    <w:rsid w:val="00080BB9"/>
    <w:rsid w:val="0008201E"/>
    <w:rsid w:val="00086427"/>
    <w:rsid w:val="0008656F"/>
    <w:rsid w:val="00090CE7"/>
    <w:rsid w:val="00091469"/>
    <w:rsid w:val="00096EC6"/>
    <w:rsid w:val="00097ECA"/>
    <w:rsid w:val="000A0DB6"/>
    <w:rsid w:val="000A19D5"/>
    <w:rsid w:val="000A5292"/>
    <w:rsid w:val="000A58D4"/>
    <w:rsid w:val="000A6937"/>
    <w:rsid w:val="000A7F36"/>
    <w:rsid w:val="000B1CD8"/>
    <w:rsid w:val="000B1F69"/>
    <w:rsid w:val="000B2FCF"/>
    <w:rsid w:val="000B3511"/>
    <w:rsid w:val="000B3B4C"/>
    <w:rsid w:val="000B6BC3"/>
    <w:rsid w:val="000B7145"/>
    <w:rsid w:val="000C249D"/>
    <w:rsid w:val="000C4646"/>
    <w:rsid w:val="000C4C49"/>
    <w:rsid w:val="000C4E2D"/>
    <w:rsid w:val="000C5600"/>
    <w:rsid w:val="000C72AB"/>
    <w:rsid w:val="000D044F"/>
    <w:rsid w:val="000D0D0E"/>
    <w:rsid w:val="000D0EED"/>
    <w:rsid w:val="000D259C"/>
    <w:rsid w:val="000D4EE2"/>
    <w:rsid w:val="000D574F"/>
    <w:rsid w:val="000E1562"/>
    <w:rsid w:val="000E261C"/>
    <w:rsid w:val="000E569F"/>
    <w:rsid w:val="000E7E03"/>
    <w:rsid w:val="000F2DAF"/>
    <w:rsid w:val="000F35F0"/>
    <w:rsid w:val="000F3687"/>
    <w:rsid w:val="000F3DA7"/>
    <w:rsid w:val="000F6A09"/>
    <w:rsid w:val="000F7ED7"/>
    <w:rsid w:val="001009F4"/>
    <w:rsid w:val="00101A2C"/>
    <w:rsid w:val="00103C33"/>
    <w:rsid w:val="00103CF1"/>
    <w:rsid w:val="00107876"/>
    <w:rsid w:val="0011020C"/>
    <w:rsid w:val="00111584"/>
    <w:rsid w:val="00120E6E"/>
    <w:rsid w:val="00121587"/>
    <w:rsid w:val="0012248A"/>
    <w:rsid w:val="001248C4"/>
    <w:rsid w:val="00126C1E"/>
    <w:rsid w:val="00127DFB"/>
    <w:rsid w:val="00130BE3"/>
    <w:rsid w:val="00131AF4"/>
    <w:rsid w:val="00132D69"/>
    <w:rsid w:val="00135301"/>
    <w:rsid w:val="0014060D"/>
    <w:rsid w:val="0014090B"/>
    <w:rsid w:val="0014142A"/>
    <w:rsid w:val="00143D6D"/>
    <w:rsid w:val="00144889"/>
    <w:rsid w:val="00145000"/>
    <w:rsid w:val="00145439"/>
    <w:rsid w:val="00150057"/>
    <w:rsid w:val="00151784"/>
    <w:rsid w:val="00151F96"/>
    <w:rsid w:val="00152E1E"/>
    <w:rsid w:val="001535C9"/>
    <w:rsid w:val="001542CE"/>
    <w:rsid w:val="00154D91"/>
    <w:rsid w:val="00155AE1"/>
    <w:rsid w:val="00156994"/>
    <w:rsid w:val="00157D75"/>
    <w:rsid w:val="00162C24"/>
    <w:rsid w:val="0016391C"/>
    <w:rsid w:val="001646FA"/>
    <w:rsid w:val="001651BA"/>
    <w:rsid w:val="0016688E"/>
    <w:rsid w:val="00166B08"/>
    <w:rsid w:val="00166BF8"/>
    <w:rsid w:val="00167D08"/>
    <w:rsid w:val="00171967"/>
    <w:rsid w:val="0017524D"/>
    <w:rsid w:val="00175785"/>
    <w:rsid w:val="001758B0"/>
    <w:rsid w:val="0017609E"/>
    <w:rsid w:val="00176523"/>
    <w:rsid w:val="00176F58"/>
    <w:rsid w:val="00180A6C"/>
    <w:rsid w:val="0018141E"/>
    <w:rsid w:val="00183728"/>
    <w:rsid w:val="00183DF9"/>
    <w:rsid w:val="00183F4B"/>
    <w:rsid w:val="0018596D"/>
    <w:rsid w:val="00185E0D"/>
    <w:rsid w:val="00187498"/>
    <w:rsid w:val="0018794E"/>
    <w:rsid w:val="001927D1"/>
    <w:rsid w:val="00196A69"/>
    <w:rsid w:val="001A02F7"/>
    <w:rsid w:val="001A5199"/>
    <w:rsid w:val="001B0873"/>
    <w:rsid w:val="001B1355"/>
    <w:rsid w:val="001B1833"/>
    <w:rsid w:val="001B44C5"/>
    <w:rsid w:val="001C33A6"/>
    <w:rsid w:val="001C3FC8"/>
    <w:rsid w:val="001C618B"/>
    <w:rsid w:val="001D6526"/>
    <w:rsid w:val="001E0955"/>
    <w:rsid w:val="001E0F96"/>
    <w:rsid w:val="001E26EA"/>
    <w:rsid w:val="001E63A8"/>
    <w:rsid w:val="001E7543"/>
    <w:rsid w:val="001E7C84"/>
    <w:rsid w:val="001F1D0C"/>
    <w:rsid w:val="001F20EC"/>
    <w:rsid w:val="001F2DA7"/>
    <w:rsid w:val="001F2E6F"/>
    <w:rsid w:val="001F47F8"/>
    <w:rsid w:val="001F6CD1"/>
    <w:rsid w:val="002030D5"/>
    <w:rsid w:val="00204A6C"/>
    <w:rsid w:val="00205184"/>
    <w:rsid w:val="0020597F"/>
    <w:rsid w:val="00207022"/>
    <w:rsid w:val="002119D8"/>
    <w:rsid w:val="00213F01"/>
    <w:rsid w:val="00216897"/>
    <w:rsid w:val="00217B01"/>
    <w:rsid w:val="002206F8"/>
    <w:rsid w:val="0022157F"/>
    <w:rsid w:val="002215B9"/>
    <w:rsid w:val="00222E03"/>
    <w:rsid w:val="0022366C"/>
    <w:rsid w:val="00225C36"/>
    <w:rsid w:val="00226E7A"/>
    <w:rsid w:val="00227DC2"/>
    <w:rsid w:val="00230C15"/>
    <w:rsid w:val="002317C4"/>
    <w:rsid w:val="0023329E"/>
    <w:rsid w:val="00234486"/>
    <w:rsid w:val="00235E29"/>
    <w:rsid w:val="00236E3F"/>
    <w:rsid w:val="00237E46"/>
    <w:rsid w:val="00241A15"/>
    <w:rsid w:val="00242CE1"/>
    <w:rsid w:val="002478EF"/>
    <w:rsid w:val="00254914"/>
    <w:rsid w:val="00254E3F"/>
    <w:rsid w:val="00255225"/>
    <w:rsid w:val="002629AA"/>
    <w:rsid w:val="00262DB9"/>
    <w:rsid w:val="00264612"/>
    <w:rsid w:val="00264A95"/>
    <w:rsid w:val="00265D2A"/>
    <w:rsid w:val="00267ACC"/>
    <w:rsid w:val="00270C96"/>
    <w:rsid w:val="00270F1A"/>
    <w:rsid w:val="00271B31"/>
    <w:rsid w:val="002725A6"/>
    <w:rsid w:val="00272B61"/>
    <w:rsid w:val="00273432"/>
    <w:rsid w:val="0027383C"/>
    <w:rsid w:val="00274A15"/>
    <w:rsid w:val="00274D9D"/>
    <w:rsid w:val="00282EAA"/>
    <w:rsid w:val="002834D0"/>
    <w:rsid w:val="00284CD5"/>
    <w:rsid w:val="00286C83"/>
    <w:rsid w:val="00286F54"/>
    <w:rsid w:val="0029144C"/>
    <w:rsid w:val="002922EE"/>
    <w:rsid w:val="00292FBD"/>
    <w:rsid w:val="002945CA"/>
    <w:rsid w:val="00295AD2"/>
    <w:rsid w:val="00295DCD"/>
    <w:rsid w:val="00296E33"/>
    <w:rsid w:val="00297490"/>
    <w:rsid w:val="00297F3A"/>
    <w:rsid w:val="002A06FF"/>
    <w:rsid w:val="002A1F28"/>
    <w:rsid w:val="002A2E55"/>
    <w:rsid w:val="002A39CC"/>
    <w:rsid w:val="002A4584"/>
    <w:rsid w:val="002A65BE"/>
    <w:rsid w:val="002A69D2"/>
    <w:rsid w:val="002A6A69"/>
    <w:rsid w:val="002B0EE7"/>
    <w:rsid w:val="002B3144"/>
    <w:rsid w:val="002B3FE8"/>
    <w:rsid w:val="002B46C7"/>
    <w:rsid w:val="002B6686"/>
    <w:rsid w:val="002C06A7"/>
    <w:rsid w:val="002C0ECC"/>
    <w:rsid w:val="002C1BD7"/>
    <w:rsid w:val="002C2870"/>
    <w:rsid w:val="002C5034"/>
    <w:rsid w:val="002C5CDE"/>
    <w:rsid w:val="002D3239"/>
    <w:rsid w:val="002D357D"/>
    <w:rsid w:val="002D365C"/>
    <w:rsid w:val="002D4E82"/>
    <w:rsid w:val="002D61D3"/>
    <w:rsid w:val="002D7092"/>
    <w:rsid w:val="002E0D96"/>
    <w:rsid w:val="002E48D4"/>
    <w:rsid w:val="002E56E6"/>
    <w:rsid w:val="002E57DA"/>
    <w:rsid w:val="002E7A02"/>
    <w:rsid w:val="002F1088"/>
    <w:rsid w:val="002F13BD"/>
    <w:rsid w:val="002F16E0"/>
    <w:rsid w:val="002F312E"/>
    <w:rsid w:val="002F320E"/>
    <w:rsid w:val="002F3625"/>
    <w:rsid w:val="002F434E"/>
    <w:rsid w:val="002F5E8C"/>
    <w:rsid w:val="00300452"/>
    <w:rsid w:val="0030393E"/>
    <w:rsid w:val="00307D05"/>
    <w:rsid w:val="0031148B"/>
    <w:rsid w:val="0031180C"/>
    <w:rsid w:val="00312D15"/>
    <w:rsid w:val="0031375D"/>
    <w:rsid w:val="00316863"/>
    <w:rsid w:val="003229A9"/>
    <w:rsid w:val="003231E5"/>
    <w:rsid w:val="003249FF"/>
    <w:rsid w:val="00325D7A"/>
    <w:rsid w:val="003265B2"/>
    <w:rsid w:val="00326CED"/>
    <w:rsid w:val="00326D5F"/>
    <w:rsid w:val="003312CA"/>
    <w:rsid w:val="00332461"/>
    <w:rsid w:val="0033354C"/>
    <w:rsid w:val="00335978"/>
    <w:rsid w:val="00335F27"/>
    <w:rsid w:val="00336128"/>
    <w:rsid w:val="0033668F"/>
    <w:rsid w:val="00340AB5"/>
    <w:rsid w:val="00342FC1"/>
    <w:rsid w:val="00344310"/>
    <w:rsid w:val="0034562B"/>
    <w:rsid w:val="00346235"/>
    <w:rsid w:val="003462D3"/>
    <w:rsid w:val="00347ADF"/>
    <w:rsid w:val="00352554"/>
    <w:rsid w:val="003527F5"/>
    <w:rsid w:val="003531BC"/>
    <w:rsid w:val="00354B13"/>
    <w:rsid w:val="00355C69"/>
    <w:rsid w:val="0035649F"/>
    <w:rsid w:val="0036333E"/>
    <w:rsid w:val="00366182"/>
    <w:rsid w:val="00366289"/>
    <w:rsid w:val="00366957"/>
    <w:rsid w:val="00367F36"/>
    <w:rsid w:val="003700FD"/>
    <w:rsid w:val="003707E6"/>
    <w:rsid w:val="00371FD9"/>
    <w:rsid w:val="0037478C"/>
    <w:rsid w:val="00380699"/>
    <w:rsid w:val="00381434"/>
    <w:rsid w:val="0038563B"/>
    <w:rsid w:val="0039208C"/>
    <w:rsid w:val="0039471B"/>
    <w:rsid w:val="003969AB"/>
    <w:rsid w:val="00397121"/>
    <w:rsid w:val="003A0585"/>
    <w:rsid w:val="003A336C"/>
    <w:rsid w:val="003A4D38"/>
    <w:rsid w:val="003A541C"/>
    <w:rsid w:val="003A5DEF"/>
    <w:rsid w:val="003B01BC"/>
    <w:rsid w:val="003B0EBE"/>
    <w:rsid w:val="003B23F7"/>
    <w:rsid w:val="003B478F"/>
    <w:rsid w:val="003B47BC"/>
    <w:rsid w:val="003B7175"/>
    <w:rsid w:val="003C0691"/>
    <w:rsid w:val="003C131E"/>
    <w:rsid w:val="003C48D1"/>
    <w:rsid w:val="003C62A0"/>
    <w:rsid w:val="003C7105"/>
    <w:rsid w:val="003D050D"/>
    <w:rsid w:val="003D13E7"/>
    <w:rsid w:val="003D20CA"/>
    <w:rsid w:val="003D280F"/>
    <w:rsid w:val="003D2CE2"/>
    <w:rsid w:val="003D308E"/>
    <w:rsid w:val="003D77C4"/>
    <w:rsid w:val="003E1966"/>
    <w:rsid w:val="003E2819"/>
    <w:rsid w:val="003E2C17"/>
    <w:rsid w:val="003E3FA8"/>
    <w:rsid w:val="003E51E2"/>
    <w:rsid w:val="003E6E20"/>
    <w:rsid w:val="003F0BCF"/>
    <w:rsid w:val="003F2F13"/>
    <w:rsid w:val="003F6866"/>
    <w:rsid w:val="003F7961"/>
    <w:rsid w:val="0040027A"/>
    <w:rsid w:val="004012A5"/>
    <w:rsid w:val="00402F33"/>
    <w:rsid w:val="00402F94"/>
    <w:rsid w:val="00403EFC"/>
    <w:rsid w:val="00403F7F"/>
    <w:rsid w:val="00404810"/>
    <w:rsid w:val="004049C9"/>
    <w:rsid w:val="0040517A"/>
    <w:rsid w:val="0040581B"/>
    <w:rsid w:val="00414EB3"/>
    <w:rsid w:val="00415919"/>
    <w:rsid w:val="00416996"/>
    <w:rsid w:val="00420A34"/>
    <w:rsid w:val="00421710"/>
    <w:rsid w:val="0042171D"/>
    <w:rsid w:val="004224FE"/>
    <w:rsid w:val="004256BD"/>
    <w:rsid w:val="00426A08"/>
    <w:rsid w:val="00426A59"/>
    <w:rsid w:val="00430A60"/>
    <w:rsid w:val="00431390"/>
    <w:rsid w:val="00433212"/>
    <w:rsid w:val="00433DB1"/>
    <w:rsid w:val="00436AC5"/>
    <w:rsid w:val="00440CDE"/>
    <w:rsid w:val="0044260B"/>
    <w:rsid w:val="004430CC"/>
    <w:rsid w:val="004446EC"/>
    <w:rsid w:val="00446EDA"/>
    <w:rsid w:val="00446F97"/>
    <w:rsid w:val="00452140"/>
    <w:rsid w:val="0045485B"/>
    <w:rsid w:val="00454A4D"/>
    <w:rsid w:val="004569FC"/>
    <w:rsid w:val="0046025D"/>
    <w:rsid w:val="00460592"/>
    <w:rsid w:val="004616EA"/>
    <w:rsid w:val="00464F04"/>
    <w:rsid w:val="00467BB9"/>
    <w:rsid w:val="004742BC"/>
    <w:rsid w:val="004760A3"/>
    <w:rsid w:val="0047694F"/>
    <w:rsid w:val="00480CFE"/>
    <w:rsid w:val="004820AE"/>
    <w:rsid w:val="004861EB"/>
    <w:rsid w:val="004877E8"/>
    <w:rsid w:val="00490CFA"/>
    <w:rsid w:val="0049200D"/>
    <w:rsid w:val="00495165"/>
    <w:rsid w:val="00495C9D"/>
    <w:rsid w:val="0049651E"/>
    <w:rsid w:val="00497088"/>
    <w:rsid w:val="004A0398"/>
    <w:rsid w:val="004A0616"/>
    <w:rsid w:val="004A1CD6"/>
    <w:rsid w:val="004A2104"/>
    <w:rsid w:val="004A47E2"/>
    <w:rsid w:val="004A5E21"/>
    <w:rsid w:val="004A6025"/>
    <w:rsid w:val="004B2037"/>
    <w:rsid w:val="004B256A"/>
    <w:rsid w:val="004B2FC9"/>
    <w:rsid w:val="004B3081"/>
    <w:rsid w:val="004B4C1D"/>
    <w:rsid w:val="004B5051"/>
    <w:rsid w:val="004C05F2"/>
    <w:rsid w:val="004C0F94"/>
    <w:rsid w:val="004C43C3"/>
    <w:rsid w:val="004C7576"/>
    <w:rsid w:val="004D60E8"/>
    <w:rsid w:val="004E2AC3"/>
    <w:rsid w:val="004E3473"/>
    <w:rsid w:val="004E3D40"/>
    <w:rsid w:val="004F0567"/>
    <w:rsid w:val="004F0E69"/>
    <w:rsid w:val="004F1A2D"/>
    <w:rsid w:val="004F25DE"/>
    <w:rsid w:val="004F32E4"/>
    <w:rsid w:val="004F3439"/>
    <w:rsid w:val="004F3E7F"/>
    <w:rsid w:val="004F4099"/>
    <w:rsid w:val="004F4F39"/>
    <w:rsid w:val="004F7346"/>
    <w:rsid w:val="005000CE"/>
    <w:rsid w:val="005034F4"/>
    <w:rsid w:val="0050388C"/>
    <w:rsid w:val="00504B6D"/>
    <w:rsid w:val="00505C3D"/>
    <w:rsid w:val="00510968"/>
    <w:rsid w:val="00512F07"/>
    <w:rsid w:val="00514D9E"/>
    <w:rsid w:val="0051651B"/>
    <w:rsid w:val="00517ABE"/>
    <w:rsid w:val="0052114E"/>
    <w:rsid w:val="00521626"/>
    <w:rsid w:val="0052415A"/>
    <w:rsid w:val="005250FE"/>
    <w:rsid w:val="00525A7E"/>
    <w:rsid w:val="00525AE5"/>
    <w:rsid w:val="00527A4F"/>
    <w:rsid w:val="00532EC3"/>
    <w:rsid w:val="00533A6D"/>
    <w:rsid w:val="00533B7B"/>
    <w:rsid w:val="00534D04"/>
    <w:rsid w:val="005361C1"/>
    <w:rsid w:val="005378A5"/>
    <w:rsid w:val="00537F71"/>
    <w:rsid w:val="00542A06"/>
    <w:rsid w:val="00542F5E"/>
    <w:rsid w:val="00543077"/>
    <w:rsid w:val="0054559F"/>
    <w:rsid w:val="0055094A"/>
    <w:rsid w:val="00551843"/>
    <w:rsid w:val="00553A01"/>
    <w:rsid w:val="005579E9"/>
    <w:rsid w:val="00561190"/>
    <w:rsid w:val="005635EC"/>
    <w:rsid w:val="005652EF"/>
    <w:rsid w:val="00566D13"/>
    <w:rsid w:val="005709F1"/>
    <w:rsid w:val="0058306E"/>
    <w:rsid w:val="00583CFF"/>
    <w:rsid w:val="00585D62"/>
    <w:rsid w:val="00587735"/>
    <w:rsid w:val="00587A2D"/>
    <w:rsid w:val="00593A2D"/>
    <w:rsid w:val="00594389"/>
    <w:rsid w:val="0059510D"/>
    <w:rsid w:val="00595A74"/>
    <w:rsid w:val="005961CD"/>
    <w:rsid w:val="00597B52"/>
    <w:rsid w:val="005A1508"/>
    <w:rsid w:val="005A189B"/>
    <w:rsid w:val="005A24B2"/>
    <w:rsid w:val="005A39E4"/>
    <w:rsid w:val="005A67AF"/>
    <w:rsid w:val="005A6E45"/>
    <w:rsid w:val="005B2088"/>
    <w:rsid w:val="005B38FB"/>
    <w:rsid w:val="005B4290"/>
    <w:rsid w:val="005B4843"/>
    <w:rsid w:val="005B53B7"/>
    <w:rsid w:val="005B67F1"/>
    <w:rsid w:val="005B6F0A"/>
    <w:rsid w:val="005B7A51"/>
    <w:rsid w:val="005C146F"/>
    <w:rsid w:val="005C38C7"/>
    <w:rsid w:val="005C39E2"/>
    <w:rsid w:val="005C54CA"/>
    <w:rsid w:val="005C5632"/>
    <w:rsid w:val="005D2877"/>
    <w:rsid w:val="005D39D5"/>
    <w:rsid w:val="005D46FF"/>
    <w:rsid w:val="005D6DF7"/>
    <w:rsid w:val="005E1901"/>
    <w:rsid w:val="005E1B2C"/>
    <w:rsid w:val="005E389B"/>
    <w:rsid w:val="005E40FA"/>
    <w:rsid w:val="005F3795"/>
    <w:rsid w:val="00601DB3"/>
    <w:rsid w:val="006036B4"/>
    <w:rsid w:val="00605368"/>
    <w:rsid w:val="00607322"/>
    <w:rsid w:val="006108CC"/>
    <w:rsid w:val="00611263"/>
    <w:rsid w:val="006138C2"/>
    <w:rsid w:val="0061592B"/>
    <w:rsid w:val="00616F26"/>
    <w:rsid w:val="00620536"/>
    <w:rsid w:val="00620963"/>
    <w:rsid w:val="0062158E"/>
    <w:rsid w:val="0062178C"/>
    <w:rsid w:val="006249BB"/>
    <w:rsid w:val="00630026"/>
    <w:rsid w:val="00630291"/>
    <w:rsid w:val="0063089F"/>
    <w:rsid w:val="00633667"/>
    <w:rsid w:val="00633985"/>
    <w:rsid w:val="00635F3E"/>
    <w:rsid w:val="006360D9"/>
    <w:rsid w:val="00637EDE"/>
    <w:rsid w:val="006404B6"/>
    <w:rsid w:val="00641915"/>
    <w:rsid w:val="00645060"/>
    <w:rsid w:val="00650D27"/>
    <w:rsid w:val="0065263F"/>
    <w:rsid w:val="00652F5E"/>
    <w:rsid w:val="006539D3"/>
    <w:rsid w:val="006543ED"/>
    <w:rsid w:val="006607F2"/>
    <w:rsid w:val="00660825"/>
    <w:rsid w:val="00660A4A"/>
    <w:rsid w:val="006650E4"/>
    <w:rsid w:val="006653E3"/>
    <w:rsid w:val="006655B6"/>
    <w:rsid w:val="00665F92"/>
    <w:rsid w:val="006703CC"/>
    <w:rsid w:val="00670A16"/>
    <w:rsid w:val="00673227"/>
    <w:rsid w:val="00674FEF"/>
    <w:rsid w:val="00675423"/>
    <w:rsid w:val="00675A79"/>
    <w:rsid w:val="00676CD0"/>
    <w:rsid w:val="00681899"/>
    <w:rsid w:val="00682649"/>
    <w:rsid w:val="00683E27"/>
    <w:rsid w:val="00684BF5"/>
    <w:rsid w:val="0068637F"/>
    <w:rsid w:val="00686647"/>
    <w:rsid w:val="00686832"/>
    <w:rsid w:val="00690930"/>
    <w:rsid w:val="00690A7C"/>
    <w:rsid w:val="00692D06"/>
    <w:rsid w:val="006942CD"/>
    <w:rsid w:val="00697F90"/>
    <w:rsid w:val="006A55A9"/>
    <w:rsid w:val="006A6ABD"/>
    <w:rsid w:val="006A7BDF"/>
    <w:rsid w:val="006B4D56"/>
    <w:rsid w:val="006B5431"/>
    <w:rsid w:val="006B59B6"/>
    <w:rsid w:val="006C0A98"/>
    <w:rsid w:val="006C1366"/>
    <w:rsid w:val="006C42D0"/>
    <w:rsid w:val="006C4DBF"/>
    <w:rsid w:val="006C57A3"/>
    <w:rsid w:val="006D19E1"/>
    <w:rsid w:val="006D3827"/>
    <w:rsid w:val="006D5FEA"/>
    <w:rsid w:val="006D7A94"/>
    <w:rsid w:val="006E0126"/>
    <w:rsid w:val="006E172B"/>
    <w:rsid w:val="006E2018"/>
    <w:rsid w:val="006E3668"/>
    <w:rsid w:val="006E51A2"/>
    <w:rsid w:val="006E655D"/>
    <w:rsid w:val="006E659A"/>
    <w:rsid w:val="006F0EB5"/>
    <w:rsid w:val="006F10AB"/>
    <w:rsid w:val="006F1375"/>
    <w:rsid w:val="006F314E"/>
    <w:rsid w:val="006F46B0"/>
    <w:rsid w:val="006F6868"/>
    <w:rsid w:val="007022B5"/>
    <w:rsid w:val="007028B6"/>
    <w:rsid w:val="0070293D"/>
    <w:rsid w:val="0070670B"/>
    <w:rsid w:val="007114AE"/>
    <w:rsid w:val="00712907"/>
    <w:rsid w:val="00715FAD"/>
    <w:rsid w:val="00717821"/>
    <w:rsid w:val="007203D2"/>
    <w:rsid w:val="00720675"/>
    <w:rsid w:val="00721640"/>
    <w:rsid w:val="00721A9E"/>
    <w:rsid w:val="00721C97"/>
    <w:rsid w:val="00722549"/>
    <w:rsid w:val="007239A1"/>
    <w:rsid w:val="007255EE"/>
    <w:rsid w:val="0073161E"/>
    <w:rsid w:val="00731712"/>
    <w:rsid w:val="007349CF"/>
    <w:rsid w:val="00734AC1"/>
    <w:rsid w:val="00734B63"/>
    <w:rsid w:val="00734FD2"/>
    <w:rsid w:val="00736547"/>
    <w:rsid w:val="00741AE4"/>
    <w:rsid w:val="00742110"/>
    <w:rsid w:val="00743F20"/>
    <w:rsid w:val="00745022"/>
    <w:rsid w:val="007464E3"/>
    <w:rsid w:val="00755104"/>
    <w:rsid w:val="00755A36"/>
    <w:rsid w:val="007566E7"/>
    <w:rsid w:val="0075723F"/>
    <w:rsid w:val="0075761F"/>
    <w:rsid w:val="00757CA3"/>
    <w:rsid w:val="007601AD"/>
    <w:rsid w:val="007633B7"/>
    <w:rsid w:val="00763CC2"/>
    <w:rsid w:val="007650DA"/>
    <w:rsid w:val="0076547A"/>
    <w:rsid w:val="0076650C"/>
    <w:rsid w:val="00766AAA"/>
    <w:rsid w:val="00766BED"/>
    <w:rsid w:val="00766EB7"/>
    <w:rsid w:val="00771718"/>
    <w:rsid w:val="00772EA1"/>
    <w:rsid w:val="007735DA"/>
    <w:rsid w:val="00773A1B"/>
    <w:rsid w:val="00775502"/>
    <w:rsid w:val="00775DD7"/>
    <w:rsid w:val="00777952"/>
    <w:rsid w:val="0078012E"/>
    <w:rsid w:val="00781F67"/>
    <w:rsid w:val="007820BA"/>
    <w:rsid w:val="00782534"/>
    <w:rsid w:val="0078255C"/>
    <w:rsid w:val="00783530"/>
    <w:rsid w:val="00783CA5"/>
    <w:rsid w:val="007860BF"/>
    <w:rsid w:val="00786E24"/>
    <w:rsid w:val="00787C4B"/>
    <w:rsid w:val="00795A01"/>
    <w:rsid w:val="00795AF2"/>
    <w:rsid w:val="00796139"/>
    <w:rsid w:val="0079633B"/>
    <w:rsid w:val="007974F4"/>
    <w:rsid w:val="007A20D9"/>
    <w:rsid w:val="007A244B"/>
    <w:rsid w:val="007A3E55"/>
    <w:rsid w:val="007A6AE8"/>
    <w:rsid w:val="007B1F7A"/>
    <w:rsid w:val="007B1FF2"/>
    <w:rsid w:val="007B20E0"/>
    <w:rsid w:val="007B2621"/>
    <w:rsid w:val="007B3076"/>
    <w:rsid w:val="007B62B2"/>
    <w:rsid w:val="007B6E87"/>
    <w:rsid w:val="007B75CF"/>
    <w:rsid w:val="007B7FFD"/>
    <w:rsid w:val="007C062D"/>
    <w:rsid w:val="007C130C"/>
    <w:rsid w:val="007C1A92"/>
    <w:rsid w:val="007C4B97"/>
    <w:rsid w:val="007C5440"/>
    <w:rsid w:val="007C6352"/>
    <w:rsid w:val="007D0CCD"/>
    <w:rsid w:val="007D3097"/>
    <w:rsid w:val="007D4391"/>
    <w:rsid w:val="007D4EC3"/>
    <w:rsid w:val="007D558F"/>
    <w:rsid w:val="007D5F06"/>
    <w:rsid w:val="007D61DC"/>
    <w:rsid w:val="007D6B07"/>
    <w:rsid w:val="007E0890"/>
    <w:rsid w:val="007E36B0"/>
    <w:rsid w:val="007E4555"/>
    <w:rsid w:val="007E770F"/>
    <w:rsid w:val="007F3542"/>
    <w:rsid w:val="007F6D84"/>
    <w:rsid w:val="007F7293"/>
    <w:rsid w:val="007F73E8"/>
    <w:rsid w:val="007F7568"/>
    <w:rsid w:val="007F7ACC"/>
    <w:rsid w:val="008017D6"/>
    <w:rsid w:val="00804E33"/>
    <w:rsid w:val="00810086"/>
    <w:rsid w:val="008106E6"/>
    <w:rsid w:val="00810C68"/>
    <w:rsid w:val="00810C81"/>
    <w:rsid w:val="00811B6C"/>
    <w:rsid w:val="0081259B"/>
    <w:rsid w:val="00812A28"/>
    <w:rsid w:val="00813200"/>
    <w:rsid w:val="008141F1"/>
    <w:rsid w:val="008146C9"/>
    <w:rsid w:val="008148C1"/>
    <w:rsid w:val="00816B12"/>
    <w:rsid w:val="00820B47"/>
    <w:rsid w:val="00821F05"/>
    <w:rsid w:val="008233E1"/>
    <w:rsid w:val="00825577"/>
    <w:rsid w:val="00830918"/>
    <w:rsid w:val="008352FF"/>
    <w:rsid w:val="008418E8"/>
    <w:rsid w:val="00841B0F"/>
    <w:rsid w:val="008506DD"/>
    <w:rsid w:val="00850E8D"/>
    <w:rsid w:val="0085143D"/>
    <w:rsid w:val="00852676"/>
    <w:rsid w:val="00853E14"/>
    <w:rsid w:val="00854616"/>
    <w:rsid w:val="00854C4D"/>
    <w:rsid w:val="00855317"/>
    <w:rsid w:val="00856A41"/>
    <w:rsid w:val="00856BA1"/>
    <w:rsid w:val="00860358"/>
    <w:rsid w:val="00860C43"/>
    <w:rsid w:val="008615EA"/>
    <w:rsid w:val="008616E2"/>
    <w:rsid w:val="008622C8"/>
    <w:rsid w:val="00866A05"/>
    <w:rsid w:val="00866CBB"/>
    <w:rsid w:val="008723FB"/>
    <w:rsid w:val="00872E4C"/>
    <w:rsid w:val="00873FA9"/>
    <w:rsid w:val="0087403D"/>
    <w:rsid w:val="00875569"/>
    <w:rsid w:val="00876985"/>
    <w:rsid w:val="00877339"/>
    <w:rsid w:val="00877604"/>
    <w:rsid w:val="008806DB"/>
    <w:rsid w:val="00881B20"/>
    <w:rsid w:val="0088240D"/>
    <w:rsid w:val="008826E5"/>
    <w:rsid w:val="00885644"/>
    <w:rsid w:val="008860F4"/>
    <w:rsid w:val="00890172"/>
    <w:rsid w:val="00892925"/>
    <w:rsid w:val="0089404D"/>
    <w:rsid w:val="008958DC"/>
    <w:rsid w:val="00895EB7"/>
    <w:rsid w:val="00896461"/>
    <w:rsid w:val="008A0093"/>
    <w:rsid w:val="008A354C"/>
    <w:rsid w:val="008A3E69"/>
    <w:rsid w:val="008A5CC0"/>
    <w:rsid w:val="008B28D4"/>
    <w:rsid w:val="008C02AE"/>
    <w:rsid w:val="008C797B"/>
    <w:rsid w:val="008D0550"/>
    <w:rsid w:val="008D0E1C"/>
    <w:rsid w:val="008D35C2"/>
    <w:rsid w:val="008D4C88"/>
    <w:rsid w:val="008D574B"/>
    <w:rsid w:val="008D603E"/>
    <w:rsid w:val="008D650E"/>
    <w:rsid w:val="008D6E26"/>
    <w:rsid w:val="008E37D4"/>
    <w:rsid w:val="008E5A85"/>
    <w:rsid w:val="008E65C4"/>
    <w:rsid w:val="008E69D8"/>
    <w:rsid w:val="008F36AB"/>
    <w:rsid w:val="00900D62"/>
    <w:rsid w:val="009011F7"/>
    <w:rsid w:val="009032DB"/>
    <w:rsid w:val="00903D88"/>
    <w:rsid w:val="00904503"/>
    <w:rsid w:val="00904CD7"/>
    <w:rsid w:val="00905B67"/>
    <w:rsid w:val="009078BA"/>
    <w:rsid w:val="00907A84"/>
    <w:rsid w:val="009153E4"/>
    <w:rsid w:val="009155E0"/>
    <w:rsid w:val="009168D1"/>
    <w:rsid w:val="00916930"/>
    <w:rsid w:val="009216D3"/>
    <w:rsid w:val="00922AD4"/>
    <w:rsid w:val="009238C2"/>
    <w:rsid w:val="009245C8"/>
    <w:rsid w:val="009246C3"/>
    <w:rsid w:val="00925957"/>
    <w:rsid w:val="009263FA"/>
    <w:rsid w:val="00926BB7"/>
    <w:rsid w:val="00932A8F"/>
    <w:rsid w:val="00935191"/>
    <w:rsid w:val="00936437"/>
    <w:rsid w:val="0093787F"/>
    <w:rsid w:val="00937AB4"/>
    <w:rsid w:val="00940A0A"/>
    <w:rsid w:val="00941D28"/>
    <w:rsid w:val="00942C4E"/>
    <w:rsid w:val="0094301C"/>
    <w:rsid w:val="009446AF"/>
    <w:rsid w:val="00951DA8"/>
    <w:rsid w:val="00952933"/>
    <w:rsid w:val="00956E20"/>
    <w:rsid w:val="0095711C"/>
    <w:rsid w:val="00957DE9"/>
    <w:rsid w:val="009634D8"/>
    <w:rsid w:val="00963FC6"/>
    <w:rsid w:val="00964749"/>
    <w:rsid w:val="00966A53"/>
    <w:rsid w:val="0096769A"/>
    <w:rsid w:val="009678B5"/>
    <w:rsid w:val="00970D86"/>
    <w:rsid w:val="009724C6"/>
    <w:rsid w:val="009731BE"/>
    <w:rsid w:val="00973A33"/>
    <w:rsid w:val="00975C39"/>
    <w:rsid w:val="00975E18"/>
    <w:rsid w:val="00975F8A"/>
    <w:rsid w:val="009769CA"/>
    <w:rsid w:val="00977A4C"/>
    <w:rsid w:val="00980354"/>
    <w:rsid w:val="00981526"/>
    <w:rsid w:val="00981F1B"/>
    <w:rsid w:val="009824BC"/>
    <w:rsid w:val="00983437"/>
    <w:rsid w:val="00984BC8"/>
    <w:rsid w:val="009867AA"/>
    <w:rsid w:val="00986A47"/>
    <w:rsid w:val="00986B61"/>
    <w:rsid w:val="00986BFD"/>
    <w:rsid w:val="009910AD"/>
    <w:rsid w:val="00992F3E"/>
    <w:rsid w:val="00993598"/>
    <w:rsid w:val="009961BA"/>
    <w:rsid w:val="00996BD8"/>
    <w:rsid w:val="00997963"/>
    <w:rsid w:val="009A02FE"/>
    <w:rsid w:val="009A1C65"/>
    <w:rsid w:val="009A2298"/>
    <w:rsid w:val="009A46D8"/>
    <w:rsid w:val="009A6692"/>
    <w:rsid w:val="009A6A06"/>
    <w:rsid w:val="009A6CA4"/>
    <w:rsid w:val="009B0E9F"/>
    <w:rsid w:val="009B13BC"/>
    <w:rsid w:val="009B2349"/>
    <w:rsid w:val="009B33B9"/>
    <w:rsid w:val="009B7992"/>
    <w:rsid w:val="009C1309"/>
    <w:rsid w:val="009C4982"/>
    <w:rsid w:val="009C743B"/>
    <w:rsid w:val="009D2707"/>
    <w:rsid w:val="009D41FF"/>
    <w:rsid w:val="009D6ADF"/>
    <w:rsid w:val="009D7112"/>
    <w:rsid w:val="009D7A4E"/>
    <w:rsid w:val="009E32FE"/>
    <w:rsid w:val="009E38D5"/>
    <w:rsid w:val="009E4A74"/>
    <w:rsid w:val="009E4C3C"/>
    <w:rsid w:val="009E4CCD"/>
    <w:rsid w:val="009E7847"/>
    <w:rsid w:val="009F0C86"/>
    <w:rsid w:val="009F0E1F"/>
    <w:rsid w:val="009F1D5D"/>
    <w:rsid w:val="009F37EC"/>
    <w:rsid w:val="009F540D"/>
    <w:rsid w:val="009F5A60"/>
    <w:rsid w:val="009F7119"/>
    <w:rsid w:val="009F71FF"/>
    <w:rsid w:val="009F7578"/>
    <w:rsid w:val="00A00387"/>
    <w:rsid w:val="00A00952"/>
    <w:rsid w:val="00A01750"/>
    <w:rsid w:val="00A01B7F"/>
    <w:rsid w:val="00A01FE5"/>
    <w:rsid w:val="00A03418"/>
    <w:rsid w:val="00A0504E"/>
    <w:rsid w:val="00A0631C"/>
    <w:rsid w:val="00A10168"/>
    <w:rsid w:val="00A10998"/>
    <w:rsid w:val="00A10DE8"/>
    <w:rsid w:val="00A1119A"/>
    <w:rsid w:val="00A11A07"/>
    <w:rsid w:val="00A14D1E"/>
    <w:rsid w:val="00A14E01"/>
    <w:rsid w:val="00A16743"/>
    <w:rsid w:val="00A168B6"/>
    <w:rsid w:val="00A2177D"/>
    <w:rsid w:val="00A21E0D"/>
    <w:rsid w:val="00A222A4"/>
    <w:rsid w:val="00A24B39"/>
    <w:rsid w:val="00A26A84"/>
    <w:rsid w:val="00A3088B"/>
    <w:rsid w:val="00A31297"/>
    <w:rsid w:val="00A31ACF"/>
    <w:rsid w:val="00A32E0F"/>
    <w:rsid w:val="00A33004"/>
    <w:rsid w:val="00A33DB9"/>
    <w:rsid w:val="00A3615B"/>
    <w:rsid w:val="00A364FB"/>
    <w:rsid w:val="00A366C7"/>
    <w:rsid w:val="00A369D3"/>
    <w:rsid w:val="00A36E7D"/>
    <w:rsid w:val="00A3716A"/>
    <w:rsid w:val="00A40235"/>
    <w:rsid w:val="00A412DB"/>
    <w:rsid w:val="00A4266C"/>
    <w:rsid w:val="00A42B51"/>
    <w:rsid w:val="00A42C35"/>
    <w:rsid w:val="00A43D7D"/>
    <w:rsid w:val="00A44284"/>
    <w:rsid w:val="00A44478"/>
    <w:rsid w:val="00A446C0"/>
    <w:rsid w:val="00A4557C"/>
    <w:rsid w:val="00A50DC5"/>
    <w:rsid w:val="00A50F95"/>
    <w:rsid w:val="00A5111E"/>
    <w:rsid w:val="00A55444"/>
    <w:rsid w:val="00A5559E"/>
    <w:rsid w:val="00A56649"/>
    <w:rsid w:val="00A56E08"/>
    <w:rsid w:val="00A578A9"/>
    <w:rsid w:val="00A606D8"/>
    <w:rsid w:val="00A60D0C"/>
    <w:rsid w:val="00A62011"/>
    <w:rsid w:val="00A623B5"/>
    <w:rsid w:val="00A6520C"/>
    <w:rsid w:val="00A67165"/>
    <w:rsid w:val="00A70058"/>
    <w:rsid w:val="00A71401"/>
    <w:rsid w:val="00A72392"/>
    <w:rsid w:val="00A73B75"/>
    <w:rsid w:val="00A76D4F"/>
    <w:rsid w:val="00A77202"/>
    <w:rsid w:val="00A777DD"/>
    <w:rsid w:val="00A813BE"/>
    <w:rsid w:val="00A819E8"/>
    <w:rsid w:val="00A827F3"/>
    <w:rsid w:val="00A84577"/>
    <w:rsid w:val="00A845BD"/>
    <w:rsid w:val="00A8510A"/>
    <w:rsid w:val="00A872A2"/>
    <w:rsid w:val="00A90E4E"/>
    <w:rsid w:val="00A926CA"/>
    <w:rsid w:val="00A9404F"/>
    <w:rsid w:val="00A94568"/>
    <w:rsid w:val="00A94C60"/>
    <w:rsid w:val="00A9590D"/>
    <w:rsid w:val="00AA7A37"/>
    <w:rsid w:val="00AB0B45"/>
    <w:rsid w:val="00AB1018"/>
    <w:rsid w:val="00AB1B59"/>
    <w:rsid w:val="00AB395D"/>
    <w:rsid w:val="00AB4BFB"/>
    <w:rsid w:val="00AB5C50"/>
    <w:rsid w:val="00AB7212"/>
    <w:rsid w:val="00AB7541"/>
    <w:rsid w:val="00AC148E"/>
    <w:rsid w:val="00AC3252"/>
    <w:rsid w:val="00AC5CFD"/>
    <w:rsid w:val="00AC61F3"/>
    <w:rsid w:val="00AC714E"/>
    <w:rsid w:val="00AD7042"/>
    <w:rsid w:val="00AE1392"/>
    <w:rsid w:val="00AE1568"/>
    <w:rsid w:val="00AE1E07"/>
    <w:rsid w:val="00AE32FD"/>
    <w:rsid w:val="00AE5323"/>
    <w:rsid w:val="00AE69DB"/>
    <w:rsid w:val="00AE6F88"/>
    <w:rsid w:val="00AE79D5"/>
    <w:rsid w:val="00AF0B7B"/>
    <w:rsid w:val="00AF2CEC"/>
    <w:rsid w:val="00AF40ED"/>
    <w:rsid w:val="00AF552C"/>
    <w:rsid w:val="00AF5B1D"/>
    <w:rsid w:val="00AF5B7A"/>
    <w:rsid w:val="00AF7918"/>
    <w:rsid w:val="00B0001A"/>
    <w:rsid w:val="00B00175"/>
    <w:rsid w:val="00B00B3E"/>
    <w:rsid w:val="00B01B3A"/>
    <w:rsid w:val="00B04BB6"/>
    <w:rsid w:val="00B063EC"/>
    <w:rsid w:val="00B06A53"/>
    <w:rsid w:val="00B10DB1"/>
    <w:rsid w:val="00B122CD"/>
    <w:rsid w:val="00B12D5F"/>
    <w:rsid w:val="00B12E87"/>
    <w:rsid w:val="00B17001"/>
    <w:rsid w:val="00B20107"/>
    <w:rsid w:val="00B2026F"/>
    <w:rsid w:val="00B2115E"/>
    <w:rsid w:val="00B21C7B"/>
    <w:rsid w:val="00B2414F"/>
    <w:rsid w:val="00B256B8"/>
    <w:rsid w:val="00B2778B"/>
    <w:rsid w:val="00B27BDA"/>
    <w:rsid w:val="00B33A25"/>
    <w:rsid w:val="00B34CE9"/>
    <w:rsid w:val="00B34CF7"/>
    <w:rsid w:val="00B35702"/>
    <w:rsid w:val="00B35A64"/>
    <w:rsid w:val="00B35AB8"/>
    <w:rsid w:val="00B36A0C"/>
    <w:rsid w:val="00B36B6B"/>
    <w:rsid w:val="00B3761E"/>
    <w:rsid w:val="00B40A06"/>
    <w:rsid w:val="00B43014"/>
    <w:rsid w:val="00B43C9E"/>
    <w:rsid w:val="00B45506"/>
    <w:rsid w:val="00B45C15"/>
    <w:rsid w:val="00B45D1F"/>
    <w:rsid w:val="00B46060"/>
    <w:rsid w:val="00B53E6E"/>
    <w:rsid w:val="00B5564A"/>
    <w:rsid w:val="00B61694"/>
    <w:rsid w:val="00B622BD"/>
    <w:rsid w:val="00B628C8"/>
    <w:rsid w:val="00B62EAD"/>
    <w:rsid w:val="00B6313C"/>
    <w:rsid w:val="00B63279"/>
    <w:rsid w:val="00B648A6"/>
    <w:rsid w:val="00B64980"/>
    <w:rsid w:val="00B64F77"/>
    <w:rsid w:val="00B651C9"/>
    <w:rsid w:val="00B67182"/>
    <w:rsid w:val="00B67D77"/>
    <w:rsid w:val="00B67DCF"/>
    <w:rsid w:val="00B70B56"/>
    <w:rsid w:val="00B7337A"/>
    <w:rsid w:val="00B74F98"/>
    <w:rsid w:val="00B75865"/>
    <w:rsid w:val="00B77336"/>
    <w:rsid w:val="00B778C9"/>
    <w:rsid w:val="00B82031"/>
    <w:rsid w:val="00B82B69"/>
    <w:rsid w:val="00B86567"/>
    <w:rsid w:val="00B9035C"/>
    <w:rsid w:val="00B941BB"/>
    <w:rsid w:val="00B94C7D"/>
    <w:rsid w:val="00B96137"/>
    <w:rsid w:val="00B97278"/>
    <w:rsid w:val="00BA0D25"/>
    <w:rsid w:val="00BA1124"/>
    <w:rsid w:val="00BA203F"/>
    <w:rsid w:val="00BA2904"/>
    <w:rsid w:val="00BA5748"/>
    <w:rsid w:val="00BA6268"/>
    <w:rsid w:val="00BA711C"/>
    <w:rsid w:val="00BA7995"/>
    <w:rsid w:val="00BA7B35"/>
    <w:rsid w:val="00BB06F6"/>
    <w:rsid w:val="00BB182F"/>
    <w:rsid w:val="00BB214A"/>
    <w:rsid w:val="00BB345C"/>
    <w:rsid w:val="00BB49E9"/>
    <w:rsid w:val="00BC120A"/>
    <w:rsid w:val="00BC394A"/>
    <w:rsid w:val="00BC3B10"/>
    <w:rsid w:val="00BC4C5B"/>
    <w:rsid w:val="00BC514C"/>
    <w:rsid w:val="00BC5912"/>
    <w:rsid w:val="00BC6351"/>
    <w:rsid w:val="00BC7740"/>
    <w:rsid w:val="00BD0D73"/>
    <w:rsid w:val="00BD1292"/>
    <w:rsid w:val="00BD24A9"/>
    <w:rsid w:val="00BD2AC2"/>
    <w:rsid w:val="00BD2D5D"/>
    <w:rsid w:val="00BD42A6"/>
    <w:rsid w:val="00BE0E2E"/>
    <w:rsid w:val="00BE1229"/>
    <w:rsid w:val="00BE1FC6"/>
    <w:rsid w:val="00BE247A"/>
    <w:rsid w:val="00BE5683"/>
    <w:rsid w:val="00BE682A"/>
    <w:rsid w:val="00BE7548"/>
    <w:rsid w:val="00BE78DB"/>
    <w:rsid w:val="00BF113A"/>
    <w:rsid w:val="00BF1E0C"/>
    <w:rsid w:val="00BF235D"/>
    <w:rsid w:val="00BF290D"/>
    <w:rsid w:val="00BF3936"/>
    <w:rsid w:val="00BF3969"/>
    <w:rsid w:val="00BF3F32"/>
    <w:rsid w:val="00BF5F2E"/>
    <w:rsid w:val="00C01226"/>
    <w:rsid w:val="00C0446A"/>
    <w:rsid w:val="00C0457E"/>
    <w:rsid w:val="00C05124"/>
    <w:rsid w:val="00C05431"/>
    <w:rsid w:val="00C06143"/>
    <w:rsid w:val="00C07C48"/>
    <w:rsid w:val="00C10419"/>
    <w:rsid w:val="00C11B8C"/>
    <w:rsid w:val="00C132E0"/>
    <w:rsid w:val="00C14977"/>
    <w:rsid w:val="00C14A2F"/>
    <w:rsid w:val="00C15A96"/>
    <w:rsid w:val="00C231E1"/>
    <w:rsid w:val="00C23FE1"/>
    <w:rsid w:val="00C27553"/>
    <w:rsid w:val="00C302BF"/>
    <w:rsid w:val="00C306F3"/>
    <w:rsid w:val="00C306F6"/>
    <w:rsid w:val="00C31F92"/>
    <w:rsid w:val="00C33D9E"/>
    <w:rsid w:val="00C34D1F"/>
    <w:rsid w:val="00C35FF7"/>
    <w:rsid w:val="00C3632E"/>
    <w:rsid w:val="00C43C82"/>
    <w:rsid w:val="00C441EC"/>
    <w:rsid w:val="00C44EB3"/>
    <w:rsid w:val="00C45091"/>
    <w:rsid w:val="00C47541"/>
    <w:rsid w:val="00C518AE"/>
    <w:rsid w:val="00C5295D"/>
    <w:rsid w:val="00C569FB"/>
    <w:rsid w:val="00C56A66"/>
    <w:rsid w:val="00C56C21"/>
    <w:rsid w:val="00C56E41"/>
    <w:rsid w:val="00C576AE"/>
    <w:rsid w:val="00C57DFA"/>
    <w:rsid w:val="00C57FC6"/>
    <w:rsid w:val="00C60C25"/>
    <w:rsid w:val="00C60F31"/>
    <w:rsid w:val="00C67E44"/>
    <w:rsid w:val="00C67F1D"/>
    <w:rsid w:val="00C71544"/>
    <w:rsid w:val="00C71884"/>
    <w:rsid w:val="00C71A60"/>
    <w:rsid w:val="00C72831"/>
    <w:rsid w:val="00C7494E"/>
    <w:rsid w:val="00C75B8D"/>
    <w:rsid w:val="00C7628E"/>
    <w:rsid w:val="00C7708A"/>
    <w:rsid w:val="00C80E23"/>
    <w:rsid w:val="00C82161"/>
    <w:rsid w:val="00C8350F"/>
    <w:rsid w:val="00C84A6D"/>
    <w:rsid w:val="00C8593A"/>
    <w:rsid w:val="00C878E3"/>
    <w:rsid w:val="00C87ADB"/>
    <w:rsid w:val="00C90EB1"/>
    <w:rsid w:val="00C9293A"/>
    <w:rsid w:val="00C9646C"/>
    <w:rsid w:val="00C9732D"/>
    <w:rsid w:val="00CA003E"/>
    <w:rsid w:val="00CA1702"/>
    <w:rsid w:val="00CA24CC"/>
    <w:rsid w:val="00CA3B0D"/>
    <w:rsid w:val="00CA40E1"/>
    <w:rsid w:val="00CA6C32"/>
    <w:rsid w:val="00CB12DD"/>
    <w:rsid w:val="00CB1BA9"/>
    <w:rsid w:val="00CB1CCD"/>
    <w:rsid w:val="00CB2119"/>
    <w:rsid w:val="00CB2C47"/>
    <w:rsid w:val="00CB46A4"/>
    <w:rsid w:val="00CB4CD8"/>
    <w:rsid w:val="00CB4D53"/>
    <w:rsid w:val="00CB6CCC"/>
    <w:rsid w:val="00CB6CE6"/>
    <w:rsid w:val="00CC0641"/>
    <w:rsid w:val="00CC1467"/>
    <w:rsid w:val="00CC3C2B"/>
    <w:rsid w:val="00CC3FAF"/>
    <w:rsid w:val="00CC4951"/>
    <w:rsid w:val="00CC5943"/>
    <w:rsid w:val="00CC6E6F"/>
    <w:rsid w:val="00CD1589"/>
    <w:rsid w:val="00CD1AA7"/>
    <w:rsid w:val="00CD2B96"/>
    <w:rsid w:val="00CD691F"/>
    <w:rsid w:val="00CD730B"/>
    <w:rsid w:val="00CE367F"/>
    <w:rsid w:val="00CE45C1"/>
    <w:rsid w:val="00CE49C6"/>
    <w:rsid w:val="00CE5F50"/>
    <w:rsid w:val="00CF018F"/>
    <w:rsid w:val="00CF06D3"/>
    <w:rsid w:val="00CF14CC"/>
    <w:rsid w:val="00CF19D0"/>
    <w:rsid w:val="00CF21F4"/>
    <w:rsid w:val="00CF2EFC"/>
    <w:rsid w:val="00CF314F"/>
    <w:rsid w:val="00CF3C44"/>
    <w:rsid w:val="00CF5545"/>
    <w:rsid w:val="00CF5DE2"/>
    <w:rsid w:val="00CF7A87"/>
    <w:rsid w:val="00D011F7"/>
    <w:rsid w:val="00D042E7"/>
    <w:rsid w:val="00D04837"/>
    <w:rsid w:val="00D04BE1"/>
    <w:rsid w:val="00D06BFF"/>
    <w:rsid w:val="00D12712"/>
    <w:rsid w:val="00D13B47"/>
    <w:rsid w:val="00D13ED7"/>
    <w:rsid w:val="00D20882"/>
    <w:rsid w:val="00D21077"/>
    <w:rsid w:val="00D22C13"/>
    <w:rsid w:val="00D230F6"/>
    <w:rsid w:val="00D2668A"/>
    <w:rsid w:val="00D2716F"/>
    <w:rsid w:val="00D329AF"/>
    <w:rsid w:val="00D32B71"/>
    <w:rsid w:val="00D3550F"/>
    <w:rsid w:val="00D3718E"/>
    <w:rsid w:val="00D40C1C"/>
    <w:rsid w:val="00D4174F"/>
    <w:rsid w:val="00D42487"/>
    <w:rsid w:val="00D435DB"/>
    <w:rsid w:val="00D43A68"/>
    <w:rsid w:val="00D45309"/>
    <w:rsid w:val="00D461F1"/>
    <w:rsid w:val="00D464E6"/>
    <w:rsid w:val="00D470C5"/>
    <w:rsid w:val="00D47FA3"/>
    <w:rsid w:val="00D51F89"/>
    <w:rsid w:val="00D52242"/>
    <w:rsid w:val="00D52535"/>
    <w:rsid w:val="00D5406B"/>
    <w:rsid w:val="00D54C5B"/>
    <w:rsid w:val="00D55A9E"/>
    <w:rsid w:val="00D55AC4"/>
    <w:rsid w:val="00D616C4"/>
    <w:rsid w:val="00D61A40"/>
    <w:rsid w:val="00D62F31"/>
    <w:rsid w:val="00D63D74"/>
    <w:rsid w:val="00D644F6"/>
    <w:rsid w:val="00D66218"/>
    <w:rsid w:val="00D675FF"/>
    <w:rsid w:val="00D70AC3"/>
    <w:rsid w:val="00D727CE"/>
    <w:rsid w:val="00D72ABC"/>
    <w:rsid w:val="00D72B4A"/>
    <w:rsid w:val="00D74952"/>
    <w:rsid w:val="00D76E64"/>
    <w:rsid w:val="00D77913"/>
    <w:rsid w:val="00D80885"/>
    <w:rsid w:val="00D838A9"/>
    <w:rsid w:val="00D85A90"/>
    <w:rsid w:val="00D876E7"/>
    <w:rsid w:val="00D87F83"/>
    <w:rsid w:val="00D90CB0"/>
    <w:rsid w:val="00D93219"/>
    <w:rsid w:val="00D93514"/>
    <w:rsid w:val="00D9694E"/>
    <w:rsid w:val="00D96F34"/>
    <w:rsid w:val="00DA16D6"/>
    <w:rsid w:val="00DA2739"/>
    <w:rsid w:val="00DA3CAB"/>
    <w:rsid w:val="00DA40D1"/>
    <w:rsid w:val="00DA432F"/>
    <w:rsid w:val="00DA463A"/>
    <w:rsid w:val="00DA478A"/>
    <w:rsid w:val="00DA497D"/>
    <w:rsid w:val="00DA4DC8"/>
    <w:rsid w:val="00DA5D90"/>
    <w:rsid w:val="00DB2DD2"/>
    <w:rsid w:val="00DB37A8"/>
    <w:rsid w:val="00DB5196"/>
    <w:rsid w:val="00DB533B"/>
    <w:rsid w:val="00DB6312"/>
    <w:rsid w:val="00DB66A7"/>
    <w:rsid w:val="00DB6D85"/>
    <w:rsid w:val="00DB7DF4"/>
    <w:rsid w:val="00DC0EBC"/>
    <w:rsid w:val="00DC28B6"/>
    <w:rsid w:val="00DC29E4"/>
    <w:rsid w:val="00DC34F6"/>
    <w:rsid w:val="00DC43E8"/>
    <w:rsid w:val="00DC7A71"/>
    <w:rsid w:val="00DD0CAB"/>
    <w:rsid w:val="00DD2746"/>
    <w:rsid w:val="00DD2C54"/>
    <w:rsid w:val="00DD4173"/>
    <w:rsid w:val="00DD58EA"/>
    <w:rsid w:val="00DD6F2B"/>
    <w:rsid w:val="00DD750D"/>
    <w:rsid w:val="00DE08A8"/>
    <w:rsid w:val="00DE08EA"/>
    <w:rsid w:val="00DE358B"/>
    <w:rsid w:val="00DE52E4"/>
    <w:rsid w:val="00DE6C4B"/>
    <w:rsid w:val="00DE70AD"/>
    <w:rsid w:val="00DF1D78"/>
    <w:rsid w:val="00DF2972"/>
    <w:rsid w:val="00DF33D0"/>
    <w:rsid w:val="00DF357F"/>
    <w:rsid w:val="00DF3ECE"/>
    <w:rsid w:val="00DF642F"/>
    <w:rsid w:val="00DF66ED"/>
    <w:rsid w:val="00DF6808"/>
    <w:rsid w:val="00E0297E"/>
    <w:rsid w:val="00E02EEF"/>
    <w:rsid w:val="00E04EE9"/>
    <w:rsid w:val="00E05D36"/>
    <w:rsid w:val="00E10F27"/>
    <w:rsid w:val="00E119EB"/>
    <w:rsid w:val="00E11EA2"/>
    <w:rsid w:val="00E163FB"/>
    <w:rsid w:val="00E1693D"/>
    <w:rsid w:val="00E17349"/>
    <w:rsid w:val="00E1757B"/>
    <w:rsid w:val="00E210A6"/>
    <w:rsid w:val="00E24CFB"/>
    <w:rsid w:val="00E24F43"/>
    <w:rsid w:val="00E260C4"/>
    <w:rsid w:val="00E30087"/>
    <w:rsid w:val="00E31F3F"/>
    <w:rsid w:val="00E3207E"/>
    <w:rsid w:val="00E326F4"/>
    <w:rsid w:val="00E33E7F"/>
    <w:rsid w:val="00E34029"/>
    <w:rsid w:val="00E35B22"/>
    <w:rsid w:val="00E376DD"/>
    <w:rsid w:val="00E4053E"/>
    <w:rsid w:val="00E443B9"/>
    <w:rsid w:val="00E444A7"/>
    <w:rsid w:val="00E44904"/>
    <w:rsid w:val="00E45699"/>
    <w:rsid w:val="00E46E6D"/>
    <w:rsid w:val="00E47AD5"/>
    <w:rsid w:val="00E50012"/>
    <w:rsid w:val="00E53938"/>
    <w:rsid w:val="00E55C4E"/>
    <w:rsid w:val="00E57143"/>
    <w:rsid w:val="00E57BE5"/>
    <w:rsid w:val="00E57F62"/>
    <w:rsid w:val="00E603E9"/>
    <w:rsid w:val="00E651DC"/>
    <w:rsid w:val="00E7032C"/>
    <w:rsid w:val="00E708BC"/>
    <w:rsid w:val="00E71172"/>
    <w:rsid w:val="00E72544"/>
    <w:rsid w:val="00E73FB5"/>
    <w:rsid w:val="00E7617B"/>
    <w:rsid w:val="00E770A0"/>
    <w:rsid w:val="00E772D1"/>
    <w:rsid w:val="00E77ABC"/>
    <w:rsid w:val="00E81707"/>
    <w:rsid w:val="00E82D53"/>
    <w:rsid w:val="00E82E25"/>
    <w:rsid w:val="00E83836"/>
    <w:rsid w:val="00E84D92"/>
    <w:rsid w:val="00E864B1"/>
    <w:rsid w:val="00E86C44"/>
    <w:rsid w:val="00E875BC"/>
    <w:rsid w:val="00E87A16"/>
    <w:rsid w:val="00E87FC5"/>
    <w:rsid w:val="00E910CC"/>
    <w:rsid w:val="00E93A7B"/>
    <w:rsid w:val="00E94142"/>
    <w:rsid w:val="00E94A58"/>
    <w:rsid w:val="00E957C6"/>
    <w:rsid w:val="00E95CC6"/>
    <w:rsid w:val="00E96005"/>
    <w:rsid w:val="00E96F78"/>
    <w:rsid w:val="00E978AF"/>
    <w:rsid w:val="00E9798A"/>
    <w:rsid w:val="00EA0EA2"/>
    <w:rsid w:val="00EA2016"/>
    <w:rsid w:val="00EA3039"/>
    <w:rsid w:val="00EA3119"/>
    <w:rsid w:val="00EA3568"/>
    <w:rsid w:val="00EA3ADF"/>
    <w:rsid w:val="00EA3F3D"/>
    <w:rsid w:val="00EA62BD"/>
    <w:rsid w:val="00EA6ABF"/>
    <w:rsid w:val="00EB1E13"/>
    <w:rsid w:val="00EB55E7"/>
    <w:rsid w:val="00EB57A8"/>
    <w:rsid w:val="00EB5E35"/>
    <w:rsid w:val="00EB6B76"/>
    <w:rsid w:val="00EB77B9"/>
    <w:rsid w:val="00EC060F"/>
    <w:rsid w:val="00EC1D2C"/>
    <w:rsid w:val="00EC2945"/>
    <w:rsid w:val="00EC2B82"/>
    <w:rsid w:val="00EC2CB8"/>
    <w:rsid w:val="00EC75B2"/>
    <w:rsid w:val="00ED0D0F"/>
    <w:rsid w:val="00ED1282"/>
    <w:rsid w:val="00ED1CA6"/>
    <w:rsid w:val="00ED271E"/>
    <w:rsid w:val="00ED2F6E"/>
    <w:rsid w:val="00ED6A90"/>
    <w:rsid w:val="00EE3F1E"/>
    <w:rsid w:val="00EE5DF4"/>
    <w:rsid w:val="00EE78EC"/>
    <w:rsid w:val="00EE7D85"/>
    <w:rsid w:val="00EF02D2"/>
    <w:rsid w:val="00EF21C7"/>
    <w:rsid w:val="00EF3842"/>
    <w:rsid w:val="00EF3F46"/>
    <w:rsid w:val="00EF482C"/>
    <w:rsid w:val="00EF4F53"/>
    <w:rsid w:val="00EF727D"/>
    <w:rsid w:val="00EF79B7"/>
    <w:rsid w:val="00F00228"/>
    <w:rsid w:val="00F022CE"/>
    <w:rsid w:val="00F02BBF"/>
    <w:rsid w:val="00F05334"/>
    <w:rsid w:val="00F066B3"/>
    <w:rsid w:val="00F06EC1"/>
    <w:rsid w:val="00F07728"/>
    <w:rsid w:val="00F11262"/>
    <w:rsid w:val="00F11DD1"/>
    <w:rsid w:val="00F169B5"/>
    <w:rsid w:val="00F16D9E"/>
    <w:rsid w:val="00F2054A"/>
    <w:rsid w:val="00F25575"/>
    <w:rsid w:val="00F25DE3"/>
    <w:rsid w:val="00F25FB2"/>
    <w:rsid w:val="00F26137"/>
    <w:rsid w:val="00F310F6"/>
    <w:rsid w:val="00F3205A"/>
    <w:rsid w:val="00F36D0E"/>
    <w:rsid w:val="00F3771A"/>
    <w:rsid w:val="00F40025"/>
    <w:rsid w:val="00F434B8"/>
    <w:rsid w:val="00F435CA"/>
    <w:rsid w:val="00F4411A"/>
    <w:rsid w:val="00F44ABE"/>
    <w:rsid w:val="00F44DF1"/>
    <w:rsid w:val="00F47D8A"/>
    <w:rsid w:val="00F505C8"/>
    <w:rsid w:val="00F51293"/>
    <w:rsid w:val="00F54470"/>
    <w:rsid w:val="00F553A2"/>
    <w:rsid w:val="00F55FC7"/>
    <w:rsid w:val="00F56AE4"/>
    <w:rsid w:val="00F56F52"/>
    <w:rsid w:val="00F5710E"/>
    <w:rsid w:val="00F60A12"/>
    <w:rsid w:val="00F61076"/>
    <w:rsid w:val="00F647B6"/>
    <w:rsid w:val="00F64B15"/>
    <w:rsid w:val="00F707F6"/>
    <w:rsid w:val="00F70BCD"/>
    <w:rsid w:val="00F75AAE"/>
    <w:rsid w:val="00F75E2E"/>
    <w:rsid w:val="00F77E35"/>
    <w:rsid w:val="00F81CA6"/>
    <w:rsid w:val="00F83AF9"/>
    <w:rsid w:val="00F84E0D"/>
    <w:rsid w:val="00F85D7E"/>
    <w:rsid w:val="00F90C65"/>
    <w:rsid w:val="00F91A75"/>
    <w:rsid w:val="00F9513B"/>
    <w:rsid w:val="00F95EBB"/>
    <w:rsid w:val="00F96522"/>
    <w:rsid w:val="00F97084"/>
    <w:rsid w:val="00FA3BCC"/>
    <w:rsid w:val="00FA5F1A"/>
    <w:rsid w:val="00FA67A1"/>
    <w:rsid w:val="00FA6A58"/>
    <w:rsid w:val="00FB0916"/>
    <w:rsid w:val="00FB487E"/>
    <w:rsid w:val="00FB6BE8"/>
    <w:rsid w:val="00FC4C26"/>
    <w:rsid w:val="00FC4DEE"/>
    <w:rsid w:val="00FC58FC"/>
    <w:rsid w:val="00FC7786"/>
    <w:rsid w:val="00FD1142"/>
    <w:rsid w:val="00FD1A55"/>
    <w:rsid w:val="00FD3F21"/>
    <w:rsid w:val="00FD5802"/>
    <w:rsid w:val="00FD5E4F"/>
    <w:rsid w:val="00FE0BD7"/>
    <w:rsid w:val="00FE2AB9"/>
    <w:rsid w:val="00FE554A"/>
    <w:rsid w:val="00FE77D0"/>
    <w:rsid w:val="00FF1630"/>
    <w:rsid w:val="00FF2240"/>
    <w:rsid w:val="00FF24B7"/>
    <w:rsid w:val="00FF3784"/>
    <w:rsid w:val="00FF7785"/>
    <w:rsid w:val="04145701"/>
    <w:rsid w:val="04AF84B3"/>
    <w:rsid w:val="079F07D0"/>
    <w:rsid w:val="09B3C197"/>
    <w:rsid w:val="11DE8EEC"/>
    <w:rsid w:val="1895D41A"/>
    <w:rsid w:val="1947D82A"/>
    <w:rsid w:val="19EDE8AB"/>
    <w:rsid w:val="1B89B90C"/>
    <w:rsid w:val="1FBBD91A"/>
    <w:rsid w:val="22E0CCE3"/>
    <w:rsid w:val="2B045082"/>
    <w:rsid w:val="377FA37A"/>
    <w:rsid w:val="37B853DD"/>
    <w:rsid w:val="3D1570EC"/>
    <w:rsid w:val="3D580121"/>
    <w:rsid w:val="3E51EC2A"/>
    <w:rsid w:val="405F0E8F"/>
    <w:rsid w:val="40C235CC"/>
    <w:rsid w:val="4A6FD362"/>
    <w:rsid w:val="5168F54C"/>
    <w:rsid w:val="55B3593A"/>
    <w:rsid w:val="5E666ACF"/>
    <w:rsid w:val="63E8CA0C"/>
    <w:rsid w:val="667A467E"/>
    <w:rsid w:val="68C8F530"/>
    <w:rsid w:val="71E1762A"/>
    <w:rsid w:val="77ED319F"/>
    <w:rsid w:val="78F66642"/>
    <w:rsid w:val="7C1A0C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405F0"/>
  <w15:chartTrackingRefBased/>
  <w15:docId w15:val="{FDFFEBAF-C7C9-41C9-988D-D0CF3690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715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72B4A"/>
  </w:style>
  <w:style w:type="paragraph" w:styleId="ListParagraph">
    <w:name w:val="List Paragraph"/>
    <w:basedOn w:val="Normal"/>
    <w:uiPriority w:val="34"/>
    <w:qFormat/>
    <w:rsid w:val="00A2177D"/>
    <w:pPr>
      <w:ind w:left="720"/>
      <w:contextualSpacing/>
    </w:pPr>
  </w:style>
  <w:style w:type="character" w:styleId="Hyperlink">
    <w:name w:val="Hyperlink"/>
    <w:basedOn w:val="DefaultParagraphFont"/>
    <w:uiPriority w:val="99"/>
    <w:unhideWhenUsed/>
    <w:rsid w:val="002F16E0"/>
    <w:rPr>
      <w:color w:val="0563C1" w:themeColor="hyperlink"/>
      <w:u w:val="single"/>
    </w:rPr>
  </w:style>
  <w:style w:type="character" w:styleId="UnresolvedMention">
    <w:name w:val="Unresolved Mention"/>
    <w:basedOn w:val="DefaultParagraphFont"/>
    <w:uiPriority w:val="99"/>
    <w:semiHidden/>
    <w:unhideWhenUsed/>
    <w:rsid w:val="002F16E0"/>
    <w:rPr>
      <w:color w:val="605E5C"/>
      <w:shd w:val="clear" w:color="auto" w:fill="E1DFDD"/>
    </w:rPr>
  </w:style>
  <w:style w:type="paragraph" w:styleId="NoSpacing">
    <w:name w:val="No Spacing"/>
    <w:uiPriority w:val="1"/>
    <w:qFormat/>
    <w:rsid w:val="001C33A6"/>
    <w:pPr>
      <w:spacing w:after="0" w:line="240" w:lineRule="auto"/>
    </w:pPr>
    <w:rPr>
      <w:color w:val="44546A" w:themeColor="text2"/>
      <w:kern w:val="0"/>
      <w:sz w:val="20"/>
      <w:szCs w:val="20"/>
      <w:lang w:val="en-US"/>
      <w14:ligatures w14:val="none"/>
    </w:rPr>
  </w:style>
  <w:style w:type="character" w:customStyle="1" w:styleId="Heading2Char">
    <w:name w:val="Heading 2 Char"/>
    <w:basedOn w:val="DefaultParagraphFont"/>
    <w:link w:val="Heading2"/>
    <w:uiPriority w:val="9"/>
    <w:rsid w:val="00C7154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35702"/>
    <w:rPr>
      <w:color w:val="954F72" w:themeColor="followedHyperlink"/>
      <w:u w:val="single"/>
    </w:rPr>
  </w:style>
  <w:style w:type="paragraph" w:customStyle="1" w:styleId="verso">
    <w:name w:val="verso"/>
    <w:basedOn w:val="Normal"/>
    <w:uiPriority w:val="99"/>
    <w:rsid w:val="004430CC"/>
    <w:pPr>
      <w:suppressAutoHyphens/>
      <w:spacing w:line="256" w:lineRule="auto"/>
    </w:pPr>
    <w:rPr>
      <w:sz w:val="20"/>
      <w:szCs w:val="20"/>
    </w:rPr>
  </w:style>
  <w:style w:type="paragraph" w:styleId="Header">
    <w:name w:val="header"/>
    <w:basedOn w:val="Normal"/>
    <w:link w:val="HeaderChar"/>
    <w:uiPriority w:val="99"/>
    <w:unhideWhenUsed/>
    <w:rsid w:val="00C13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2E0"/>
  </w:style>
  <w:style w:type="paragraph" w:styleId="Footer">
    <w:name w:val="footer"/>
    <w:basedOn w:val="Normal"/>
    <w:link w:val="FooterChar"/>
    <w:uiPriority w:val="99"/>
    <w:unhideWhenUsed/>
    <w:rsid w:val="00C13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2E0"/>
  </w:style>
  <w:style w:type="character" w:styleId="Strong">
    <w:name w:val="Strong"/>
    <w:basedOn w:val="DefaultParagraphFont"/>
    <w:uiPriority w:val="22"/>
    <w:qFormat/>
    <w:rsid w:val="00E53938"/>
    <w:rPr>
      <w:b/>
      <w:bCs/>
    </w:rPr>
  </w:style>
  <w:style w:type="character" w:styleId="CommentReference">
    <w:name w:val="annotation reference"/>
    <w:basedOn w:val="DefaultParagraphFont"/>
    <w:uiPriority w:val="99"/>
    <w:semiHidden/>
    <w:unhideWhenUsed/>
    <w:rsid w:val="00264612"/>
    <w:rPr>
      <w:sz w:val="16"/>
      <w:szCs w:val="16"/>
    </w:rPr>
  </w:style>
  <w:style w:type="paragraph" w:styleId="CommentText">
    <w:name w:val="annotation text"/>
    <w:basedOn w:val="Normal"/>
    <w:link w:val="CommentTextChar"/>
    <w:uiPriority w:val="99"/>
    <w:unhideWhenUsed/>
    <w:rsid w:val="00264612"/>
    <w:pPr>
      <w:spacing w:line="240" w:lineRule="auto"/>
    </w:pPr>
    <w:rPr>
      <w:sz w:val="20"/>
      <w:szCs w:val="20"/>
    </w:rPr>
  </w:style>
  <w:style w:type="character" w:customStyle="1" w:styleId="CommentTextChar">
    <w:name w:val="Comment Text Char"/>
    <w:basedOn w:val="DefaultParagraphFont"/>
    <w:link w:val="CommentText"/>
    <w:uiPriority w:val="99"/>
    <w:rsid w:val="00264612"/>
    <w:rPr>
      <w:sz w:val="20"/>
      <w:szCs w:val="20"/>
    </w:rPr>
  </w:style>
  <w:style w:type="paragraph" w:styleId="CommentSubject">
    <w:name w:val="annotation subject"/>
    <w:basedOn w:val="CommentText"/>
    <w:next w:val="CommentText"/>
    <w:link w:val="CommentSubjectChar"/>
    <w:uiPriority w:val="99"/>
    <w:semiHidden/>
    <w:unhideWhenUsed/>
    <w:rsid w:val="00264612"/>
    <w:rPr>
      <w:b/>
      <w:bCs/>
    </w:rPr>
  </w:style>
  <w:style w:type="character" w:customStyle="1" w:styleId="CommentSubjectChar">
    <w:name w:val="Comment Subject Char"/>
    <w:basedOn w:val="CommentTextChar"/>
    <w:link w:val="CommentSubject"/>
    <w:uiPriority w:val="99"/>
    <w:semiHidden/>
    <w:rsid w:val="00264612"/>
    <w:rPr>
      <w:b/>
      <w:bCs/>
      <w:sz w:val="20"/>
      <w:szCs w:val="20"/>
    </w:rPr>
  </w:style>
  <w:style w:type="paragraph" w:styleId="Revision">
    <w:name w:val="Revision"/>
    <w:hidden/>
    <w:uiPriority w:val="99"/>
    <w:semiHidden/>
    <w:rsid w:val="00204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6400">
      <w:bodyDiv w:val="1"/>
      <w:marLeft w:val="0"/>
      <w:marRight w:val="0"/>
      <w:marTop w:val="0"/>
      <w:marBottom w:val="0"/>
      <w:divBdr>
        <w:top w:val="none" w:sz="0" w:space="0" w:color="auto"/>
        <w:left w:val="none" w:sz="0" w:space="0" w:color="auto"/>
        <w:bottom w:val="none" w:sz="0" w:space="0" w:color="auto"/>
        <w:right w:val="none" w:sz="0" w:space="0" w:color="auto"/>
      </w:divBdr>
    </w:div>
    <w:div w:id="574436469">
      <w:bodyDiv w:val="1"/>
      <w:marLeft w:val="0"/>
      <w:marRight w:val="0"/>
      <w:marTop w:val="0"/>
      <w:marBottom w:val="0"/>
      <w:divBdr>
        <w:top w:val="none" w:sz="0" w:space="0" w:color="auto"/>
        <w:left w:val="none" w:sz="0" w:space="0" w:color="auto"/>
        <w:bottom w:val="none" w:sz="0" w:space="0" w:color="auto"/>
        <w:right w:val="none" w:sz="0" w:space="0" w:color="auto"/>
      </w:divBdr>
      <w:divsChild>
        <w:div w:id="510414800">
          <w:marLeft w:val="0"/>
          <w:marRight w:val="0"/>
          <w:marTop w:val="0"/>
          <w:marBottom w:val="0"/>
          <w:divBdr>
            <w:top w:val="none" w:sz="0" w:space="0" w:color="auto"/>
            <w:left w:val="none" w:sz="0" w:space="0" w:color="auto"/>
            <w:bottom w:val="none" w:sz="0" w:space="0" w:color="auto"/>
            <w:right w:val="none" w:sz="0" w:space="0" w:color="auto"/>
          </w:divBdr>
        </w:div>
        <w:div w:id="1855144626">
          <w:marLeft w:val="0"/>
          <w:marRight w:val="0"/>
          <w:marTop w:val="0"/>
          <w:marBottom w:val="0"/>
          <w:divBdr>
            <w:top w:val="none" w:sz="0" w:space="0" w:color="auto"/>
            <w:left w:val="none" w:sz="0" w:space="0" w:color="auto"/>
            <w:bottom w:val="none" w:sz="0" w:space="0" w:color="auto"/>
            <w:right w:val="none" w:sz="0" w:space="0" w:color="auto"/>
          </w:divBdr>
        </w:div>
        <w:div w:id="1581062275">
          <w:marLeft w:val="0"/>
          <w:marRight w:val="0"/>
          <w:marTop w:val="0"/>
          <w:marBottom w:val="0"/>
          <w:divBdr>
            <w:top w:val="none" w:sz="0" w:space="0" w:color="auto"/>
            <w:left w:val="none" w:sz="0" w:space="0" w:color="auto"/>
            <w:bottom w:val="none" w:sz="0" w:space="0" w:color="auto"/>
            <w:right w:val="none" w:sz="0" w:space="0" w:color="auto"/>
          </w:divBdr>
        </w:div>
        <w:div w:id="264729827">
          <w:marLeft w:val="0"/>
          <w:marRight w:val="0"/>
          <w:marTop w:val="0"/>
          <w:marBottom w:val="0"/>
          <w:divBdr>
            <w:top w:val="none" w:sz="0" w:space="0" w:color="auto"/>
            <w:left w:val="none" w:sz="0" w:space="0" w:color="auto"/>
            <w:bottom w:val="none" w:sz="0" w:space="0" w:color="auto"/>
            <w:right w:val="none" w:sz="0" w:space="0" w:color="auto"/>
          </w:divBdr>
        </w:div>
        <w:div w:id="1206987189">
          <w:marLeft w:val="0"/>
          <w:marRight w:val="0"/>
          <w:marTop w:val="0"/>
          <w:marBottom w:val="0"/>
          <w:divBdr>
            <w:top w:val="none" w:sz="0" w:space="0" w:color="auto"/>
            <w:left w:val="none" w:sz="0" w:space="0" w:color="auto"/>
            <w:bottom w:val="none" w:sz="0" w:space="0" w:color="auto"/>
            <w:right w:val="none" w:sz="0" w:space="0" w:color="auto"/>
          </w:divBdr>
        </w:div>
        <w:div w:id="923075994">
          <w:marLeft w:val="0"/>
          <w:marRight w:val="0"/>
          <w:marTop w:val="0"/>
          <w:marBottom w:val="0"/>
          <w:divBdr>
            <w:top w:val="none" w:sz="0" w:space="0" w:color="auto"/>
            <w:left w:val="none" w:sz="0" w:space="0" w:color="auto"/>
            <w:bottom w:val="none" w:sz="0" w:space="0" w:color="auto"/>
            <w:right w:val="none" w:sz="0" w:space="0" w:color="auto"/>
          </w:divBdr>
        </w:div>
        <w:div w:id="328295778">
          <w:marLeft w:val="0"/>
          <w:marRight w:val="0"/>
          <w:marTop w:val="0"/>
          <w:marBottom w:val="0"/>
          <w:divBdr>
            <w:top w:val="none" w:sz="0" w:space="0" w:color="auto"/>
            <w:left w:val="none" w:sz="0" w:space="0" w:color="auto"/>
            <w:bottom w:val="none" w:sz="0" w:space="0" w:color="auto"/>
            <w:right w:val="none" w:sz="0" w:space="0" w:color="auto"/>
          </w:divBdr>
        </w:div>
        <w:div w:id="1837530858">
          <w:marLeft w:val="0"/>
          <w:marRight w:val="0"/>
          <w:marTop w:val="0"/>
          <w:marBottom w:val="0"/>
          <w:divBdr>
            <w:top w:val="none" w:sz="0" w:space="0" w:color="auto"/>
            <w:left w:val="none" w:sz="0" w:space="0" w:color="auto"/>
            <w:bottom w:val="none" w:sz="0" w:space="0" w:color="auto"/>
            <w:right w:val="none" w:sz="0" w:space="0" w:color="auto"/>
          </w:divBdr>
        </w:div>
        <w:div w:id="452984938">
          <w:marLeft w:val="0"/>
          <w:marRight w:val="0"/>
          <w:marTop w:val="0"/>
          <w:marBottom w:val="0"/>
          <w:divBdr>
            <w:top w:val="none" w:sz="0" w:space="0" w:color="auto"/>
            <w:left w:val="none" w:sz="0" w:space="0" w:color="auto"/>
            <w:bottom w:val="none" w:sz="0" w:space="0" w:color="auto"/>
            <w:right w:val="none" w:sz="0" w:space="0" w:color="auto"/>
          </w:divBdr>
        </w:div>
        <w:div w:id="1209221185">
          <w:marLeft w:val="0"/>
          <w:marRight w:val="0"/>
          <w:marTop w:val="0"/>
          <w:marBottom w:val="0"/>
          <w:divBdr>
            <w:top w:val="none" w:sz="0" w:space="0" w:color="auto"/>
            <w:left w:val="none" w:sz="0" w:space="0" w:color="auto"/>
            <w:bottom w:val="none" w:sz="0" w:space="0" w:color="auto"/>
            <w:right w:val="none" w:sz="0" w:space="0" w:color="auto"/>
          </w:divBdr>
        </w:div>
        <w:div w:id="1503661339">
          <w:marLeft w:val="0"/>
          <w:marRight w:val="0"/>
          <w:marTop w:val="0"/>
          <w:marBottom w:val="0"/>
          <w:divBdr>
            <w:top w:val="none" w:sz="0" w:space="0" w:color="auto"/>
            <w:left w:val="none" w:sz="0" w:space="0" w:color="auto"/>
            <w:bottom w:val="none" w:sz="0" w:space="0" w:color="auto"/>
            <w:right w:val="none" w:sz="0" w:space="0" w:color="auto"/>
          </w:divBdr>
        </w:div>
        <w:div w:id="667055231">
          <w:marLeft w:val="0"/>
          <w:marRight w:val="0"/>
          <w:marTop w:val="0"/>
          <w:marBottom w:val="0"/>
          <w:divBdr>
            <w:top w:val="none" w:sz="0" w:space="0" w:color="auto"/>
            <w:left w:val="none" w:sz="0" w:space="0" w:color="auto"/>
            <w:bottom w:val="none" w:sz="0" w:space="0" w:color="auto"/>
            <w:right w:val="none" w:sz="0" w:space="0" w:color="auto"/>
          </w:divBdr>
        </w:div>
        <w:div w:id="1242570013">
          <w:marLeft w:val="0"/>
          <w:marRight w:val="0"/>
          <w:marTop w:val="0"/>
          <w:marBottom w:val="0"/>
          <w:divBdr>
            <w:top w:val="none" w:sz="0" w:space="0" w:color="auto"/>
            <w:left w:val="none" w:sz="0" w:space="0" w:color="auto"/>
            <w:bottom w:val="none" w:sz="0" w:space="0" w:color="auto"/>
            <w:right w:val="none" w:sz="0" w:space="0" w:color="auto"/>
          </w:divBdr>
        </w:div>
        <w:div w:id="1940718658">
          <w:marLeft w:val="0"/>
          <w:marRight w:val="0"/>
          <w:marTop w:val="0"/>
          <w:marBottom w:val="0"/>
          <w:divBdr>
            <w:top w:val="none" w:sz="0" w:space="0" w:color="auto"/>
            <w:left w:val="none" w:sz="0" w:space="0" w:color="auto"/>
            <w:bottom w:val="none" w:sz="0" w:space="0" w:color="auto"/>
            <w:right w:val="none" w:sz="0" w:space="0" w:color="auto"/>
          </w:divBdr>
        </w:div>
        <w:div w:id="1012033280">
          <w:marLeft w:val="0"/>
          <w:marRight w:val="0"/>
          <w:marTop w:val="0"/>
          <w:marBottom w:val="0"/>
          <w:divBdr>
            <w:top w:val="none" w:sz="0" w:space="0" w:color="auto"/>
            <w:left w:val="none" w:sz="0" w:space="0" w:color="auto"/>
            <w:bottom w:val="none" w:sz="0" w:space="0" w:color="auto"/>
            <w:right w:val="none" w:sz="0" w:space="0" w:color="auto"/>
          </w:divBdr>
        </w:div>
        <w:div w:id="1570994063">
          <w:marLeft w:val="0"/>
          <w:marRight w:val="0"/>
          <w:marTop w:val="0"/>
          <w:marBottom w:val="0"/>
          <w:divBdr>
            <w:top w:val="none" w:sz="0" w:space="0" w:color="auto"/>
            <w:left w:val="none" w:sz="0" w:space="0" w:color="auto"/>
            <w:bottom w:val="none" w:sz="0" w:space="0" w:color="auto"/>
            <w:right w:val="none" w:sz="0" w:space="0" w:color="auto"/>
          </w:divBdr>
        </w:div>
        <w:div w:id="484008536">
          <w:marLeft w:val="0"/>
          <w:marRight w:val="0"/>
          <w:marTop w:val="0"/>
          <w:marBottom w:val="0"/>
          <w:divBdr>
            <w:top w:val="none" w:sz="0" w:space="0" w:color="auto"/>
            <w:left w:val="none" w:sz="0" w:space="0" w:color="auto"/>
            <w:bottom w:val="none" w:sz="0" w:space="0" w:color="auto"/>
            <w:right w:val="none" w:sz="0" w:space="0" w:color="auto"/>
          </w:divBdr>
        </w:div>
        <w:div w:id="210463164">
          <w:marLeft w:val="0"/>
          <w:marRight w:val="0"/>
          <w:marTop w:val="0"/>
          <w:marBottom w:val="0"/>
          <w:divBdr>
            <w:top w:val="none" w:sz="0" w:space="0" w:color="auto"/>
            <w:left w:val="none" w:sz="0" w:space="0" w:color="auto"/>
            <w:bottom w:val="none" w:sz="0" w:space="0" w:color="auto"/>
            <w:right w:val="none" w:sz="0" w:space="0" w:color="auto"/>
          </w:divBdr>
        </w:div>
        <w:div w:id="2131776749">
          <w:marLeft w:val="0"/>
          <w:marRight w:val="0"/>
          <w:marTop w:val="0"/>
          <w:marBottom w:val="0"/>
          <w:divBdr>
            <w:top w:val="none" w:sz="0" w:space="0" w:color="auto"/>
            <w:left w:val="none" w:sz="0" w:space="0" w:color="auto"/>
            <w:bottom w:val="none" w:sz="0" w:space="0" w:color="auto"/>
            <w:right w:val="none" w:sz="0" w:space="0" w:color="auto"/>
          </w:divBdr>
        </w:div>
        <w:div w:id="452594863">
          <w:marLeft w:val="0"/>
          <w:marRight w:val="0"/>
          <w:marTop w:val="0"/>
          <w:marBottom w:val="0"/>
          <w:divBdr>
            <w:top w:val="none" w:sz="0" w:space="0" w:color="auto"/>
            <w:left w:val="none" w:sz="0" w:space="0" w:color="auto"/>
            <w:bottom w:val="none" w:sz="0" w:space="0" w:color="auto"/>
            <w:right w:val="none" w:sz="0" w:space="0" w:color="auto"/>
          </w:divBdr>
        </w:div>
        <w:div w:id="2042315514">
          <w:marLeft w:val="0"/>
          <w:marRight w:val="0"/>
          <w:marTop w:val="0"/>
          <w:marBottom w:val="0"/>
          <w:divBdr>
            <w:top w:val="none" w:sz="0" w:space="0" w:color="auto"/>
            <w:left w:val="none" w:sz="0" w:space="0" w:color="auto"/>
            <w:bottom w:val="none" w:sz="0" w:space="0" w:color="auto"/>
            <w:right w:val="none" w:sz="0" w:space="0" w:color="auto"/>
          </w:divBdr>
        </w:div>
        <w:div w:id="353578137">
          <w:marLeft w:val="0"/>
          <w:marRight w:val="0"/>
          <w:marTop w:val="0"/>
          <w:marBottom w:val="0"/>
          <w:divBdr>
            <w:top w:val="none" w:sz="0" w:space="0" w:color="auto"/>
            <w:left w:val="none" w:sz="0" w:space="0" w:color="auto"/>
            <w:bottom w:val="none" w:sz="0" w:space="0" w:color="auto"/>
            <w:right w:val="none" w:sz="0" w:space="0" w:color="auto"/>
          </w:divBdr>
        </w:div>
        <w:div w:id="1063989531">
          <w:marLeft w:val="0"/>
          <w:marRight w:val="0"/>
          <w:marTop w:val="0"/>
          <w:marBottom w:val="0"/>
          <w:divBdr>
            <w:top w:val="none" w:sz="0" w:space="0" w:color="auto"/>
            <w:left w:val="none" w:sz="0" w:space="0" w:color="auto"/>
            <w:bottom w:val="none" w:sz="0" w:space="0" w:color="auto"/>
            <w:right w:val="none" w:sz="0" w:space="0" w:color="auto"/>
          </w:divBdr>
        </w:div>
        <w:div w:id="1698384320">
          <w:marLeft w:val="0"/>
          <w:marRight w:val="0"/>
          <w:marTop w:val="0"/>
          <w:marBottom w:val="0"/>
          <w:divBdr>
            <w:top w:val="none" w:sz="0" w:space="0" w:color="auto"/>
            <w:left w:val="none" w:sz="0" w:space="0" w:color="auto"/>
            <w:bottom w:val="none" w:sz="0" w:space="0" w:color="auto"/>
            <w:right w:val="none" w:sz="0" w:space="0" w:color="auto"/>
          </w:divBdr>
        </w:div>
        <w:div w:id="475100285">
          <w:marLeft w:val="0"/>
          <w:marRight w:val="0"/>
          <w:marTop w:val="0"/>
          <w:marBottom w:val="0"/>
          <w:divBdr>
            <w:top w:val="none" w:sz="0" w:space="0" w:color="auto"/>
            <w:left w:val="none" w:sz="0" w:space="0" w:color="auto"/>
            <w:bottom w:val="none" w:sz="0" w:space="0" w:color="auto"/>
            <w:right w:val="none" w:sz="0" w:space="0" w:color="auto"/>
          </w:divBdr>
        </w:div>
        <w:div w:id="1358776087">
          <w:marLeft w:val="0"/>
          <w:marRight w:val="0"/>
          <w:marTop w:val="0"/>
          <w:marBottom w:val="0"/>
          <w:divBdr>
            <w:top w:val="none" w:sz="0" w:space="0" w:color="auto"/>
            <w:left w:val="none" w:sz="0" w:space="0" w:color="auto"/>
            <w:bottom w:val="none" w:sz="0" w:space="0" w:color="auto"/>
            <w:right w:val="none" w:sz="0" w:space="0" w:color="auto"/>
          </w:divBdr>
        </w:div>
        <w:div w:id="883129607">
          <w:marLeft w:val="0"/>
          <w:marRight w:val="0"/>
          <w:marTop w:val="0"/>
          <w:marBottom w:val="0"/>
          <w:divBdr>
            <w:top w:val="none" w:sz="0" w:space="0" w:color="auto"/>
            <w:left w:val="none" w:sz="0" w:space="0" w:color="auto"/>
            <w:bottom w:val="none" w:sz="0" w:space="0" w:color="auto"/>
            <w:right w:val="none" w:sz="0" w:space="0" w:color="auto"/>
          </w:divBdr>
        </w:div>
        <w:div w:id="1683821248">
          <w:marLeft w:val="0"/>
          <w:marRight w:val="0"/>
          <w:marTop w:val="0"/>
          <w:marBottom w:val="0"/>
          <w:divBdr>
            <w:top w:val="none" w:sz="0" w:space="0" w:color="auto"/>
            <w:left w:val="none" w:sz="0" w:space="0" w:color="auto"/>
            <w:bottom w:val="none" w:sz="0" w:space="0" w:color="auto"/>
            <w:right w:val="none" w:sz="0" w:space="0" w:color="auto"/>
          </w:divBdr>
        </w:div>
        <w:div w:id="1883587586">
          <w:marLeft w:val="0"/>
          <w:marRight w:val="0"/>
          <w:marTop w:val="0"/>
          <w:marBottom w:val="0"/>
          <w:divBdr>
            <w:top w:val="none" w:sz="0" w:space="0" w:color="auto"/>
            <w:left w:val="none" w:sz="0" w:space="0" w:color="auto"/>
            <w:bottom w:val="none" w:sz="0" w:space="0" w:color="auto"/>
            <w:right w:val="none" w:sz="0" w:space="0" w:color="auto"/>
          </w:divBdr>
        </w:div>
        <w:div w:id="1503813512">
          <w:marLeft w:val="0"/>
          <w:marRight w:val="0"/>
          <w:marTop w:val="0"/>
          <w:marBottom w:val="0"/>
          <w:divBdr>
            <w:top w:val="none" w:sz="0" w:space="0" w:color="auto"/>
            <w:left w:val="none" w:sz="0" w:space="0" w:color="auto"/>
            <w:bottom w:val="none" w:sz="0" w:space="0" w:color="auto"/>
            <w:right w:val="none" w:sz="0" w:space="0" w:color="auto"/>
          </w:divBdr>
        </w:div>
        <w:div w:id="1592279659">
          <w:marLeft w:val="0"/>
          <w:marRight w:val="0"/>
          <w:marTop w:val="0"/>
          <w:marBottom w:val="0"/>
          <w:divBdr>
            <w:top w:val="none" w:sz="0" w:space="0" w:color="auto"/>
            <w:left w:val="none" w:sz="0" w:space="0" w:color="auto"/>
            <w:bottom w:val="none" w:sz="0" w:space="0" w:color="auto"/>
            <w:right w:val="none" w:sz="0" w:space="0" w:color="auto"/>
          </w:divBdr>
        </w:div>
        <w:div w:id="794953566">
          <w:marLeft w:val="0"/>
          <w:marRight w:val="0"/>
          <w:marTop w:val="0"/>
          <w:marBottom w:val="0"/>
          <w:divBdr>
            <w:top w:val="none" w:sz="0" w:space="0" w:color="auto"/>
            <w:left w:val="none" w:sz="0" w:space="0" w:color="auto"/>
            <w:bottom w:val="none" w:sz="0" w:space="0" w:color="auto"/>
            <w:right w:val="none" w:sz="0" w:space="0" w:color="auto"/>
          </w:divBdr>
        </w:div>
        <w:div w:id="1033768701">
          <w:marLeft w:val="0"/>
          <w:marRight w:val="0"/>
          <w:marTop w:val="0"/>
          <w:marBottom w:val="0"/>
          <w:divBdr>
            <w:top w:val="none" w:sz="0" w:space="0" w:color="auto"/>
            <w:left w:val="none" w:sz="0" w:space="0" w:color="auto"/>
            <w:bottom w:val="none" w:sz="0" w:space="0" w:color="auto"/>
            <w:right w:val="none" w:sz="0" w:space="0" w:color="auto"/>
          </w:divBdr>
        </w:div>
        <w:div w:id="16934629">
          <w:marLeft w:val="0"/>
          <w:marRight w:val="0"/>
          <w:marTop w:val="0"/>
          <w:marBottom w:val="0"/>
          <w:divBdr>
            <w:top w:val="none" w:sz="0" w:space="0" w:color="auto"/>
            <w:left w:val="none" w:sz="0" w:space="0" w:color="auto"/>
            <w:bottom w:val="none" w:sz="0" w:space="0" w:color="auto"/>
            <w:right w:val="none" w:sz="0" w:space="0" w:color="auto"/>
          </w:divBdr>
        </w:div>
        <w:div w:id="1336491022">
          <w:marLeft w:val="0"/>
          <w:marRight w:val="0"/>
          <w:marTop w:val="0"/>
          <w:marBottom w:val="0"/>
          <w:divBdr>
            <w:top w:val="none" w:sz="0" w:space="0" w:color="auto"/>
            <w:left w:val="none" w:sz="0" w:space="0" w:color="auto"/>
            <w:bottom w:val="none" w:sz="0" w:space="0" w:color="auto"/>
            <w:right w:val="none" w:sz="0" w:space="0" w:color="auto"/>
          </w:divBdr>
        </w:div>
        <w:div w:id="1358431655">
          <w:marLeft w:val="0"/>
          <w:marRight w:val="0"/>
          <w:marTop w:val="0"/>
          <w:marBottom w:val="0"/>
          <w:divBdr>
            <w:top w:val="none" w:sz="0" w:space="0" w:color="auto"/>
            <w:left w:val="none" w:sz="0" w:space="0" w:color="auto"/>
            <w:bottom w:val="none" w:sz="0" w:space="0" w:color="auto"/>
            <w:right w:val="none" w:sz="0" w:space="0" w:color="auto"/>
          </w:divBdr>
        </w:div>
        <w:div w:id="2074545801">
          <w:marLeft w:val="0"/>
          <w:marRight w:val="0"/>
          <w:marTop w:val="0"/>
          <w:marBottom w:val="0"/>
          <w:divBdr>
            <w:top w:val="none" w:sz="0" w:space="0" w:color="auto"/>
            <w:left w:val="none" w:sz="0" w:space="0" w:color="auto"/>
            <w:bottom w:val="none" w:sz="0" w:space="0" w:color="auto"/>
            <w:right w:val="none" w:sz="0" w:space="0" w:color="auto"/>
          </w:divBdr>
        </w:div>
        <w:div w:id="497383449">
          <w:marLeft w:val="0"/>
          <w:marRight w:val="0"/>
          <w:marTop w:val="0"/>
          <w:marBottom w:val="0"/>
          <w:divBdr>
            <w:top w:val="none" w:sz="0" w:space="0" w:color="auto"/>
            <w:left w:val="none" w:sz="0" w:space="0" w:color="auto"/>
            <w:bottom w:val="none" w:sz="0" w:space="0" w:color="auto"/>
            <w:right w:val="none" w:sz="0" w:space="0" w:color="auto"/>
          </w:divBdr>
        </w:div>
        <w:div w:id="454299133">
          <w:marLeft w:val="0"/>
          <w:marRight w:val="0"/>
          <w:marTop w:val="0"/>
          <w:marBottom w:val="0"/>
          <w:divBdr>
            <w:top w:val="none" w:sz="0" w:space="0" w:color="auto"/>
            <w:left w:val="none" w:sz="0" w:space="0" w:color="auto"/>
            <w:bottom w:val="none" w:sz="0" w:space="0" w:color="auto"/>
            <w:right w:val="none" w:sz="0" w:space="0" w:color="auto"/>
          </w:divBdr>
        </w:div>
        <w:div w:id="796219386">
          <w:marLeft w:val="0"/>
          <w:marRight w:val="0"/>
          <w:marTop w:val="0"/>
          <w:marBottom w:val="0"/>
          <w:divBdr>
            <w:top w:val="none" w:sz="0" w:space="0" w:color="auto"/>
            <w:left w:val="none" w:sz="0" w:space="0" w:color="auto"/>
            <w:bottom w:val="none" w:sz="0" w:space="0" w:color="auto"/>
            <w:right w:val="none" w:sz="0" w:space="0" w:color="auto"/>
          </w:divBdr>
        </w:div>
        <w:div w:id="1141997515">
          <w:marLeft w:val="0"/>
          <w:marRight w:val="0"/>
          <w:marTop w:val="0"/>
          <w:marBottom w:val="0"/>
          <w:divBdr>
            <w:top w:val="none" w:sz="0" w:space="0" w:color="auto"/>
            <w:left w:val="none" w:sz="0" w:space="0" w:color="auto"/>
            <w:bottom w:val="none" w:sz="0" w:space="0" w:color="auto"/>
            <w:right w:val="none" w:sz="0" w:space="0" w:color="auto"/>
          </w:divBdr>
        </w:div>
        <w:div w:id="428893651">
          <w:marLeft w:val="0"/>
          <w:marRight w:val="0"/>
          <w:marTop w:val="0"/>
          <w:marBottom w:val="0"/>
          <w:divBdr>
            <w:top w:val="none" w:sz="0" w:space="0" w:color="auto"/>
            <w:left w:val="none" w:sz="0" w:space="0" w:color="auto"/>
            <w:bottom w:val="none" w:sz="0" w:space="0" w:color="auto"/>
            <w:right w:val="none" w:sz="0" w:space="0" w:color="auto"/>
          </w:divBdr>
        </w:div>
        <w:div w:id="270477628">
          <w:marLeft w:val="0"/>
          <w:marRight w:val="0"/>
          <w:marTop w:val="0"/>
          <w:marBottom w:val="0"/>
          <w:divBdr>
            <w:top w:val="none" w:sz="0" w:space="0" w:color="auto"/>
            <w:left w:val="none" w:sz="0" w:space="0" w:color="auto"/>
            <w:bottom w:val="none" w:sz="0" w:space="0" w:color="auto"/>
            <w:right w:val="none" w:sz="0" w:space="0" w:color="auto"/>
          </w:divBdr>
        </w:div>
        <w:div w:id="459885630">
          <w:marLeft w:val="0"/>
          <w:marRight w:val="0"/>
          <w:marTop w:val="0"/>
          <w:marBottom w:val="0"/>
          <w:divBdr>
            <w:top w:val="none" w:sz="0" w:space="0" w:color="auto"/>
            <w:left w:val="none" w:sz="0" w:space="0" w:color="auto"/>
            <w:bottom w:val="none" w:sz="0" w:space="0" w:color="auto"/>
            <w:right w:val="none" w:sz="0" w:space="0" w:color="auto"/>
          </w:divBdr>
        </w:div>
        <w:div w:id="360279368">
          <w:marLeft w:val="0"/>
          <w:marRight w:val="0"/>
          <w:marTop w:val="0"/>
          <w:marBottom w:val="0"/>
          <w:divBdr>
            <w:top w:val="none" w:sz="0" w:space="0" w:color="auto"/>
            <w:left w:val="none" w:sz="0" w:space="0" w:color="auto"/>
            <w:bottom w:val="none" w:sz="0" w:space="0" w:color="auto"/>
            <w:right w:val="none" w:sz="0" w:space="0" w:color="auto"/>
          </w:divBdr>
        </w:div>
        <w:div w:id="423957924">
          <w:marLeft w:val="0"/>
          <w:marRight w:val="0"/>
          <w:marTop w:val="0"/>
          <w:marBottom w:val="0"/>
          <w:divBdr>
            <w:top w:val="none" w:sz="0" w:space="0" w:color="auto"/>
            <w:left w:val="none" w:sz="0" w:space="0" w:color="auto"/>
            <w:bottom w:val="none" w:sz="0" w:space="0" w:color="auto"/>
            <w:right w:val="none" w:sz="0" w:space="0" w:color="auto"/>
          </w:divBdr>
        </w:div>
        <w:div w:id="434252982">
          <w:marLeft w:val="0"/>
          <w:marRight w:val="0"/>
          <w:marTop w:val="0"/>
          <w:marBottom w:val="0"/>
          <w:divBdr>
            <w:top w:val="none" w:sz="0" w:space="0" w:color="auto"/>
            <w:left w:val="none" w:sz="0" w:space="0" w:color="auto"/>
            <w:bottom w:val="none" w:sz="0" w:space="0" w:color="auto"/>
            <w:right w:val="none" w:sz="0" w:space="0" w:color="auto"/>
          </w:divBdr>
        </w:div>
        <w:div w:id="1389452943">
          <w:marLeft w:val="0"/>
          <w:marRight w:val="0"/>
          <w:marTop w:val="0"/>
          <w:marBottom w:val="0"/>
          <w:divBdr>
            <w:top w:val="none" w:sz="0" w:space="0" w:color="auto"/>
            <w:left w:val="none" w:sz="0" w:space="0" w:color="auto"/>
            <w:bottom w:val="none" w:sz="0" w:space="0" w:color="auto"/>
            <w:right w:val="none" w:sz="0" w:space="0" w:color="auto"/>
          </w:divBdr>
        </w:div>
        <w:div w:id="1032146223">
          <w:marLeft w:val="0"/>
          <w:marRight w:val="0"/>
          <w:marTop w:val="0"/>
          <w:marBottom w:val="0"/>
          <w:divBdr>
            <w:top w:val="none" w:sz="0" w:space="0" w:color="auto"/>
            <w:left w:val="none" w:sz="0" w:space="0" w:color="auto"/>
            <w:bottom w:val="none" w:sz="0" w:space="0" w:color="auto"/>
            <w:right w:val="none" w:sz="0" w:space="0" w:color="auto"/>
          </w:divBdr>
        </w:div>
        <w:div w:id="365646087">
          <w:marLeft w:val="0"/>
          <w:marRight w:val="0"/>
          <w:marTop w:val="0"/>
          <w:marBottom w:val="0"/>
          <w:divBdr>
            <w:top w:val="none" w:sz="0" w:space="0" w:color="auto"/>
            <w:left w:val="none" w:sz="0" w:space="0" w:color="auto"/>
            <w:bottom w:val="none" w:sz="0" w:space="0" w:color="auto"/>
            <w:right w:val="none" w:sz="0" w:space="0" w:color="auto"/>
          </w:divBdr>
        </w:div>
        <w:div w:id="207574081">
          <w:marLeft w:val="0"/>
          <w:marRight w:val="0"/>
          <w:marTop w:val="0"/>
          <w:marBottom w:val="0"/>
          <w:divBdr>
            <w:top w:val="none" w:sz="0" w:space="0" w:color="auto"/>
            <w:left w:val="none" w:sz="0" w:space="0" w:color="auto"/>
            <w:bottom w:val="none" w:sz="0" w:space="0" w:color="auto"/>
            <w:right w:val="none" w:sz="0" w:space="0" w:color="auto"/>
          </w:divBdr>
        </w:div>
        <w:div w:id="1724863252">
          <w:marLeft w:val="0"/>
          <w:marRight w:val="0"/>
          <w:marTop w:val="0"/>
          <w:marBottom w:val="0"/>
          <w:divBdr>
            <w:top w:val="none" w:sz="0" w:space="0" w:color="auto"/>
            <w:left w:val="none" w:sz="0" w:space="0" w:color="auto"/>
            <w:bottom w:val="none" w:sz="0" w:space="0" w:color="auto"/>
            <w:right w:val="none" w:sz="0" w:space="0" w:color="auto"/>
          </w:divBdr>
        </w:div>
        <w:div w:id="1643004867">
          <w:marLeft w:val="0"/>
          <w:marRight w:val="0"/>
          <w:marTop w:val="0"/>
          <w:marBottom w:val="0"/>
          <w:divBdr>
            <w:top w:val="none" w:sz="0" w:space="0" w:color="auto"/>
            <w:left w:val="none" w:sz="0" w:space="0" w:color="auto"/>
            <w:bottom w:val="none" w:sz="0" w:space="0" w:color="auto"/>
            <w:right w:val="none" w:sz="0" w:space="0" w:color="auto"/>
          </w:divBdr>
        </w:div>
        <w:div w:id="1019157047">
          <w:marLeft w:val="0"/>
          <w:marRight w:val="0"/>
          <w:marTop w:val="0"/>
          <w:marBottom w:val="0"/>
          <w:divBdr>
            <w:top w:val="none" w:sz="0" w:space="0" w:color="auto"/>
            <w:left w:val="none" w:sz="0" w:space="0" w:color="auto"/>
            <w:bottom w:val="none" w:sz="0" w:space="0" w:color="auto"/>
            <w:right w:val="none" w:sz="0" w:space="0" w:color="auto"/>
          </w:divBdr>
        </w:div>
        <w:div w:id="348416350">
          <w:marLeft w:val="0"/>
          <w:marRight w:val="0"/>
          <w:marTop w:val="0"/>
          <w:marBottom w:val="0"/>
          <w:divBdr>
            <w:top w:val="none" w:sz="0" w:space="0" w:color="auto"/>
            <w:left w:val="none" w:sz="0" w:space="0" w:color="auto"/>
            <w:bottom w:val="none" w:sz="0" w:space="0" w:color="auto"/>
            <w:right w:val="none" w:sz="0" w:space="0" w:color="auto"/>
          </w:divBdr>
        </w:div>
        <w:div w:id="309098596">
          <w:marLeft w:val="0"/>
          <w:marRight w:val="0"/>
          <w:marTop w:val="0"/>
          <w:marBottom w:val="0"/>
          <w:divBdr>
            <w:top w:val="none" w:sz="0" w:space="0" w:color="auto"/>
            <w:left w:val="none" w:sz="0" w:space="0" w:color="auto"/>
            <w:bottom w:val="none" w:sz="0" w:space="0" w:color="auto"/>
            <w:right w:val="none" w:sz="0" w:space="0" w:color="auto"/>
          </w:divBdr>
        </w:div>
        <w:div w:id="164592604">
          <w:marLeft w:val="0"/>
          <w:marRight w:val="0"/>
          <w:marTop w:val="0"/>
          <w:marBottom w:val="0"/>
          <w:divBdr>
            <w:top w:val="none" w:sz="0" w:space="0" w:color="auto"/>
            <w:left w:val="none" w:sz="0" w:space="0" w:color="auto"/>
            <w:bottom w:val="none" w:sz="0" w:space="0" w:color="auto"/>
            <w:right w:val="none" w:sz="0" w:space="0" w:color="auto"/>
          </w:divBdr>
        </w:div>
        <w:div w:id="1116556179">
          <w:marLeft w:val="0"/>
          <w:marRight w:val="0"/>
          <w:marTop w:val="0"/>
          <w:marBottom w:val="0"/>
          <w:divBdr>
            <w:top w:val="none" w:sz="0" w:space="0" w:color="auto"/>
            <w:left w:val="none" w:sz="0" w:space="0" w:color="auto"/>
            <w:bottom w:val="none" w:sz="0" w:space="0" w:color="auto"/>
            <w:right w:val="none" w:sz="0" w:space="0" w:color="auto"/>
          </w:divBdr>
        </w:div>
        <w:div w:id="1884101554">
          <w:marLeft w:val="0"/>
          <w:marRight w:val="0"/>
          <w:marTop w:val="0"/>
          <w:marBottom w:val="0"/>
          <w:divBdr>
            <w:top w:val="none" w:sz="0" w:space="0" w:color="auto"/>
            <w:left w:val="none" w:sz="0" w:space="0" w:color="auto"/>
            <w:bottom w:val="none" w:sz="0" w:space="0" w:color="auto"/>
            <w:right w:val="none" w:sz="0" w:space="0" w:color="auto"/>
          </w:divBdr>
        </w:div>
        <w:div w:id="2078090815">
          <w:marLeft w:val="0"/>
          <w:marRight w:val="0"/>
          <w:marTop w:val="0"/>
          <w:marBottom w:val="0"/>
          <w:divBdr>
            <w:top w:val="none" w:sz="0" w:space="0" w:color="auto"/>
            <w:left w:val="none" w:sz="0" w:space="0" w:color="auto"/>
            <w:bottom w:val="none" w:sz="0" w:space="0" w:color="auto"/>
            <w:right w:val="none" w:sz="0" w:space="0" w:color="auto"/>
          </w:divBdr>
        </w:div>
        <w:div w:id="1658145863">
          <w:marLeft w:val="0"/>
          <w:marRight w:val="0"/>
          <w:marTop w:val="0"/>
          <w:marBottom w:val="0"/>
          <w:divBdr>
            <w:top w:val="none" w:sz="0" w:space="0" w:color="auto"/>
            <w:left w:val="none" w:sz="0" w:space="0" w:color="auto"/>
            <w:bottom w:val="none" w:sz="0" w:space="0" w:color="auto"/>
            <w:right w:val="none" w:sz="0" w:space="0" w:color="auto"/>
          </w:divBdr>
        </w:div>
        <w:div w:id="440877875">
          <w:marLeft w:val="0"/>
          <w:marRight w:val="0"/>
          <w:marTop w:val="0"/>
          <w:marBottom w:val="0"/>
          <w:divBdr>
            <w:top w:val="none" w:sz="0" w:space="0" w:color="auto"/>
            <w:left w:val="none" w:sz="0" w:space="0" w:color="auto"/>
            <w:bottom w:val="none" w:sz="0" w:space="0" w:color="auto"/>
            <w:right w:val="none" w:sz="0" w:space="0" w:color="auto"/>
          </w:divBdr>
        </w:div>
        <w:div w:id="1238512088">
          <w:marLeft w:val="0"/>
          <w:marRight w:val="0"/>
          <w:marTop w:val="0"/>
          <w:marBottom w:val="0"/>
          <w:divBdr>
            <w:top w:val="none" w:sz="0" w:space="0" w:color="auto"/>
            <w:left w:val="none" w:sz="0" w:space="0" w:color="auto"/>
            <w:bottom w:val="none" w:sz="0" w:space="0" w:color="auto"/>
            <w:right w:val="none" w:sz="0" w:space="0" w:color="auto"/>
          </w:divBdr>
        </w:div>
        <w:div w:id="464658488">
          <w:marLeft w:val="0"/>
          <w:marRight w:val="0"/>
          <w:marTop w:val="0"/>
          <w:marBottom w:val="0"/>
          <w:divBdr>
            <w:top w:val="none" w:sz="0" w:space="0" w:color="auto"/>
            <w:left w:val="none" w:sz="0" w:space="0" w:color="auto"/>
            <w:bottom w:val="none" w:sz="0" w:space="0" w:color="auto"/>
            <w:right w:val="none" w:sz="0" w:space="0" w:color="auto"/>
          </w:divBdr>
        </w:div>
        <w:div w:id="2078280660">
          <w:marLeft w:val="0"/>
          <w:marRight w:val="0"/>
          <w:marTop w:val="0"/>
          <w:marBottom w:val="0"/>
          <w:divBdr>
            <w:top w:val="none" w:sz="0" w:space="0" w:color="auto"/>
            <w:left w:val="none" w:sz="0" w:space="0" w:color="auto"/>
            <w:bottom w:val="none" w:sz="0" w:space="0" w:color="auto"/>
            <w:right w:val="none" w:sz="0" w:space="0" w:color="auto"/>
          </w:divBdr>
        </w:div>
        <w:div w:id="1322078541">
          <w:marLeft w:val="0"/>
          <w:marRight w:val="0"/>
          <w:marTop w:val="0"/>
          <w:marBottom w:val="0"/>
          <w:divBdr>
            <w:top w:val="none" w:sz="0" w:space="0" w:color="auto"/>
            <w:left w:val="none" w:sz="0" w:space="0" w:color="auto"/>
            <w:bottom w:val="none" w:sz="0" w:space="0" w:color="auto"/>
            <w:right w:val="none" w:sz="0" w:space="0" w:color="auto"/>
          </w:divBdr>
        </w:div>
        <w:div w:id="217283196">
          <w:marLeft w:val="0"/>
          <w:marRight w:val="0"/>
          <w:marTop w:val="0"/>
          <w:marBottom w:val="0"/>
          <w:divBdr>
            <w:top w:val="none" w:sz="0" w:space="0" w:color="auto"/>
            <w:left w:val="none" w:sz="0" w:space="0" w:color="auto"/>
            <w:bottom w:val="none" w:sz="0" w:space="0" w:color="auto"/>
            <w:right w:val="none" w:sz="0" w:space="0" w:color="auto"/>
          </w:divBdr>
        </w:div>
        <w:div w:id="2000880929">
          <w:marLeft w:val="0"/>
          <w:marRight w:val="0"/>
          <w:marTop w:val="0"/>
          <w:marBottom w:val="0"/>
          <w:divBdr>
            <w:top w:val="none" w:sz="0" w:space="0" w:color="auto"/>
            <w:left w:val="none" w:sz="0" w:space="0" w:color="auto"/>
            <w:bottom w:val="none" w:sz="0" w:space="0" w:color="auto"/>
            <w:right w:val="none" w:sz="0" w:space="0" w:color="auto"/>
          </w:divBdr>
        </w:div>
        <w:div w:id="1309819675">
          <w:marLeft w:val="0"/>
          <w:marRight w:val="0"/>
          <w:marTop w:val="0"/>
          <w:marBottom w:val="0"/>
          <w:divBdr>
            <w:top w:val="none" w:sz="0" w:space="0" w:color="auto"/>
            <w:left w:val="none" w:sz="0" w:space="0" w:color="auto"/>
            <w:bottom w:val="none" w:sz="0" w:space="0" w:color="auto"/>
            <w:right w:val="none" w:sz="0" w:space="0" w:color="auto"/>
          </w:divBdr>
        </w:div>
        <w:div w:id="1581451123">
          <w:marLeft w:val="0"/>
          <w:marRight w:val="0"/>
          <w:marTop w:val="0"/>
          <w:marBottom w:val="0"/>
          <w:divBdr>
            <w:top w:val="none" w:sz="0" w:space="0" w:color="auto"/>
            <w:left w:val="none" w:sz="0" w:space="0" w:color="auto"/>
            <w:bottom w:val="none" w:sz="0" w:space="0" w:color="auto"/>
            <w:right w:val="none" w:sz="0" w:space="0" w:color="auto"/>
          </w:divBdr>
        </w:div>
        <w:div w:id="1733041762">
          <w:marLeft w:val="0"/>
          <w:marRight w:val="0"/>
          <w:marTop w:val="0"/>
          <w:marBottom w:val="0"/>
          <w:divBdr>
            <w:top w:val="none" w:sz="0" w:space="0" w:color="auto"/>
            <w:left w:val="none" w:sz="0" w:space="0" w:color="auto"/>
            <w:bottom w:val="none" w:sz="0" w:space="0" w:color="auto"/>
            <w:right w:val="none" w:sz="0" w:space="0" w:color="auto"/>
          </w:divBdr>
        </w:div>
        <w:div w:id="1224831500">
          <w:marLeft w:val="0"/>
          <w:marRight w:val="0"/>
          <w:marTop w:val="0"/>
          <w:marBottom w:val="0"/>
          <w:divBdr>
            <w:top w:val="none" w:sz="0" w:space="0" w:color="auto"/>
            <w:left w:val="none" w:sz="0" w:space="0" w:color="auto"/>
            <w:bottom w:val="none" w:sz="0" w:space="0" w:color="auto"/>
            <w:right w:val="none" w:sz="0" w:space="0" w:color="auto"/>
          </w:divBdr>
        </w:div>
        <w:div w:id="1833835916">
          <w:marLeft w:val="0"/>
          <w:marRight w:val="0"/>
          <w:marTop w:val="0"/>
          <w:marBottom w:val="0"/>
          <w:divBdr>
            <w:top w:val="none" w:sz="0" w:space="0" w:color="auto"/>
            <w:left w:val="none" w:sz="0" w:space="0" w:color="auto"/>
            <w:bottom w:val="none" w:sz="0" w:space="0" w:color="auto"/>
            <w:right w:val="none" w:sz="0" w:space="0" w:color="auto"/>
          </w:divBdr>
        </w:div>
        <w:div w:id="411894783">
          <w:marLeft w:val="0"/>
          <w:marRight w:val="0"/>
          <w:marTop w:val="0"/>
          <w:marBottom w:val="0"/>
          <w:divBdr>
            <w:top w:val="none" w:sz="0" w:space="0" w:color="auto"/>
            <w:left w:val="none" w:sz="0" w:space="0" w:color="auto"/>
            <w:bottom w:val="none" w:sz="0" w:space="0" w:color="auto"/>
            <w:right w:val="none" w:sz="0" w:space="0" w:color="auto"/>
          </w:divBdr>
        </w:div>
        <w:div w:id="865216159">
          <w:marLeft w:val="0"/>
          <w:marRight w:val="0"/>
          <w:marTop w:val="0"/>
          <w:marBottom w:val="0"/>
          <w:divBdr>
            <w:top w:val="none" w:sz="0" w:space="0" w:color="auto"/>
            <w:left w:val="none" w:sz="0" w:space="0" w:color="auto"/>
            <w:bottom w:val="none" w:sz="0" w:space="0" w:color="auto"/>
            <w:right w:val="none" w:sz="0" w:space="0" w:color="auto"/>
          </w:divBdr>
        </w:div>
        <w:div w:id="2014451571">
          <w:marLeft w:val="0"/>
          <w:marRight w:val="0"/>
          <w:marTop w:val="0"/>
          <w:marBottom w:val="0"/>
          <w:divBdr>
            <w:top w:val="none" w:sz="0" w:space="0" w:color="auto"/>
            <w:left w:val="none" w:sz="0" w:space="0" w:color="auto"/>
            <w:bottom w:val="none" w:sz="0" w:space="0" w:color="auto"/>
            <w:right w:val="none" w:sz="0" w:space="0" w:color="auto"/>
          </w:divBdr>
        </w:div>
      </w:divsChild>
    </w:div>
    <w:div w:id="1132481000">
      <w:bodyDiv w:val="1"/>
      <w:marLeft w:val="0"/>
      <w:marRight w:val="0"/>
      <w:marTop w:val="0"/>
      <w:marBottom w:val="0"/>
      <w:divBdr>
        <w:top w:val="none" w:sz="0" w:space="0" w:color="auto"/>
        <w:left w:val="none" w:sz="0" w:space="0" w:color="auto"/>
        <w:bottom w:val="none" w:sz="0" w:space="0" w:color="auto"/>
        <w:right w:val="none" w:sz="0" w:space="0" w:color="auto"/>
      </w:divBdr>
    </w:div>
    <w:div w:id="1902712637">
      <w:bodyDiv w:val="1"/>
      <w:marLeft w:val="0"/>
      <w:marRight w:val="0"/>
      <w:marTop w:val="0"/>
      <w:marBottom w:val="0"/>
      <w:divBdr>
        <w:top w:val="none" w:sz="0" w:space="0" w:color="auto"/>
        <w:left w:val="none" w:sz="0" w:space="0" w:color="auto"/>
        <w:bottom w:val="none" w:sz="0" w:space="0" w:color="auto"/>
        <w:right w:val="none" w:sz="0" w:space="0" w:color="auto"/>
      </w:divBdr>
      <w:divsChild>
        <w:div w:id="1029455391">
          <w:marLeft w:val="0"/>
          <w:marRight w:val="0"/>
          <w:marTop w:val="0"/>
          <w:marBottom w:val="0"/>
          <w:divBdr>
            <w:top w:val="none" w:sz="0" w:space="0" w:color="auto"/>
            <w:left w:val="none" w:sz="0" w:space="0" w:color="auto"/>
            <w:bottom w:val="none" w:sz="0" w:space="0" w:color="auto"/>
            <w:right w:val="none" w:sz="0" w:space="0" w:color="auto"/>
          </w:divBdr>
          <w:divsChild>
            <w:div w:id="1220167747">
              <w:marLeft w:val="0"/>
              <w:marRight w:val="0"/>
              <w:marTop w:val="0"/>
              <w:marBottom w:val="0"/>
              <w:divBdr>
                <w:top w:val="none" w:sz="0" w:space="0" w:color="auto"/>
                <w:left w:val="none" w:sz="0" w:space="0" w:color="auto"/>
                <w:bottom w:val="none" w:sz="0" w:space="0" w:color="auto"/>
                <w:right w:val="none" w:sz="0" w:space="0" w:color="auto"/>
              </w:divBdr>
            </w:div>
          </w:divsChild>
        </w:div>
        <w:div w:id="752358118">
          <w:marLeft w:val="0"/>
          <w:marRight w:val="0"/>
          <w:marTop w:val="0"/>
          <w:marBottom w:val="0"/>
          <w:divBdr>
            <w:top w:val="none" w:sz="0" w:space="0" w:color="auto"/>
            <w:left w:val="none" w:sz="0" w:space="0" w:color="auto"/>
            <w:bottom w:val="none" w:sz="0" w:space="0" w:color="auto"/>
            <w:right w:val="none" w:sz="0" w:space="0" w:color="auto"/>
          </w:divBdr>
          <w:divsChild>
            <w:div w:id="960112811">
              <w:marLeft w:val="0"/>
              <w:marRight w:val="0"/>
              <w:marTop w:val="0"/>
              <w:marBottom w:val="0"/>
              <w:divBdr>
                <w:top w:val="none" w:sz="0" w:space="0" w:color="auto"/>
                <w:left w:val="none" w:sz="0" w:space="0" w:color="auto"/>
                <w:bottom w:val="none" w:sz="0" w:space="0" w:color="auto"/>
                <w:right w:val="none" w:sz="0" w:space="0" w:color="auto"/>
              </w:divBdr>
            </w:div>
          </w:divsChild>
        </w:div>
        <w:div w:id="178783850">
          <w:marLeft w:val="0"/>
          <w:marRight w:val="0"/>
          <w:marTop w:val="0"/>
          <w:marBottom w:val="0"/>
          <w:divBdr>
            <w:top w:val="none" w:sz="0" w:space="0" w:color="auto"/>
            <w:left w:val="none" w:sz="0" w:space="0" w:color="auto"/>
            <w:bottom w:val="none" w:sz="0" w:space="0" w:color="auto"/>
            <w:right w:val="none" w:sz="0" w:space="0" w:color="auto"/>
          </w:divBdr>
          <w:divsChild>
            <w:div w:id="48962822">
              <w:marLeft w:val="0"/>
              <w:marRight w:val="0"/>
              <w:marTop w:val="0"/>
              <w:marBottom w:val="0"/>
              <w:divBdr>
                <w:top w:val="none" w:sz="0" w:space="0" w:color="auto"/>
                <w:left w:val="none" w:sz="0" w:space="0" w:color="auto"/>
                <w:bottom w:val="none" w:sz="0" w:space="0" w:color="auto"/>
                <w:right w:val="none" w:sz="0" w:space="0" w:color="auto"/>
              </w:divBdr>
            </w:div>
          </w:divsChild>
        </w:div>
        <w:div w:id="1140264269">
          <w:marLeft w:val="0"/>
          <w:marRight w:val="0"/>
          <w:marTop w:val="0"/>
          <w:marBottom w:val="0"/>
          <w:divBdr>
            <w:top w:val="none" w:sz="0" w:space="0" w:color="auto"/>
            <w:left w:val="none" w:sz="0" w:space="0" w:color="auto"/>
            <w:bottom w:val="none" w:sz="0" w:space="0" w:color="auto"/>
            <w:right w:val="none" w:sz="0" w:space="0" w:color="auto"/>
          </w:divBdr>
          <w:divsChild>
            <w:div w:id="759449336">
              <w:marLeft w:val="0"/>
              <w:marRight w:val="0"/>
              <w:marTop w:val="0"/>
              <w:marBottom w:val="0"/>
              <w:divBdr>
                <w:top w:val="none" w:sz="0" w:space="0" w:color="auto"/>
                <w:left w:val="none" w:sz="0" w:space="0" w:color="auto"/>
                <w:bottom w:val="none" w:sz="0" w:space="0" w:color="auto"/>
                <w:right w:val="none" w:sz="0" w:space="0" w:color="auto"/>
              </w:divBdr>
            </w:div>
          </w:divsChild>
        </w:div>
        <w:div w:id="777262691">
          <w:marLeft w:val="0"/>
          <w:marRight w:val="0"/>
          <w:marTop w:val="0"/>
          <w:marBottom w:val="0"/>
          <w:divBdr>
            <w:top w:val="none" w:sz="0" w:space="0" w:color="auto"/>
            <w:left w:val="none" w:sz="0" w:space="0" w:color="auto"/>
            <w:bottom w:val="none" w:sz="0" w:space="0" w:color="auto"/>
            <w:right w:val="none" w:sz="0" w:space="0" w:color="auto"/>
          </w:divBdr>
          <w:divsChild>
            <w:div w:id="1444766097">
              <w:marLeft w:val="0"/>
              <w:marRight w:val="0"/>
              <w:marTop w:val="0"/>
              <w:marBottom w:val="0"/>
              <w:divBdr>
                <w:top w:val="none" w:sz="0" w:space="0" w:color="auto"/>
                <w:left w:val="none" w:sz="0" w:space="0" w:color="auto"/>
                <w:bottom w:val="none" w:sz="0" w:space="0" w:color="auto"/>
                <w:right w:val="none" w:sz="0" w:space="0" w:color="auto"/>
              </w:divBdr>
            </w:div>
          </w:divsChild>
        </w:div>
        <w:div w:id="1245216747">
          <w:marLeft w:val="0"/>
          <w:marRight w:val="0"/>
          <w:marTop w:val="0"/>
          <w:marBottom w:val="0"/>
          <w:divBdr>
            <w:top w:val="none" w:sz="0" w:space="0" w:color="auto"/>
            <w:left w:val="none" w:sz="0" w:space="0" w:color="auto"/>
            <w:bottom w:val="none" w:sz="0" w:space="0" w:color="auto"/>
            <w:right w:val="none" w:sz="0" w:space="0" w:color="auto"/>
          </w:divBdr>
          <w:divsChild>
            <w:div w:id="1539708708">
              <w:marLeft w:val="0"/>
              <w:marRight w:val="0"/>
              <w:marTop w:val="0"/>
              <w:marBottom w:val="0"/>
              <w:divBdr>
                <w:top w:val="none" w:sz="0" w:space="0" w:color="auto"/>
                <w:left w:val="none" w:sz="0" w:space="0" w:color="auto"/>
                <w:bottom w:val="none" w:sz="0" w:space="0" w:color="auto"/>
                <w:right w:val="none" w:sz="0" w:space="0" w:color="auto"/>
              </w:divBdr>
            </w:div>
          </w:divsChild>
        </w:div>
        <w:div w:id="1098334472">
          <w:marLeft w:val="0"/>
          <w:marRight w:val="0"/>
          <w:marTop w:val="0"/>
          <w:marBottom w:val="0"/>
          <w:divBdr>
            <w:top w:val="none" w:sz="0" w:space="0" w:color="auto"/>
            <w:left w:val="none" w:sz="0" w:space="0" w:color="auto"/>
            <w:bottom w:val="none" w:sz="0" w:space="0" w:color="auto"/>
            <w:right w:val="none" w:sz="0" w:space="0" w:color="auto"/>
          </w:divBdr>
          <w:divsChild>
            <w:div w:id="111019584">
              <w:marLeft w:val="0"/>
              <w:marRight w:val="0"/>
              <w:marTop w:val="0"/>
              <w:marBottom w:val="0"/>
              <w:divBdr>
                <w:top w:val="none" w:sz="0" w:space="0" w:color="auto"/>
                <w:left w:val="none" w:sz="0" w:space="0" w:color="auto"/>
                <w:bottom w:val="none" w:sz="0" w:space="0" w:color="auto"/>
                <w:right w:val="none" w:sz="0" w:space="0" w:color="auto"/>
              </w:divBdr>
            </w:div>
          </w:divsChild>
        </w:div>
        <w:div w:id="100146647">
          <w:marLeft w:val="0"/>
          <w:marRight w:val="0"/>
          <w:marTop w:val="0"/>
          <w:marBottom w:val="0"/>
          <w:divBdr>
            <w:top w:val="none" w:sz="0" w:space="0" w:color="auto"/>
            <w:left w:val="none" w:sz="0" w:space="0" w:color="auto"/>
            <w:bottom w:val="none" w:sz="0" w:space="0" w:color="auto"/>
            <w:right w:val="none" w:sz="0" w:space="0" w:color="auto"/>
          </w:divBdr>
          <w:divsChild>
            <w:div w:id="1740713090">
              <w:marLeft w:val="0"/>
              <w:marRight w:val="0"/>
              <w:marTop w:val="0"/>
              <w:marBottom w:val="0"/>
              <w:divBdr>
                <w:top w:val="none" w:sz="0" w:space="0" w:color="auto"/>
                <w:left w:val="none" w:sz="0" w:space="0" w:color="auto"/>
                <w:bottom w:val="none" w:sz="0" w:space="0" w:color="auto"/>
                <w:right w:val="none" w:sz="0" w:space="0" w:color="auto"/>
              </w:divBdr>
            </w:div>
          </w:divsChild>
        </w:div>
        <w:div w:id="265578003">
          <w:marLeft w:val="0"/>
          <w:marRight w:val="0"/>
          <w:marTop w:val="0"/>
          <w:marBottom w:val="0"/>
          <w:divBdr>
            <w:top w:val="none" w:sz="0" w:space="0" w:color="auto"/>
            <w:left w:val="none" w:sz="0" w:space="0" w:color="auto"/>
            <w:bottom w:val="none" w:sz="0" w:space="0" w:color="auto"/>
            <w:right w:val="none" w:sz="0" w:space="0" w:color="auto"/>
          </w:divBdr>
          <w:divsChild>
            <w:div w:id="1547915412">
              <w:marLeft w:val="0"/>
              <w:marRight w:val="0"/>
              <w:marTop w:val="0"/>
              <w:marBottom w:val="0"/>
              <w:divBdr>
                <w:top w:val="none" w:sz="0" w:space="0" w:color="auto"/>
                <w:left w:val="none" w:sz="0" w:space="0" w:color="auto"/>
                <w:bottom w:val="none" w:sz="0" w:space="0" w:color="auto"/>
                <w:right w:val="none" w:sz="0" w:space="0" w:color="auto"/>
              </w:divBdr>
            </w:div>
            <w:div w:id="15178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hers.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athers.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xxxx@xxxx.xx.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E3E826E7F94409B35B34FCDA0A81E" ma:contentTypeVersion="15" ma:contentTypeDescription="Create a new document." ma:contentTypeScope="" ma:versionID="42c8ee3c7a13376b698f3b13e3117f65">
  <xsd:schema xmlns:xsd="http://www.w3.org/2001/XMLSchema" xmlns:xs="http://www.w3.org/2001/XMLSchema" xmlns:p="http://schemas.microsoft.com/office/2006/metadata/properties" xmlns:ns2="a93c2c5a-3735-4164-8e75-a14a12042a19" xmlns:ns3="81c01dc6-2c49-4730-b140-874c95cac377" xmlns:ns4="90388d85-10f3-43fd-9a24-f0c27984c8be" targetNamespace="http://schemas.microsoft.com/office/2006/metadata/properties" ma:root="true" ma:fieldsID="a991a8b840f8af3906b113367fb60385" ns2:_="" ns3:_="" ns4:_="">
    <xsd:import namespace="a93c2c5a-3735-4164-8e75-a14a12042a19"/>
    <xsd:import namespace="81c01dc6-2c49-4730-b140-874c95cac377"/>
    <xsd:import namespace="90388d85-10f3-43fd-9a24-f0c27984c8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c2c5a-3735-4164-8e75-a14a12042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4cfa41-87e7-495b-8786-25a9ab2375f4}"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388d85-10f3-43fd-9a24-f0c27984c8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3c2c5a-3735-4164-8e75-a14a12042a19">
      <Terms xmlns="http://schemas.microsoft.com/office/infopath/2007/PartnerControls"/>
    </lcf76f155ced4ddcb4097134ff3c332f>
    <TaxCatchAll xmlns="81c01dc6-2c49-4730-b140-874c95cac377" xsi:nil="true"/>
    <SharedWithUsers xmlns="90388d85-10f3-43fd-9a24-f0c27984c8be">
      <UserInfo>
        <DisplayName>Pipkorn, Jodie</DisplayName>
        <AccountId>75</AccountId>
        <AccountType/>
      </UserInfo>
      <UserInfo>
        <DisplayName>Brian, Louise</DisplayName>
        <AccountId>46</AccountId>
        <AccountType/>
      </UserInfo>
      <UserInfo>
        <DisplayName>Gravolin, Isaac</DisplayName>
        <AccountId>117</AccountId>
        <AccountType/>
      </UserInfo>
      <UserInfo>
        <DisplayName>Walshaw, Emily</DisplayName>
        <AccountId>1887</AccountId>
        <AccountType/>
      </UserInfo>
      <UserInfo>
        <DisplayName>Tennant, Megan</DisplayName>
        <AccountId>2568</AccountId>
        <AccountType/>
      </UserInfo>
    </SharedWithUsers>
  </documentManagement>
</p:properties>
</file>

<file path=customXml/itemProps1.xml><?xml version="1.0" encoding="utf-8"?>
<ds:datastoreItem xmlns:ds="http://schemas.openxmlformats.org/officeDocument/2006/customXml" ds:itemID="{13D619FA-AD0E-42A3-A1CD-DD0DCC7AE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c2c5a-3735-4164-8e75-a14a12042a19"/>
    <ds:schemaRef ds:uri="81c01dc6-2c49-4730-b140-874c95cac377"/>
    <ds:schemaRef ds:uri="90388d85-10f3-43fd-9a24-f0c27984c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D0FFF-38B5-4823-B0BD-2D0481882375}">
  <ds:schemaRefs>
    <ds:schemaRef ds:uri="http://schemas.microsoft.com/sharepoint/v3/contenttype/forms"/>
  </ds:schemaRefs>
</ds:datastoreItem>
</file>

<file path=customXml/itemProps3.xml><?xml version="1.0" encoding="utf-8"?>
<ds:datastoreItem xmlns:ds="http://schemas.openxmlformats.org/officeDocument/2006/customXml" ds:itemID="{202592F6-1583-420A-AAB7-DD99D9A6EA3C}">
  <ds:schemaRefs>
    <ds:schemaRef ds:uri="http://schemas.openxmlformats.org/officeDocument/2006/bibliography"/>
  </ds:schemaRefs>
</ds:datastoreItem>
</file>

<file path=customXml/itemProps4.xml><?xml version="1.0" encoding="utf-8"?>
<ds:datastoreItem xmlns:ds="http://schemas.openxmlformats.org/officeDocument/2006/customXml" ds:itemID="{7DAA3890-7658-4741-8DBE-9DD8A8442387}">
  <ds:schemaRefs>
    <ds:schemaRef ds:uri="a93c2c5a-3735-4164-8e75-a14a12042a19"/>
    <ds:schemaRef ds:uri="http://schemas.microsoft.com/office/2006/documentManagement/types"/>
    <ds:schemaRef ds:uri="http://purl.org/dc/elements/1.1/"/>
    <ds:schemaRef ds:uri="http://purl.org/dc/terms/"/>
    <ds:schemaRef ds:uri="90388d85-10f3-43fd-9a24-f0c27984c8be"/>
    <ds:schemaRef ds:uri="http://schemas.microsoft.com/office/2006/metadata/properties"/>
    <ds:schemaRef ds:uri="81c01dc6-2c49-4730-b140-874c95cac37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8700</Characters>
  <Application>Microsoft Office Word</Application>
  <DocSecurity>0</DocSecurity>
  <Lines>72</Lines>
  <Paragraphs>20</Paragraphs>
  <ScaleCrop>false</ScaleCrop>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Walshaw, Emily</dc:creator>
  <cp:keywords/>
  <dc:description/>
  <cp:lastModifiedBy>Walshaw, Emily</cp:lastModifiedBy>
  <cp:revision>2</cp:revision>
  <dcterms:created xsi:type="dcterms:W3CDTF">2024-07-31T04:21:00Z</dcterms:created>
  <dcterms:modified xsi:type="dcterms:W3CDTF">2024-07-31T04:21:00Z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0x010100C29E3E826E7F94409B35B34FCDA0A81E</vt:lpwstr>
  </property>
  <property fmtid="{D5CDD505-2E9C-101B-9397-08002B2CF9AE}" pid="3" name="MediaServiceImageTags">
    <vt:lpwstr/>
  </property>
</Properties>
</file>